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011DF" w14:textId="77777777" w:rsidR="00107323" w:rsidRDefault="00455AD5" w:rsidP="00107323">
      <w:pPr>
        <w:pStyle w:val="Title2"/>
      </w:pPr>
      <w:r>
        <w:t xml:space="preserve"> </w:t>
      </w:r>
    </w:p>
    <w:p w14:paraId="0A0A596E" w14:textId="77777777" w:rsidR="00107323" w:rsidRDefault="00107323" w:rsidP="00107323">
      <w:pPr>
        <w:pStyle w:val="Title2"/>
      </w:pPr>
    </w:p>
    <w:p w14:paraId="4A157407" w14:textId="77777777" w:rsidR="00107323" w:rsidRDefault="00107323" w:rsidP="00107323">
      <w:pPr>
        <w:pStyle w:val="Title2"/>
      </w:pPr>
    </w:p>
    <w:p w14:paraId="34110AAF" w14:textId="77777777" w:rsidR="00107323" w:rsidRDefault="00107323" w:rsidP="00107323">
      <w:pPr>
        <w:pStyle w:val="Title2"/>
      </w:pPr>
    </w:p>
    <w:p w14:paraId="0CD3A2C2" w14:textId="77777777" w:rsidR="00107323" w:rsidRDefault="00107323" w:rsidP="00107323">
      <w:pPr>
        <w:pStyle w:val="Title2"/>
      </w:pPr>
    </w:p>
    <w:p w14:paraId="2E17B562" w14:textId="77777777" w:rsidR="00107323" w:rsidRDefault="00107323" w:rsidP="00107323">
      <w:pPr>
        <w:pStyle w:val="Title2"/>
      </w:pPr>
    </w:p>
    <w:p w14:paraId="5E964053" w14:textId="77777777" w:rsidR="00107323" w:rsidRDefault="00107323" w:rsidP="00107323">
      <w:pPr>
        <w:pStyle w:val="Title2"/>
      </w:pPr>
    </w:p>
    <w:p w14:paraId="452E942E" w14:textId="77777777" w:rsidR="00107323" w:rsidRDefault="00107323" w:rsidP="00107323">
      <w:pPr>
        <w:pStyle w:val="Title2"/>
      </w:pPr>
    </w:p>
    <w:p w14:paraId="26F7955C" w14:textId="77777777" w:rsidR="00107323" w:rsidRDefault="00107323" w:rsidP="00107323">
      <w:pPr>
        <w:pStyle w:val="Title2"/>
      </w:pPr>
    </w:p>
    <w:p w14:paraId="0329AC70" w14:textId="77777777" w:rsidR="00B823AA" w:rsidRDefault="00455AD5" w:rsidP="00B823AA">
      <w:pPr>
        <w:pStyle w:val="Title2"/>
      </w:pPr>
      <w:r>
        <w:t>Significance of the Brain Barrier System</w:t>
      </w:r>
    </w:p>
    <w:p w14:paraId="70C8F922" w14:textId="77777777" w:rsidR="00E81978" w:rsidRDefault="00455AD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90A9340" w14:textId="77777777" w:rsidR="00E81978" w:rsidRDefault="00455AD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5BFDF6E" w14:textId="77777777" w:rsidR="00295226" w:rsidRDefault="00455AD5" w:rsidP="00B823AA">
          <w:pPr>
            <w:pStyle w:val="Title2"/>
          </w:pPr>
          <w:r>
            <w:t>[Include any grant/funding information and a complete correspondence address.]</w:t>
          </w:r>
        </w:p>
      </w:sdtContent>
    </w:sdt>
    <w:p w14:paraId="3CEB6F5B" w14:textId="77777777" w:rsidR="00295226" w:rsidRDefault="00455AD5">
      <w:r>
        <w:br w:type="page"/>
      </w:r>
    </w:p>
    <w:p w14:paraId="2F1BBB38" w14:textId="77777777" w:rsidR="008B62E8" w:rsidRDefault="00455AD5" w:rsidP="008B62E8">
      <w:pPr>
        <w:pStyle w:val="Title2"/>
      </w:pPr>
      <w:r>
        <w:lastRenderedPageBreak/>
        <w:t>Significance of the Brain B</w:t>
      </w:r>
      <w:r w:rsidR="00EB26C7">
        <w:t>arrier System</w:t>
      </w:r>
    </w:p>
    <w:p w14:paraId="55EA1FEB" w14:textId="05281BD8" w:rsidR="00EB26C7" w:rsidRDefault="00455AD5" w:rsidP="000679A7">
      <w:pPr>
        <w:pStyle w:val="Title2"/>
        <w:ind w:firstLine="720"/>
        <w:jc w:val="left"/>
      </w:pPr>
      <w:r>
        <w:t xml:space="preserve">It is quite astonishing how </w:t>
      </w:r>
      <w:r w:rsidR="0031125F">
        <w:t>a</w:t>
      </w:r>
      <w:r>
        <w:t xml:space="preserve"> small part </w:t>
      </w:r>
      <w:bookmarkStart w:id="0" w:name="_GoBack"/>
      <w:bookmarkEnd w:id="0"/>
      <w:r>
        <w:t>such as the Brain Barrier System is recognized as one of the most important systems which ensure</w:t>
      </w:r>
      <w:r w:rsidR="002C281B">
        <w:t>s</w:t>
      </w:r>
      <w:r>
        <w:t xml:space="preserve"> the proper functioning and </w:t>
      </w:r>
      <w:r>
        <w:t>development of the human brain and body.</w:t>
      </w:r>
      <w:r w:rsidR="000679A7">
        <w:t xml:space="preserve"> </w:t>
      </w:r>
      <w:r w:rsidR="00627F13">
        <w:t>The ba</w:t>
      </w:r>
      <w:r w:rsidR="00100E6D">
        <w:t xml:space="preserve">rrier systems of the brain also comprise </w:t>
      </w:r>
      <w:r w:rsidR="002C281B">
        <w:t xml:space="preserve">the </w:t>
      </w:r>
      <w:r w:rsidR="00627F13">
        <w:t>Blood-Brain Barrier which</w:t>
      </w:r>
      <w:r w:rsidR="000679A7">
        <w:t xml:space="preserve"> is a semi-permeable membrane that separates</w:t>
      </w:r>
      <w:r w:rsidR="00627F13">
        <w:t xml:space="preserve"> the extracellular fluid of CNS from the circulating blood. According to the studies, various</w:t>
      </w:r>
      <w:r>
        <w:t xml:space="preserve"> functions of the nervous system, most importantly nerve impulse transmission</w:t>
      </w:r>
      <w:r w:rsidR="002C281B">
        <w:t>, require</w:t>
      </w:r>
      <w:r>
        <w:t xml:space="preserve"> the </w:t>
      </w:r>
      <w:r>
        <w:t>proper balance of ionic</w:t>
      </w:r>
      <w:r w:rsidR="0071257C">
        <w:t xml:space="preserve"> concentrations which contributes towards environmental stability</w:t>
      </w:r>
      <w:r w:rsidR="005D1A26">
        <w:t xml:space="preserve"> </w:t>
      </w:r>
      <w:r w:rsidR="005D1A26">
        <w:fldChar w:fldCharType="begin"/>
      </w:r>
      <w:r w:rsidR="005D1A26">
        <w:instrText xml:space="preserve"> ADDIN ZOTERO_ITEM CSL_CITATION {"citationID":"jm571QSY","properties":{"formattedCitation":"(Saunders, Habgood, M\\uc0\\u248{}llg\\uc0\\u229{}rd, &amp; Dziegielewska, 2016)","plainCitation":"(Saunders, Habgood, Møllgård, &amp; Dziegielewska, 2016)","noteIndex":0},"citationItems":[{"id":361,"uris":["http://zotero.org/users/local/CKNkWnK9/items/E4ZCK59N"],"uri":["http://zotero.org/users/local/CKNkWnK9/items/E4ZCK59N"],"itemData":{"id":361,"type":"article-journal","title":"The biological significance of brain barrier mechanisms: help or hindrance in drug delivery to the central nervous system?","container-title":"F1000Research","volume":"5","source":"PubMed Central","abstract":"Barrier mechanisms in the brain are important for its normal functioning and development. Stability of the brain’s internal environment, particularly with respect to its ionic composition, is a prerequisite for the fundamental basis of its function, namely transmission of nerve impulses. In addition, the appropriate and controlled supply of a wide range of nutrients such as glucose, amino acids, monocarboxylates, and vitamins is also essential for normal development and function. These are all cellular functions across the interfaces that separate the brain from the rest of the internal environment of the body. An essential morphological component of all but one of the barriers is the presence of specialized intercellular tight junctions between the cells comprising the interface: endothelial cells in the blood-brain barrier itself, cells of the arachnoid membrane, choroid plexus epithelial cells, and tanycytes (specialized glial cells) in the circumventricular organs. In the ependyma lining the cerebral ventricles in the adult brain, the cells are joined by gap junctions, which are not restrictive for intercellular movement of molecules. But in the developing brain, the forerunners of these cells form the neuroepithelium, which restricts exchange of all but the smallest molecules between cerebrospinal fluid and brain interstitial fluid because of the presence of strap junctions between the cells. The intercellular junctions in all these interfaces are the physical basis for their barrier properties. In the blood-brain barrier proper, this is combined with a paucity of vesicular transport that is a characteristic of other vascular beds. Without such a diffusional restrain, the cellular transport mechanisms in the barrier interfaces would be ineffective. Superimposed on these physical structures are physiological mechanisms as the cells of the interfaces contain various metabolic transporters and efflux pumps, often ATP-binding cassette (ABC) transporters, that provide an important component of the barrier functions by either preventing entry of or expelling numerous molecules including toxins, drugs, and other xenobiotics., In this review, we summarize these influx and efflux mechanisms in normal developing and adult brain, as well as indicating their likely involvement in a wide range of neuropathologies., There have been extensive attempts to overcome the barrier mechanisms that prevent the entry of many drugs of therapeutic potential into the brain. We outline those that have been tried and discuss why they may so far have been largely unsuccessful. Currently, a promising approach appears to be focal, reversible disruption of the blood-brain barrier using focused ultrasound, but more work is required to evaluate the method before it can be tried in patients. Overall, our view is that much more fundamental knowledge of barrier mechanisms and development of new experimental methods will be required before drug targeting to the brain is likely to be a successful endeavor. In addition, such studies, if applied to brain pathologies such as stroke, trauma, or multiple sclerosis, will aid in defining the contribution of brain barrier pathology to these conditions, either causative or secondary.","URL":"https://www.ncbi.nlm.nih.gov/pmc/articles/PMC4786902/","DOI":"10.12688/f1000research.7378.1","ISSN":"2046-1402","note":"PMID: 26998242\nPMCID: PMC4786902","title-short":"The biological significance of brain barrier mechanisms","journalAbbreviation":"F1000Res","author":[{"family":"Saunders","given":"Norman R."},{"family":"Habgood","given":"Mark D."},{"family":"Møllgård","given":"Kjeld"},{"family":"Dziegielewska","given":"Katarzyna M."}],"issued":{"date-parts":[["2016",3,10]]},"accessed":{"date-parts":[["2019",11,27]]}}}],"schema":"https://github.com/citation-style-language/schema/raw/master/csl-citation.json"} </w:instrText>
      </w:r>
      <w:r w:rsidR="005D1A26">
        <w:fldChar w:fldCharType="separate"/>
      </w:r>
      <w:r w:rsidR="005D1A26" w:rsidRPr="005D1A26">
        <w:rPr>
          <w:rFonts w:ascii="Times New Roman" w:hAnsi="Times New Roman" w:cs="Times New Roman"/>
        </w:rPr>
        <w:t>(Saunders, Habgood, Møllgård, &amp; Dziegielewska, 2016)</w:t>
      </w:r>
      <w:r w:rsidR="005D1A26">
        <w:fldChar w:fldCharType="end"/>
      </w:r>
      <w:r w:rsidR="0071257C">
        <w:t xml:space="preserve">. </w:t>
      </w:r>
      <w:r w:rsidR="00627F13">
        <w:t xml:space="preserve">Furthermore, it is depicted that the system is also involved in other functions associated with normal development such as </w:t>
      </w:r>
      <w:r w:rsidR="000679A7">
        <w:t>transfer of amino acids, glucose, carboxylates</w:t>
      </w:r>
      <w:r w:rsidR="002C281B">
        <w:t>,</w:t>
      </w:r>
      <w:r w:rsidR="000679A7">
        <w:t xml:space="preserve"> and vitamins. These functions occur in a different environment which is separated from the internal processes of the body. </w:t>
      </w:r>
    </w:p>
    <w:p w14:paraId="11D76CA4" w14:textId="77777777" w:rsidR="00FD7A3F" w:rsidRDefault="002C281B" w:rsidP="00FD7A3F">
      <w:pPr>
        <w:pStyle w:val="Title2"/>
        <w:ind w:firstLine="720"/>
        <w:jc w:val="left"/>
      </w:pPr>
      <w:r>
        <w:t xml:space="preserve">If we go in </w:t>
      </w:r>
      <w:r w:rsidR="00455AD5">
        <w:t>depth in order to understand the structure of Brain Barrier system which contributes towards its function</w:t>
      </w:r>
      <w:r>
        <w:t>,</w:t>
      </w:r>
      <w:r w:rsidR="00455AD5">
        <w:t xml:space="preserve"> we</w:t>
      </w:r>
      <w:r w:rsidR="001C1371">
        <w:t xml:space="preserve"> will find that it comprises of small </w:t>
      </w:r>
      <w:r w:rsidR="006E6B26">
        <w:t>dedicated</w:t>
      </w:r>
      <w:r w:rsidR="001C1371">
        <w:t xml:space="preserve"> tight </w:t>
      </w:r>
      <w:r w:rsidR="006E6B26">
        <w:t>connections</w:t>
      </w:r>
      <w:r w:rsidR="001C1371">
        <w:t xml:space="preserve"> present between the cells </w:t>
      </w:r>
      <w:r w:rsidR="006E6B26">
        <w:t>with the following interface: blood-brain barrier comprised endothelial cells, arachnoid membrane cells, epithelial cells of choroid plexus</w:t>
      </w:r>
      <w:r>
        <w:t>,</w:t>
      </w:r>
      <w:r w:rsidR="006E6B26">
        <w:t xml:space="preserve"> and particular glial cells</w:t>
      </w:r>
      <w:r w:rsidR="009B0D94">
        <w:t xml:space="preserve"> </w:t>
      </w:r>
      <w:r w:rsidR="009B0D94">
        <w:fldChar w:fldCharType="begin"/>
      </w:r>
      <w:r w:rsidR="009B0D94">
        <w:instrText xml:space="preserve"> ADDIN ZOTERO_ITEM CSL_CITATION {"citationID":"icaM4R35","properties":{"formattedCitation":"(Saunders et al., 2016)","plainCitation":"(Saunders et al., 2016)","noteIndex":0},"citationItems":[{"id":361,"uris":["http://zotero.org/users/local/CKNkWnK9/items/E4ZCK59N"],"uri":["http://zotero.org/users/local/CKNkWnK9/items/E4ZCK59N"],"itemData":{"id":361,"type":"article-journal","title":"The biological significance of brain barrier mechanisms: help or hindrance in drug delivery to the central nervous system?","container-title":"F1000Research","volume":"5","source":"PubMed Central","abstract":"Barrier mechanisms in the brain are important for its normal functioning and development. Stability of the brain’s internal environment, particularly with respect to its ionic composition, is a prerequisite for the fundamental basis of its function, namely transmission of nerve impulses. In addition, the appropriate and controlled supply of a wide range of nutrients such as glucose, amino acids, monocarboxylates, and vitamins is also essential for normal development and function. These are all cellular functions across the interfaces that separate the brain from the rest of the internal environment of the body. An essential morphological component of all but one of the barriers is the presence of specialized intercellular tight junctions between the cells comprising the interface: endothelial cells in the blood-brain barrier itself, cells of the arachnoid membrane, choroid plexus epithelial cells, and tanycytes (specialized glial cells) in the circumventricular organs. In the ependyma lining the cerebral ventricles in the adult brain, the cells are joined by gap junctions, which are not restrictive for intercellular movement of molecules. But in the developing brain, the forerunners of these cells form the neuroepithelium, which restricts exchange of all but the smallest molecules between cerebrospinal fluid and brain interstitial fluid because of the presence of strap junctions between the cells. The intercellular junctions in all these interfaces are the physical basis for their barrier properties. In the blood-brain barrier proper, this is combined with a paucity of vesicular transport that is a characteristic of other vascular beds. Without such a diffusional restrain, the cellular transport mechanisms in the barrier interfaces would be ineffective. Superimposed on these physical structures are physiological mechanisms as the cells of the interfaces contain various metabolic transporters and efflux pumps, often ATP-binding cassette (ABC) transporters, that provide an important component of the barrier functions by either preventing entry of or expelling numerous molecules including toxins, drugs, and other xenobiotics., In this review, we summarize these influx and efflux mechanisms in normal developing and adult brain, as well as indicating their likely involvement in a wide range of neuropathologies., There have been extensive attempts to overcome the barrier mechanisms that prevent the entry of many drugs of therapeutic potential into the brain. We outline those that have been tried and discuss why they may so far have been largely unsuccessful. Currently, a promising approach appears to be focal, reversible disruption of the blood-brain barrier using focused ultrasound, but more work is required to evaluate the method before it can be tried in patients. Overall, our view is that much more fundamental knowledge of barrier mechanisms and development of new experimental methods will be required before drug targeting to the brain is likely to be a successful endeavor. In addition, such studies, if applied to brain pathologies such as stroke, trauma, or multiple sclerosis, will aid in defining the contribution of brain barrier pathology to these conditions, either causative or secondary.","URL":"https://www.ncbi.nlm.nih.gov/pmc/articles/PMC4786902/","DOI":"10.12688/f1000research.7378.1","ISSN":"2046-1402","note":"PMID: 26998242\nPMCID: PMC4786902","title-short":"The biological significance of brain barrier mechanisms","journalAbbreviation":"F1000Res","author":[{"family":"Saunders","given":"Norman R."},{"family":"Habgood","given":"Mark D."},{"family":"Møllgård","given":"Kjeld"},{"family":"Dziegielewska","given":"Katarzyna M."}],"issued":{"date-parts":[["2016",3,10]]},"accessed":{"date-parts":[["2019",11,27]]}}}],"schema":"https://github.com/citation-style-language/schema/raw/master/csl-citation.json"} </w:instrText>
      </w:r>
      <w:r w:rsidR="009B0D94">
        <w:fldChar w:fldCharType="separate"/>
      </w:r>
      <w:r w:rsidR="009B0D94" w:rsidRPr="009B0D94">
        <w:rPr>
          <w:rFonts w:ascii="Times New Roman" w:hAnsi="Times New Roman" w:cs="Times New Roman"/>
        </w:rPr>
        <w:t>(Saunders et al., 2016)</w:t>
      </w:r>
      <w:r w:rsidR="009B0D94">
        <w:fldChar w:fldCharType="end"/>
      </w:r>
      <w:r w:rsidR="006E6B26">
        <w:t>.</w:t>
      </w:r>
      <w:r w:rsidR="009B0D94">
        <w:t xml:space="preserve"> These int</w:t>
      </w:r>
      <w:r w:rsidR="008F678E">
        <w:t xml:space="preserve">erfaces form the basis of Brain </w:t>
      </w:r>
      <w:r w:rsidR="009B0D94">
        <w:t>Barrier system</w:t>
      </w:r>
      <w:r w:rsidR="008F678E">
        <w:t>s</w:t>
      </w:r>
      <w:r w:rsidR="009B0D94">
        <w:t xml:space="preserve">. </w:t>
      </w:r>
      <w:r w:rsidR="006E6B26">
        <w:t xml:space="preserve"> </w:t>
      </w:r>
      <w:r w:rsidR="00455AD5">
        <w:t>It is mainly associated with the inhibition of vesicul</w:t>
      </w:r>
      <w:r w:rsidR="00455AD5">
        <w:t xml:space="preserve">ar transport which is needed for the other vascular systems. </w:t>
      </w:r>
      <w:r w:rsidR="00990941">
        <w:t>T</w:t>
      </w:r>
      <w:r w:rsidR="00455AD5">
        <w:t>hese cells present on the interface</w:t>
      </w:r>
      <w:r>
        <w:t>,</w:t>
      </w:r>
      <w:r w:rsidR="00455AD5">
        <w:t xml:space="preserve"> contain special structures such as Efflux Pumps and Transporters sometimes ATP binding Cassette transporter which contributes towards providing a significant feature of barrier functions by inhibiting the influx and effl</w:t>
      </w:r>
      <w:r w:rsidR="00455AD5">
        <w:t xml:space="preserve">ux of various toxins and other drugs. </w:t>
      </w:r>
    </w:p>
    <w:p w14:paraId="106F8322" w14:textId="77777777" w:rsidR="00441A40" w:rsidRDefault="00455AD5" w:rsidP="00FD7A3F">
      <w:pPr>
        <w:pStyle w:val="Title2"/>
        <w:ind w:firstLine="720"/>
        <w:jc w:val="left"/>
      </w:pPr>
      <w:r>
        <w:lastRenderedPageBreak/>
        <w:t xml:space="preserve">Various precautions </w:t>
      </w:r>
      <w:r w:rsidR="002C281B">
        <w:t>have been</w:t>
      </w:r>
      <w:r>
        <w:t xml:space="preserve"> recomm</w:t>
      </w:r>
      <w:r w:rsidR="000247CD">
        <w:t xml:space="preserve">ended by </w:t>
      </w:r>
      <w:r>
        <w:t>the author to ensure the protection of the Blood-Brain</w:t>
      </w:r>
      <w:r w:rsidR="000247CD">
        <w:t xml:space="preserve"> Barrier </w:t>
      </w:r>
      <w:r>
        <w:t xml:space="preserve">which should be taken under consideration </w:t>
      </w:r>
      <w:r w:rsidR="000247CD">
        <w:t xml:space="preserve">as BBB is the vulnerable part of the body whose </w:t>
      </w:r>
      <w:r w:rsidR="007B01BE">
        <w:t>survival mainly relies on its function</w:t>
      </w:r>
      <w:r w:rsidR="002C281B">
        <w:t>ality</w:t>
      </w:r>
      <w:r w:rsidR="007B01BE">
        <w:t xml:space="preserve">. </w:t>
      </w:r>
      <w:r>
        <w:br/>
      </w:r>
    </w:p>
    <w:p w14:paraId="210661A1" w14:textId="77777777" w:rsidR="00441A40" w:rsidRDefault="00455AD5">
      <w:r>
        <w:br w:type="page"/>
      </w:r>
    </w:p>
    <w:p w14:paraId="0CDC32C3" w14:textId="77777777" w:rsidR="00990941" w:rsidRPr="002C281B" w:rsidRDefault="00455AD5" w:rsidP="00441A40">
      <w:pPr>
        <w:pStyle w:val="Title2"/>
        <w:ind w:firstLine="720"/>
      </w:pPr>
      <w:r w:rsidRPr="002C281B">
        <w:lastRenderedPageBreak/>
        <w:t>References</w:t>
      </w:r>
    </w:p>
    <w:p w14:paraId="76940B13" w14:textId="77777777" w:rsidR="00441A40" w:rsidRPr="00441A40" w:rsidRDefault="00455AD5" w:rsidP="00441A40">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441A40">
        <w:rPr>
          <w:rFonts w:ascii="Times New Roman" w:hAnsi="Times New Roman" w:cs="Times New Roman"/>
        </w:rPr>
        <w:t>Saunders, N. R., Habgood, M. D., Møllgård, K., &amp; Dziegielewska, K. M. (2016). The biological significance of brain barrier mechanisms: Help or hindran</w:t>
      </w:r>
      <w:r w:rsidRPr="00441A40">
        <w:rPr>
          <w:rFonts w:ascii="Times New Roman" w:hAnsi="Times New Roman" w:cs="Times New Roman"/>
        </w:rPr>
        <w:t xml:space="preserve">ce in drug delivery to the central nervous system? </w:t>
      </w:r>
      <w:r w:rsidRPr="00441A40">
        <w:rPr>
          <w:rFonts w:ascii="Times New Roman" w:hAnsi="Times New Roman" w:cs="Times New Roman"/>
          <w:i/>
          <w:iCs/>
        </w:rPr>
        <w:t>F1000Research</w:t>
      </w:r>
      <w:r w:rsidRPr="00441A40">
        <w:rPr>
          <w:rFonts w:ascii="Times New Roman" w:hAnsi="Times New Roman" w:cs="Times New Roman"/>
        </w:rPr>
        <w:t xml:space="preserve">, </w:t>
      </w:r>
      <w:r w:rsidRPr="00441A40">
        <w:rPr>
          <w:rFonts w:ascii="Times New Roman" w:hAnsi="Times New Roman" w:cs="Times New Roman"/>
          <w:i/>
          <w:iCs/>
        </w:rPr>
        <w:t>5</w:t>
      </w:r>
      <w:r w:rsidRPr="00441A40">
        <w:rPr>
          <w:rFonts w:ascii="Times New Roman" w:hAnsi="Times New Roman" w:cs="Times New Roman"/>
        </w:rPr>
        <w:t>. https://doi.org/10.12688/f1000research.7378.1</w:t>
      </w:r>
    </w:p>
    <w:p w14:paraId="2879C680" w14:textId="77777777" w:rsidR="00441A40" w:rsidRPr="00441A40" w:rsidRDefault="00455AD5" w:rsidP="00441A40">
      <w:pPr>
        <w:pStyle w:val="Title2"/>
        <w:ind w:firstLine="720"/>
        <w:jc w:val="left"/>
        <w:rPr>
          <w:b/>
        </w:rPr>
      </w:pPr>
      <w:r>
        <w:rPr>
          <w:b/>
        </w:rPr>
        <w:fldChar w:fldCharType="end"/>
      </w:r>
    </w:p>
    <w:p w14:paraId="62C0D3DF" w14:textId="77777777" w:rsidR="00277026" w:rsidRDefault="00277026" w:rsidP="000679A7">
      <w:pPr>
        <w:pStyle w:val="Title2"/>
        <w:ind w:firstLine="720"/>
        <w:jc w:val="left"/>
      </w:pPr>
    </w:p>
    <w:p w14:paraId="1A8CF4C5" w14:textId="77777777" w:rsidR="005D1A26" w:rsidRDefault="005D1A26" w:rsidP="000679A7">
      <w:pPr>
        <w:pStyle w:val="Title2"/>
        <w:ind w:firstLine="720"/>
        <w:jc w:val="left"/>
      </w:pPr>
    </w:p>
    <w:p w14:paraId="2C96EC7B" w14:textId="77777777" w:rsidR="00B77B35" w:rsidRPr="00B77B35" w:rsidRDefault="00B77B35" w:rsidP="00B77B35">
      <w:pPr>
        <w:pStyle w:val="Title2"/>
        <w:ind w:firstLine="720"/>
        <w:jc w:val="left"/>
        <w:rPr>
          <w:b/>
        </w:rPr>
      </w:pPr>
    </w:p>
    <w:p w14:paraId="34FAE607" w14:textId="77777777" w:rsidR="00791B74" w:rsidRPr="008B62E8" w:rsidRDefault="00455AD5" w:rsidP="008B62E8">
      <w:pPr>
        <w:pStyle w:val="Title2"/>
        <w:jc w:val="left"/>
      </w:pPr>
      <w:r>
        <w:tab/>
      </w:r>
    </w:p>
    <w:p w14:paraId="18576EFD" w14:textId="77777777" w:rsidR="002A0671" w:rsidRPr="00993FBB" w:rsidRDefault="002A0671" w:rsidP="00993FBB">
      <w:pPr>
        <w:pStyle w:val="Title2"/>
        <w:jc w:val="left"/>
      </w:pPr>
    </w:p>
    <w:sectPr w:rsidR="002A0671"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F815F" w14:textId="77777777" w:rsidR="00455AD5" w:rsidRDefault="00455AD5">
      <w:pPr>
        <w:spacing w:line="240" w:lineRule="auto"/>
      </w:pPr>
      <w:r>
        <w:separator/>
      </w:r>
    </w:p>
  </w:endnote>
  <w:endnote w:type="continuationSeparator" w:id="0">
    <w:p w14:paraId="2B3164B0" w14:textId="77777777" w:rsidR="00455AD5" w:rsidRDefault="00455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206D4" w14:textId="77777777" w:rsidR="00455AD5" w:rsidRDefault="00455AD5">
      <w:pPr>
        <w:spacing w:line="240" w:lineRule="auto"/>
      </w:pPr>
      <w:r>
        <w:separator/>
      </w:r>
    </w:p>
  </w:footnote>
  <w:footnote w:type="continuationSeparator" w:id="0">
    <w:p w14:paraId="718FA242" w14:textId="77777777" w:rsidR="00455AD5" w:rsidRDefault="00455A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6285" w14:textId="77777777" w:rsidR="00E81978" w:rsidRDefault="00455AD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C1EAF">
          <w:rPr>
            <w:rStyle w:val="Strong"/>
          </w:rPr>
          <w:t>BBB</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1125F">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7077" w14:textId="77777777" w:rsidR="00E81978" w:rsidRDefault="00455AD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C1EAF">
          <w:rPr>
            <w:rStyle w:val="Strong"/>
          </w:rPr>
          <w:t>BBB</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1125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C68"/>
    <w:rsid w:val="00014B4A"/>
    <w:rsid w:val="000247CD"/>
    <w:rsid w:val="00036FE2"/>
    <w:rsid w:val="0004303E"/>
    <w:rsid w:val="000679A7"/>
    <w:rsid w:val="000B22A8"/>
    <w:rsid w:val="000B44A7"/>
    <w:rsid w:val="000D3F41"/>
    <w:rsid w:val="000F5BEE"/>
    <w:rsid w:val="00100E6D"/>
    <w:rsid w:val="0010339F"/>
    <w:rsid w:val="00107323"/>
    <w:rsid w:val="00117FE2"/>
    <w:rsid w:val="001218C9"/>
    <w:rsid w:val="00125FE0"/>
    <w:rsid w:val="00127B20"/>
    <w:rsid w:val="00152B79"/>
    <w:rsid w:val="00160C8D"/>
    <w:rsid w:val="001807F9"/>
    <w:rsid w:val="00183084"/>
    <w:rsid w:val="00186216"/>
    <w:rsid w:val="001A4C38"/>
    <w:rsid w:val="001B0253"/>
    <w:rsid w:val="001B3524"/>
    <w:rsid w:val="001C0F5F"/>
    <w:rsid w:val="001C1371"/>
    <w:rsid w:val="001C69A7"/>
    <w:rsid w:val="001E7686"/>
    <w:rsid w:val="001F47D5"/>
    <w:rsid w:val="00206664"/>
    <w:rsid w:val="0025535E"/>
    <w:rsid w:val="00265944"/>
    <w:rsid w:val="00266F39"/>
    <w:rsid w:val="00277026"/>
    <w:rsid w:val="0027723E"/>
    <w:rsid w:val="00283A95"/>
    <w:rsid w:val="00287DF8"/>
    <w:rsid w:val="00295226"/>
    <w:rsid w:val="002A0671"/>
    <w:rsid w:val="002A6702"/>
    <w:rsid w:val="002B4DAD"/>
    <w:rsid w:val="002C1EAF"/>
    <w:rsid w:val="002C281B"/>
    <w:rsid w:val="002C2B59"/>
    <w:rsid w:val="002C2EC8"/>
    <w:rsid w:val="002C5CEE"/>
    <w:rsid w:val="002D0468"/>
    <w:rsid w:val="002E585F"/>
    <w:rsid w:val="003111F4"/>
    <w:rsid w:val="0031125F"/>
    <w:rsid w:val="00312ED7"/>
    <w:rsid w:val="003136F2"/>
    <w:rsid w:val="00313B05"/>
    <w:rsid w:val="0031680F"/>
    <w:rsid w:val="003216CA"/>
    <w:rsid w:val="00326841"/>
    <w:rsid w:val="0034007F"/>
    <w:rsid w:val="003426D6"/>
    <w:rsid w:val="003528FD"/>
    <w:rsid w:val="00355DCA"/>
    <w:rsid w:val="00364A7F"/>
    <w:rsid w:val="00367A6C"/>
    <w:rsid w:val="00387797"/>
    <w:rsid w:val="00390B4D"/>
    <w:rsid w:val="003911BB"/>
    <w:rsid w:val="003934C6"/>
    <w:rsid w:val="003A64ED"/>
    <w:rsid w:val="003B5A23"/>
    <w:rsid w:val="003F4624"/>
    <w:rsid w:val="00403A29"/>
    <w:rsid w:val="00405DA5"/>
    <w:rsid w:val="00412F65"/>
    <w:rsid w:val="00413440"/>
    <w:rsid w:val="00415639"/>
    <w:rsid w:val="00434F78"/>
    <w:rsid w:val="00435B7C"/>
    <w:rsid w:val="00441A40"/>
    <w:rsid w:val="004443BB"/>
    <w:rsid w:val="00455AD5"/>
    <w:rsid w:val="00462EC1"/>
    <w:rsid w:val="004C1B6B"/>
    <w:rsid w:val="004D5A1B"/>
    <w:rsid w:val="004D5EE6"/>
    <w:rsid w:val="004D78B4"/>
    <w:rsid w:val="004D7F84"/>
    <w:rsid w:val="004E1F3D"/>
    <w:rsid w:val="00505890"/>
    <w:rsid w:val="005164E2"/>
    <w:rsid w:val="00522622"/>
    <w:rsid w:val="00533B77"/>
    <w:rsid w:val="00540F66"/>
    <w:rsid w:val="00551A02"/>
    <w:rsid w:val="005534FA"/>
    <w:rsid w:val="00575BDA"/>
    <w:rsid w:val="00585A59"/>
    <w:rsid w:val="0059123A"/>
    <w:rsid w:val="005A33F2"/>
    <w:rsid w:val="005A4B6D"/>
    <w:rsid w:val="005A4FED"/>
    <w:rsid w:val="005D1A26"/>
    <w:rsid w:val="005D39AB"/>
    <w:rsid w:val="005D3A03"/>
    <w:rsid w:val="00612506"/>
    <w:rsid w:val="00627F13"/>
    <w:rsid w:val="0063061D"/>
    <w:rsid w:val="0063611C"/>
    <w:rsid w:val="006521F7"/>
    <w:rsid w:val="0065678E"/>
    <w:rsid w:val="00664A11"/>
    <w:rsid w:val="006843DF"/>
    <w:rsid w:val="0069323D"/>
    <w:rsid w:val="006A7B9F"/>
    <w:rsid w:val="006B0651"/>
    <w:rsid w:val="006B1A13"/>
    <w:rsid w:val="006B7922"/>
    <w:rsid w:val="006D5DAB"/>
    <w:rsid w:val="006E6B26"/>
    <w:rsid w:val="006F3517"/>
    <w:rsid w:val="007015CF"/>
    <w:rsid w:val="00707A25"/>
    <w:rsid w:val="0071257C"/>
    <w:rsid w:val="00720B42"/>
    <w:rsid w:val="00750582"/>
    <w:rsid w:val="00767EE5"/>
    <w:rsid w:val="007806CD"/>
    <w:rsid w:val="0078361E"/>
    <w:rsid w:val="00791A0F"/>
    <w:rsid w:val="00791B74"/>
    <w:rsid w:val="007A316B"/>
    <w:rsid w:val="007B01BE"/>
    <w:rsid w:val="007D663A"/>
    <w:rsid w:val="007E0F96"/>
    <w:rsid w:val="007F0B1B"/>
    <w:rsid w:val="008002C0"/>
    <w:rsid w:val="00800560"/>
    <w:rsid w:val="0080558F"/>
    <w:rsid w:val="00807A6B"/>
    <w:rsid w:val="00830EC9"/>
    <w:rsid w:val="00843B55"/>
    <w:rsid w:val="00845F8E"/>
    <w:rsid w:val="00851EE1"/>
    <w:rsid w:val="00873078"/>
    <w:rsid w:val="00882477"/>
    <w:rsid w:val="008B62E8"/>
    <w:rsid w:val="008C21FB"/>
    <w:rsid w:val="008C5323"/>
    <w:rsid w:val="008D796D"/>
    <w:rsid w:val="008E5568"/>
    <w:rsid w:val="008F3173"/>
    <w:rsid w:val="008F678E"/>
    <w:rsid w:val="008F7333"/>
    <w:rsid w:val="00923EBF"/>
    <w:rsid w:val="00941974"/>
    <w:rsid w:val="0097202B"/>
    <w:rsid w:val="009779FD"/>
    <w:rsid w:val="00990941"/>
    <w:rsid w:val="00992871"/>
    <w:rsid w:val="00993FBB"/>
    <w:rsid w:val="0099775D"/>
    <w:rsid w:val="009A3AD3"/>
    <w:rsid w:val="009A6A3B"/>
    <w:rsid w:val="009A7C7F"/>
    <w:rsid w:val="009B0D94"/>
    <w:rsid w:val="009B5D4B"/>
    <w:rsid w:val="009B7A1B"/>
    <w:rsid w:val="009E23D1"/>
    <w:rsid w:val="009E4CE7"/>
    <w:rsid w:val="009F2738"/>
    <w:rsid w:val="009F7DEF"/>
    <w:rsid w:val="00A00563"/>
    <w:rsid w:val="00A00A38"/>
    <w:rsid w:val="00A27048"/>
    <w:rsid w:val="00A34B1C"/>
    <w:rsid w:val="00A35253"/>
    <w:rsid w:val="00A41D9D"/>
    <w:rsid w:val="00A509A9"/>
    <w:rsid w:val="00A5136B"/>
    <w:rsid w:val="00A77BD6"/>
    <w:rsid w:val="00A8389D"/>
    <w:rsid w:val="00AA1A7C"/>
    <w:rsid w:val="00AA4E25"/>
    <w:rsid w:val="00AF300C"/>
    <w:rsid w:val="00AF574E"/>
    <w:rsid w:val="00AF645F"/>
    <w:rsid w:val="00B03A12"/>
    <w:rsid w:val="00B053F5"/>
    <w:rsid w:val="00B05F52"/>
    <w:rsid w:val="00B16E34"/>
    <w:rsid w:val="00B22B7F"/>
    <w:rsid w:val="00B30F62"/>
    <w:rsid w:val="00B36C1D"/>
    <w:rsid w:val="00B3751C"/>
    <w:rsid w:val="00B509CE"/>
    <w:rsid w:val="00B64A69"/>
    <w:rsid w:val="00B700FB"/>
    <w:rsid w:val="00B7535D"/>
    <w:rsid w:val="00B7575B"/>
    <w:rsid w:val="00B77B35"/>
    <w:rsid w:val="00B823AA"/>
    <w:rsid w:val="00B856E6"/>
    <w:rsid w:val="00BA1C2B"/>
    <w:rsid w:val="00BA45DB"/>
    <w:rsid w:val="00BA613B"/>
    <w:rsid w:val="00BE3A3A"/>
    <w:rsid w:val="00BF19D4"/>
    <w:rsid w:val="00BF4184"/>
    <w:rsid w:val="00BF4406"/>
    <w:rsid w:val="00C01E1C"/>
    <w:rsid w:val="00C0601E"/>
    <w:rsid w:val="00C31D30"/>
    <w:rsid w:val="00C50272"/>
    <w:rsid w:val="00C70954"/>
    <w:rsid w:val="00C718CC"/>
    <w:rsid w:val="00C73F57"/>
    <w:rsid w:val="00C75C75"/>
    <w:rsid w:val="00C93A50"/>
    <w:rsid w:val="00CC68F4"/>
    <w:rsid w:val="00CD6E39"/>
    <w:rsid w:val="00CF0AA1"/>
    <w:rsid w:val="00CF6E91"/>
    <w:rsid w:val="00D10002"/>
    <w:rsid w:val="00D170FB"/>
    <w:rsid w:val="00D266FE"/>
    <w:rsid w:val="00D347D6"/>
    <w:rsid w:val="00D55408"/>
    <w:rsid w:val="00D80766"/>
    <w:rsid w:val="00D85B68"/>
    <w:rsid w:val="00D967C2"/>
    <w:rsid w:val="00DA1254"/>
    <w:rsid w:val="00DB5204"/>
    <w:rsid w:val="00DB5B32"/>
    <w:rsid w:val="00DB61B2"/>
    <w:rsid w:val="00DB78B8"/>
    <w:rsid w:val="00DC05F8"/>
    <w:rsid w:val="00DD3B41"/>
    <w:rsid w:val="00DE0298"/>
    <w:rsid w:val="00DE6064"/>
    <w:rsid w:val="00DF31AF"/>
    <w:rsid w:val="00E145FB"/>
    <w:rsid w:val="00E53378"/>
    <w:rsid w:val="00E6004D"/>
    <w:rsid w:val="00E66022"/>
    <w:rsid w:val="00E67DC6"/>
    <w:rsid w:val="00E81978"/>
    <w:rsid w:val="00E87B0E"/>
    <w:rsid w:val="00EA3904"/>
    <w:rsid w:val="00EA455F"/>
    <w:rsid w:val="00EA6159"/>
    <w:rsid w:val="00EB2628"/>
    <w:rsid w:val="00EB26C7"/>
    <w:rsid w:val="00ED3534"/>
    <w:rsid w:val="00EE39BA"/>
    <w:rsid w:val="00EE3BCA"/>
    <w:rsid w:val="00EE4F5B"/>
    <w:rsid w:val="00EE5175"/>
    <w:rsid w:val="00F12F9E"/>
    <w:rsid w:val="00F13E11"/>
    <w:rsid w:val="00F264C6"/>
    <w:rsid w:val="00F2755D"/>
    <w:rsid w:val="00F379B7"/>
    <w:rsid w:val="00F525FA"/>
    <w:rsid w:val="00F63842"/>
    <w:rsid w:val="00F64C05"/>
    <w:rsid w:val="00FB1C28"/>
    <w:rsid w:val="00FC44BC"/>
    <w:rsid w:val="00FD058C"/>
    <w:rsid w:val="00FD7A3F"/>
    <w:rsid w:val="00FF2002"/>
    <w:rsid w:val="00FF4BA6"/>
    <w:rsid w:val="00FF4CF0"/>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366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F0427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F0427C">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F0427C">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A316B" w:rsidRDefault="00F0427C">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A316B" w:rsidRDefault="00F0427C">
          <w:pPr>
            <w:pStyle w:val="7A918DA0B38C4BD3A23C697838EC9315"/>
          </w:pPr>
          <w:r>
            <w:t xml:space="preserve">[Include all figures in their own section, following references (and footnotes and tables, if applicable).  Include a </w:t>
          </w:r>
          <w:r>
            <w:t>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5B8D"/>
    <w:rsid w:val="000930D1"/>
    <w:rsid w:val="000D102C"/>
    <w:rsid w:val="001F3141"/>
    <w:rsid w:val="00313E00"/>
    <w:rsid w:val="005E07C2"/>
    <w:rsid w:val="0062000F"/>
    <w:rsid w:val="007A316B"/>
    <w:rsid w:val="008A6B57"/>
    <w:rsid w:val="00915CA0"/>
    <w:rsid w:val="00B37092"/>
    <w:rsid w:val="00BA2081"/>
    <w:rsid w:val="00C22D04"/>
    <w:rsid w:val="00C5219E"/>
    <w:rsid w:val="00C863A8"/>
    <w:rsid w:val="00D24B49"/>
    <w:rsid w:val="00DA0A2F"/>
    <w:rsid w:val="00ED59C9"/>
    <w:rsid w:val="00F0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BBB</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A42F66-646B-4B1B-955D-373E3321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Zack Gold</dc:creator>
  <cp:lastModifiedBy>Proofreader</cp:lastModifiedBy>
  <cp:revision>3</cp:revision>
  <dcterms:created xsi:type="dcterms:W3CDTF">2019-11-27T07:13:00Z</dcterms:created>
  <dcterms:modified xsi:type="dcterms:W3CDTF">2019-11-27T07:14:00Z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id="GgNLaXLe"/&gt;&lt;style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