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88" w:rsidRPr="00C95B0D" w:rsidRDefault="00CE486D" w:rsidP="00C95B0D">
      <w:pPr>
        <w:spacing w:line="480" w:lineRule="auto"/>
        <w:jc w:val="center"/>
        <w:rPr>
          <w:rFonts w:ascii="Times New Roman" w:hAnsi="Times New Roman" w:cs="Times New Roman"/>
        </w:rPr>
      </w:pPr>
      <w:r w:rsidRPr="00C95B0D">
        <w:rPr>
          <w:rFonts w:ascii="Times New Roman" w:hAnsi="Times New Roman" w:cs="Times New Roman"/>
        </w:rPr>
        <w:t>Problem set</w:t>
      </w:r>
    </w:p>
    <w:p w:rsidR="001D113E" w:rsidRDefault="00CE486D" w:rsidP="00C95B0D">
      <w:pPr>
        <w:spacing w:line="480" w:lineRule="auto"/>
        <w:jc w:val="both"/>
        <w:rPr>
          <w:rFonts w:ascii="Times New Roman" w:hAnsi="Times New Roman" w:cs="Times New Roman"/>
        </w:rPr>
      </w:pPr>
      <w:r>
        <w:rPr>
          <w:rFonts w:ascii="Times New Roman" w:hAnsi="Times New Roman" w:cs="Times New Roman"/>
        </w:rPr>
        <w:t xml:space="preserve">Economic development in any country is defined as the growth of people's living standards. The most common method of </w:t>
      </w:r>
      <w:r w:rsidR="00250594">
        <w:rPr>
          <w:rFonts w:ascii="Times New Roman" w:hAnsi="Times New Roman" w:cs="Times New Roman"/>
        </w:rPr>
        <w:t xml:space="preserve">assessing economic growth is by analyzing the incomes, education, health </w:t>
      </w:r>
      <w:r w:rsidR="00696372">
        <w:rPr>
          <w:rFonts w:ascii="Times New Roman" w:hAnsi="Times New Roman" w:cs="Times New Roman"/>
        </w:rPr>
        <w:t xml:space="preserve">and literacy of the nation. </w:t>
      </w:r>
      <w:r w:rsidR="001927FE">
        <w:rPr>
          <w:rFonts w:ascii="Times New Roman" w:hAnsi="Times New Roman" w:cs="Times New Roman"/>
        </w:rPr>
        <w:t>It is also linked with the factors of political freedom, property rights and control in corruption. Countries where people are more literate, earn better incomes enjoy he</w:t>
      </w:r>
      <w:r w:rsidR="00A13410">
        <w:rPr>
          <w:rFonts w:ascii="Times New Roman" w:hAnsi="Times New Roman" w:cs="Times New Roman"/>
        </w:rPr>
        <w:t xml:space="preserve">althy lifestyle are economically stable. People in these countries have access to good quality healthcare services. </w:t>
      </w:r>
      <w:r w:rsidR="00EF1EF7">
        <w:rPr>
          <w:rFonts w:ascii="Times New Roman" w:hAnsi="Times New Roman" w:cs="Times New Roman"/>
        </w:rPr>
        <w:t xml:space="preserve">GDP is another factor that explains the economic growth of a country. Countries having better GDP ratios are economically more developed. </w:t>
      </w:r>
      <w:r w:rsidR="006F2248">
        <w:rPr>
          <w:rFonts w:ascii="Times New Roman" w:hAnsi="Times New Roman" w:cs="Times New Roman"/>
        </w:rPr>
        <w:t>Democracy</w:t>
      </w:r>
      <w:r w:rsidR="008C05E1">
        <w:rPr>
          <w:rFonts w:ascii="Times New Roman" w:hAnsi="Times New Roman" w:cs="Times New Roman"/>
        </w:rPr>
        <w:t xml:space="preserve"> </w:t>
      </w:r>
      <w:r w:rsidR="003C3576">
        <w:rPr>
          <w:rFonts w:ascii="Times New Roman" w:hAnsi="Times New Roman" w:cs="Times New Roman"/>
        </w:rPr>
        <w:t>is a system of government in which citizens hold voting rights. They can exercise their power by selecting the representative of their choice. People choose leaders who are accountable for their conduct. This indicates that people hold the highest political sovereignty</w:t>
      </w:r>
      <w:r w:rsidR="006F2248">
        <w:rPr>
          <w:rFonts w:ascii="Times New Roman" w:hAnsi="Times New Roman" w:cs="Times New Roman"/>
        </w:rPr>
        <w:t xml:space="preserve"> </w:t>
      </w:r>
      <w:sdt>
        <w:sdtPr>
          <w:rPr>
            <w:rFonts w:ascii="Times New Roman" w:hAnsi="Times New Roman" w:cs="Times New Roman"/>
          </w:rPr>
          <w:id w:val="-18558765"/>
          <w:citation/>
        </w:sdtPr>
        <w:sdtEndPr/>
        <w:sdtContent>
          <w:r w:rsidR="006F2248">
            <w:rPr>
              <w:rFonts w:ascii="Times New Roman" w:hAnsi="Times New Roman" w:cs="Times New Roman"/>
            </w:rPr>
            <w:fldChar w:fldCharType="begin"/>
          </w:r>
          <w:r w:rsidR="006F2248">
            <w:rPr>
              <w:rFonts w:ascii="Times New Roman" w:hAnsi="Times New Roman" w:cs="Times New Roman"/>
            </w:rPr>
            <w:instrText xml:space="preserve"> CITATION Xav08 \l 1033 </w:instrText>
          </w:r>
          <w:r w:rsidR="006F2248">
            <w:rPr>
              <w:rFonts w:ascii="Times New Roman" w:hAnsi="Times New Roman" w:cs="Times New Roman"/>
            </w:rPr>
            <w:fldChar w:fldCharType="separate"/>
          </w:r>
          <w:r w:rsidR="006F2248" w:rsidRPr="006F2248">
            <w:rPr>
              <w:rFonts w:ascii="Times New Roman" w:hAnsi="Times New Roman" w:cs="Times New Roman"/>
              <w:noProof/>
            </w:rPr>
            <w:t>(Marquez)</w:t>
          </w:r>
          <w:r w:rsidR="006F2248">
            <w:rPr>
              <w:rFonts w:ascii="Times New Roman" w:hAnsi="Times New Roman" w:cs="Times New Roman"/>
            </w:rPr>
            <w:fldChar w:fldCharType="end"/>
          </w:r>
        </w:sdtContent>
      </w:sdt>
      <w:r w:rsidR="006F2248">
        <w:rPr>
          <w:rFonts w:ascii="Times New Roman" w:hAnsi="Times New Roman" w:cs="Times New Roman"/>
        </w:rPr>
        <w:t xml:space="preserve">. Authoritarianism reflects the </w:t>
      </w:r>
      <w:proofErr w:type="gramStart"/>
      <w:r w:rsidR="006F2248">
        <w:rPr>
          <w:rFonts w:ascii="Times New Roman" w:hAnsi="Times New Roman" w:cs="Times New Roman"/>
        </w:rPr>
        <w:t>government</w:t>
      </w:r>
      <w:proofErr w:type="gramEnd"/>
      <w:r w:rsidR="006F2248">
        <w:rPr>
          <w:rFonts w:ascii="Times New Roman" w:hAnsi="Times New Roman" w:cs="Times New Roman"/>
        </w:rPr>
        <w:t xml:space="preserve"> system that limits the political freedom of the public. The leader has the authority of taking decisions of the state. </w:t>
      </w:r>
      <w:r w:rsidR="009C1301">
        <w:rPr>
          <w:rFonts w:ascii="Times New Roman" w:hAnsi="Times New Roman" w:cs="Times New Roman"/>
        </w:rPr>
        <w:t>Executive power allows him to rule the people. This system is against the political freedom of the public and imposes restrictions and laws without their consent.</w:t>
      </w:r>
    </w:p>
    <w:p w:rsidR="00251A5B" w:rsidRDefault="00CE486D" w:rsidP="00C95B0D">
      <w:pPr>
        <w:spacing w:line="480" w:lineRule="auto"/>
        <w:jc w:val="both"/>
        <w:rPr>
          <w:rFonts w:ascii="Times New Roman" w:hAnsi="Times New Roman" w:cs="Times New Roman"/>
        </w:rPr>
      </w:pPr>
      <w:r>
        <w:rPr>
          <w:rFonts w:ascii="Times New Roman" w:hAnsi="Times New Roman" w:cs="Times New Roman"/>
        </w:rPr>
        <w:t>The variable selected from the database is control of corruption because it has a significant correlation with the rule of law. It follows the assumption that countries having the better rule of law h</w:t>
      </w:r>
      <w:r w:rsidR="00662A45">
        <w:rPr>
          <w:rFonts w:ascii="Times New Roman" w:hAnsi="Times New Roman" w:cs="Times New Roman"/>
        </w:rPr>
        <w:t xml:space="preserve">ave minimized corruption level. This reflects that corruption is high is countries that lack the rule of law. </w:t>
      </w:r>
      <w:proofErr w:type="gramStart"/>
      <w:r w:rsidR="001D1F00">
        <w:rPr>
          <w:rFonts w:ascii="Times New Roman" w:hAnsi="Times New Roman" w:cs="Times New Roman"/>
        </w:rPr>
        <w:t>The</w:t>
      </w:r>
      <w:r w:rsidR="00D661E1">
        <w:rPr>
          <w:rFonts w:ascii="Times New Roman" w:hAnsi="Times New Roman" w:cs="Times New Roman"/>
        </w:rPr>
        <w:t xml:space="preserve"> variable if distinct from all other variables because corruption has a negative relationship with the rule of law.</w:t>
      </w:r>
      <w:proofErr w:type="gramEnd"/>
      <w:r w:rsidR="00D661E1">
        <w:rPr>
          <w:rFonts w:ascii="Times New Roman" w:hAnsi="Times New Roman" w:cs="Times New Roman"/>
        </w:rPr>
        <w:t xml:space="preserve"> </w:t>
      </w:r>
      <w:r w:rsidR="001D1F00">
        <w:rPr>
          <w:rFonts w:ascii="Times New Roman" w:hAnsi="Times New Roman" w:cs="Times New Roman"/>
        </w:rPr>
        <w:t>This</w:t>
      </w:r>
      <w:r w:rsidR="00D661E1">
        <w:rPr>
          <w:rFonts w:ascii="Times New Roman" w:hAnsi="Times New Roman" w:cs="Times New Roman"/>
        </w:rPr>
        <w:t xml:space="preserve"> indicates that the rule of law has a direct influence on corruption that is important for differentiating a civilized society from an uncivilized. </w:t>
      </w:r>
      <w:r w:rsidR="0005773E">
        <w:rPr>
          <w:rFonts w:ascii="Times New Roman" w:hAnsi="Times New Roman" w:cs="Times New Roman"/>
        </w:rPr>
        <w:t xml:space="preserve">The prevalence of the rule of law </w:t>
      </w:r>
      <w:r w:rsidR="0005773E">
        <w:rPr>
          <w:rFonts w:ascii="Times New Roman" w:hAnsi="Times New Roman" w:cs="Times New Roman"/>
        </w:rPr>
        <w:lastRenderedPageBreak/>
        <w:t xml:space="preserve">ensures the accountability of government and private actors. These laws are just and fair that protect the fundamental rights of the citizens including property rights and citizen rights. </w:t>
      </w:r>
      <w:r w:rsidR="00317936">
        <w:rPr>
          <w:rFonts w:ascii="Times New Roman" w:hAnsi="Times New Roman" w:cs="Times New Roman"/>
        </w:rPr>
        <w:t>Laws</w:t>
      </w:r>
      <w:r w:rsidR="0005773E">
        <w:rPr>
          <w:rFonts w:ascii="Times New Roman" w:hAnsi="Times New Roman" w:cs="Times New Roman"/>
        </w:rPr>
        <w:t xml:space="preserve"> are enforced and equally applicabl</w:t>
      </w:r>
      <w:r w:rsidR="00257114">
        <w:rPr>
          <w:rFonts w:ascii="Times New Roman" w:hAnsi="Times New Roman" w:cs="Times New Roman"/>
        </w:rPr>
        <w:t xml:space="preserve">e to the state and people </w:t>
      </w:r>
      <w:r w:rsidR="00257114" w:rsidRPr="005C5AEF">
        <w:rPr>
          <w:rFonts w:ascii="Times New Roman" w:hAnsi="Times New Roman" w:cs="Times New Roman"/>
          <w:noProof/>
        </w:rPr>
        <w:t>(</w:t>
      </w:r>
      <w:r w:rsidR="00257114">
        <w:rPr>
          <w:rFonts w:ascii="Times New Roman" w:hAnsi="Times New Roman" w:cs="Times New Roman"/>
          <w:noProof/>
        </w:rPr>
        <w:t>Mendonça and F</w:t>
      </w:r>
      <w:r w:rsidR="00257114" w:rsidRPr="005C5AEF">
        <w:rPr>
          <w:rFonts w:ascii="Times New Roman" w:hAnsi="Times New Roman" w:cs="Times New Roman"/>
          <w:noProof/>
        </w:rPr>
        <w:t>onseca)</w:t>
      </w:r>
      <w:r w:rsidR="00257114">
        <w:rPr>
          <w:rFonts w:ascii="Times New Roman" w:hAnsi="Times New Roman" w:cs="Times New Roman"/>
        </w:rPr>
        <w:t>.</w:t>
      </w:r>
      <w:r w:rsidR="00FA06AB">
        <w:rPr>
          <w:rFonts w:ascii="Times New Roman" w:hAnsi="Times New Roman" w:cs="Times New Roman"/>
        </w:rPr>
        <w:t xml:space="preserve"> The countries having a weaker rule of law exhibits a high level of corruption. </w:t>
      </w:r>
      <w:r w:rsidR="00925A17">
        <w:rPr>
          <w:rFonts w:ascii="Times New Roman" w:hAnsi="Times New Roman" w:cs="Times New Roman"/>
        </w:rPr>
        <w:t xml:space="preserve">Ineffective rule of law is due to institutional weaknesses that provide opportunities for corruption to the public and private actors. </w:t>
      </w:r>
      <w:r w:rsidR="00022410">
        <w:rPr>
          <w:rFonts w:ascii="Times New Roman" w:hAnsi="Times New Roman" w:cs="Times New Roman"/>
        </w:rPr>
        <w:t xml:space="preserve">Countries lacking the rule of law are weaker in the adoption of </w:t>
      </w:r>
      <w:r w:rsidR="00716D1B">
        <w:rPr>
          <w:rFonts w:ascii="Times New Roman" w:hAnsi="Times New Roman" w:cs="Times New Roman"/>
        </w:rPr>
        <w:t xml:space="preserve">accountability and strict governance parameters. </w:t>
      </w:r>
    </w:p>
    <w:p w:rsidR="00285294" w:rsidRDefault="00CE486D" w:rsidP="00C95B0D">
      <w:pPr>
        <w:spacing w:line="480" w:lineRule="auto"/>
        <w:jc w:val="both"/>
        <w:rPr>
          <w:rFonts w:ascii="Times New Roman" w:hAnsi="Times New Roman" w:cs="Times New Roman"/>
        </w:rPr>
      </w:pPr>
      <w:r>
        <w:rPr>
          <w:rFonts w:ascii="Times New Roman" w:hAnsi="Times New Roman" w:cs="Times New Roman"/>
        </w:rPr>
        <w:t>Scatter plot explains the relationship between the selected variables</w:t>
      </w:r>
      <w:proofErr w:type="gramStart"/>
      <w:r>
        <w:rPr>
          <w:rFonts w:ascii="Times New Roman" w:hAnsi="Times New Roman" w:cs="Times New Roman"/>
        </w:rPr>
        <w:t>;</w:t>
      </w:r>
      <w:proofErr w:type="gramEnd"/>
      <w:r>
        <w:rPr>
          <w:rFonts w:ascii="Times New Roman" w:hAnsi="Times New Roman" w:cs="Times New Roman"/>
        </w:rPr>
        <w:t xml:space="preserve"> the rule of law and control of corruption. The diagram highlights the degree of association between the variables. The rule of law has a positive correlation with con</w:t>
      </w:r>
      <w:r>
        <w:rPr>
          <w:rFonts w:ascii="Times New Roman" w:hAnsi="Times New Roman" w:cs="Times New Roman"/>
        </w:rPr>
        <w:t xml:space="preserve">trol of corruption that means the countries are having the better rule of law have control over corruption. </w:t>
      </w:r>
      <w:r w:rsidR="000A1C52">
        <w:rPr>
          <w:rFonts w:ascii="Times New Roman" w:hAnsi="Times New Roman" w:cs="Times New Roman"/>
        </w:rPr>
        <w:t>A scatterplot is important because it explains the extent of correlation between selected variables. The graph is used for determi</w:t>
      </w:r>
      <w:r w:rsidR="005C5AEF">
        <w:rPr>
          <w:rFonts w:ascii="Times New Roman" w:hAnsi="Times New Roman" w:cs="Times New Roman"/>
        </w:rPr>
        <w:t>ning the nature of correlation</w:t>
      </w:r>
      <w:r w:rsidR="00257114">
        <w:rPr>
          <w:rFonts w:ascii="Times New Roman" w:hAnsi="Times New Roman" w:cs="Times New Roman"/>
        </w:rPr>
        <w:t>.</w:t>
      </w:r>
    </w:p>
    <w:p w:rsidR="000A1C52" w:rsidRDefault="00CE486D" w:rsidP="00C95B0D">
      <w:pPr>
        <w:spacing w:line="480" w:lineRule="auto"/>
        <w:jc w:val="both"/>
        <w:rPr>
          <w:rFonts w:ascii="Times New Roman" w:hAnsi="Times New Roman" w:cs="Times New Roman"/>
        </w:rPr>
      </w:pPr>
      <w:r>
        <w:rPr>
          <w:rFonts w:ascii="Times New Roman" w:hAnsi="Times New Roman" w:cs="Times New Roman"/>
        </w:rPr>
        <w:t>The correlation is perfect because the scatterplot is closer to the values of +1 and -1. As the correlation is closer to the line -1 this exhibits a strong relationship between ROL and COC. This indicates that improved condition of the rule o</w:t>
      </w:r>
      <w:r>
        <w:rPr>
          <w:rFonts w:ascii="Times New Roman" w:hAnsi="Times New Roman" w:cs="Times New Roman"/>
        </w:rPr>
        <w:t xml:space="preserve">f law will minimize the extent of </w:t>
      </w:r>
      <w:r w:rsidR="00433196">
        <w:rPr>
          <w:rFonts w:ascii="Times New Roman" w:hAnsi="Times New Roman" w:cs="Times New Roman"/>
        </w:rPr>
        <w:t>corruption</w:t>
      </w:r>
      <w:r>
        <w:rPr>
          <w:rFonts w:ascii="Times New Roman" w:hAnsi="Times New Roman" w:cs="Times New Roman"/>
        </w:rPr>
        <w:t xml:space="preserve">. </w:t>
      </w:r>
      <w:r w:rsidR="00AA631B">
        <w:rPr>
          <w:rFonts w:ascii="Times New Roman" w:hAnsi="Times New Roman" w:cs="Times New Roman"/>
        </w:rPr>
        <w:t xml:space="preserve">As scatterplot is clustered around -1 it confirms the assumption that adopting a strict rule of law will eliminate corruption. The interpretation of the graph reveals that countries having the better rule of law have minimized the extent of corrupt practices. </w:t>
      </w:r>
      <w:r w:rsidR="00DC489F">
        <w:rPr>
          <w:rFonts w:ascii="Times New Roman" w:hAnsi="Times New Roman" w:cs="Times New Roman"/>
        </w:rPr>
        <w:t xml:space="preserve">The existence of negative correlation indicates that the variable move in opposite directions. When the rule of law is increasing, the corruption will be declining. </w:t>
      </w:r>
      <w:r w:rsidR="00FA06AB">
        <w:rPr>
          <w:rFonts w:ascii="Times New Roman" w:hAnsi="Times New Roman" w:cs="Times New Roman"/>
        </w:rPr>
        <w:t>The graph indicates that the rule of law is a practical tool for controlling corruption in the country.</w:t>
      </w:r>
      <w:bookmarkStart w:id="0" w:name="_GoBack"/>
      <w:bookmarkEnd w:id="0"/>
    </w:p>
    <w:p w:rsidR="00314114" w:rsidRDefault="00314114" w:rsidP="00C95B0D">
      <w:pPr>
        <w:spacing w:line="480" w:lineRule="auto"/>
        <w:jc w:val="both"/>
        <w:rPr>
          <w:rFonts w:ascii="Times New Roman" w:hAnsi="Times New Roman" w:cs="Times New Roman"/>
        </w:rPr>
      </w:pPr>
    </w:p>
    <w:p w:rsidR="00716D1B" w:rsidRDefault="00CE486D" w:rsidP="00C95B0D">
      <w:pPr>
        <w:spacing w:line="480" w:lineRule="auto"/>
        <w:jc w:val="both"/>
        <w:rPr>
          <w:rFonts w:ascii="Times New Roman" w:hAnsi="Times New Roman" w:cs="Times New Roman"/>
        </w:rPr>
      </w:pPr>
      <w:r>
        <w:rPr>
          <w:noProof/>
        </w:rPr>
        <w:drawing>
          <wp:inline distT="0" distB="0" distL="0" distR="0">
            <wp:extent cx="5486400" cy="2576195"/>
            <wp:effectExtent l="0" t="0" r="2540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6D1B" w:rsidRPr="00716D1B" w:rsidRDefault="00716D1B" w:rsidP="00716D1B">
      <w:pPr>
        <w:rPr>
          <w:rFonts w:ascii="Times New Roman" w:hAnsi="Times New Roman" w:cs="Times New Roman"/>
        </w:rPr>
      </w:pPr>
    </w:p>
    <w:p w:rsidR="00716D1B" w:rsidRDefault="00716D1B" w:rsidP="00716D1B">
      <w:pPr>
        <w:rPr>
          <w:rFonts w:ascii="Times New Roman" w:hAnsi="Times New Roman" w:cs="Times New Roman"/>
        </w:rPr>
      </w:pPr>
    </w:p>
    <w:p w:rsidR="00716D1B" w:rsidRDefault="00CE486D" w:rsidP="00716D1B">
      <w:pPr>
        <w:tabs>
          <w:tab w:val="left" w:pos="6059"/>
        </w:tabs>
        <w:rPr>
          <w:rFonts w:ascii="Times New Roman" w:hAnsi="Times New Roman" w:cs="Times New Roman"/>
        </w:rPr>
      </w:pPr>
      <w:r>
        <w:rPr>
          <w:rFonts w:ascii="Times New Roman" w:hAnsi="Times New Roman" w:cs="Times New Roman"/>
        </w:rPr>
        <w:tab/>
      </w:r>
    </w:p>
    <w:p w:rsidR="00716D1B" w:rsidRDefault="00CE486D">
      <w:pPr>
        <w:rPr>
          <w:rFonts w:ascii="Times New Roman" w:hAnsi="Times New Roman" w:cs="Times New Roman"/>
        </w:rPr>
      </w:pPr>
      <w:r>
        <w:rPr>
          <w:rFonts w:ascii="Times New Roman" w:hAnsi="Times New Roman" w:cs="Times New Roman"/>
        </w:rPr>
        <w:br w:type="page"/>
      </w:r>
    </w:p>
    <w:p w:rsidR="00716D1B" w:rsidRDefault="00CE486D" w:rsidP="00716D1B">
      <w:pPr>
        <w:tabs>
          <w:tab w:val="left" w:pos="6059"/>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rsidR="00716D1B" w:rsidRPr="00716D1B" w:rsidRDefault="00CE486D" w:rsidP="00716D1B">
      <w:pPr>
        <w:pStyle w:val="Bibliography"/>
        <w:spacing w:line="480" w:lineRule="auto"/>
        <w:ind w:left="720" w:hanging="720"/>
        <w:rPr>
          <w:noProof/>
        </w:rPr>
      </w:pPr>
      <w:r w:rsidRPr="00716D1B">
        <w:rPr>
          <w:noProof/>
        </w:rPr>
        <w:t>Marquez, Xavier. "Models of Political Community: The Nation-State and Other Stories ." Victoria University of Wellington (2008).</w:t>
      </w:r>
    </w:p>
    <w:p w:rsidR="00716D1B" w:rsidRPr="00716D1B" w:rsidRDefault="00CE486D" w:rsidP="00716D1B">
      <w:pPr>
        <w:pStyle w:val="Bibliography"/>
        <w:spacing w:line="480" w:lineRule="auto"/>
        <w:ind w:left="720" w:hanging="720"/>
        <w:rPr>
          <w:noProof/>
        </w:rPr>
      </w:pPr>
      <w:r w:rsidRPr="00716D1B">
        <w:rPr>
          <w:noProof/>
        </w:rPr>
        <w:t xml:space="preserve">MENDONÇA, HELDER FERREIRA DE and ANDRÉ </w:t>
      </w:r>
      <w:r w:rsidRPr="00716D1B">
        <w:rPr>
          <w:noProof/>
        </w:rPr>
        <w:t>OLIVEIRA DA FONSECA. "Corruption, income, and rule of law: empirical evidence from developing and developed economies." Brazilian Journal of Political Economy 32.2 (2012): 305-314.</w:t>
      </w:r>
    </w:p>
    <w:p w:rsidR="00716D1B" w:rsidRPr="00716D1B" w:rsidRDefault="00716D1B" w:rsidP="00716D1B">
      <w:pPr>
        <w:tabs>
          <w:tab w:val="left" w:pos="6059"/>
        </w:tabs>
        <w:spacing w:line="480" w:lineRule="auto"/>
        <w:ind w:left="720" w:hanging="720"/>
        <w:rPr>
          <w:rFonts w:ascii="Times New Roman" w:hAnsi="Times New Roman" w:cs="Times New Roman"/>
        </w:rPr>
      </w:pPr>
    </w:p>
    <w:p w:rsidR="00716D1B" w:rsidRPr="00716D1B" w:rsidRDefault="00716D1B" w:rsidP="00716D1B">
      <w:pPr>
        <w:tabs>
          <w:tab w:val="left" w:pos="6059"/>
        </w:tabs>
        <w:spacing w:line="480" w:lineRule="auto"/>
        <w:ind w:left="720" w:hanging="720"/>
        <w:rPr>
          <w:rFonts w:ascii="Times New Roman" w:hAnsi="Times New Roman" w:cs="Times New Roman"/>
        </w:rPr>
      </w:pPr>
    </w:p>
    <w:sectPr w:rsidR="00716D1B" w:rsidRPr="00716D1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486D">
      <w:r>
        <w:separator/>
      </w:r>
    </w:p>
  </w:endnote>
  <w:endnote w:type="continuationSeparator" w:id="0">
    <w:p w:rsidR="00000000" w:rsidRDefault="00CE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486D">
      <w:r>
        <w:separator/>
      </w:r>
    </w:p>
  </w:footnote>
  <w:footnote w:type="continuationSeparator" w:id="0">
    <w:p w:rsidR="00000000" w:rsidRDefault="00CE4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4" w:rsidRDefault="00CE486D" w:rsidP="001927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114" w:rsidRDefault="00257114" w:rsidP="003906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4" w:rsidRDefault="00CE486D" w:rsidP="001927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57114" w:rsidRDefault="00CE486D" w:rsidP="00C95B0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3E"/>
    <w:rsid w:val="00022410"/>
    <w:rsid w:val="000243DA"/>
    <w:rsid w:val="0005773E"/>
    <w:rsid w:val="000A1C52"/>
    <w:rsid w:val="000A603C"/>
    <w:rsid w:val="001927FE"/>
    <w:rsid w:val="001C7213"/>
    <w:rsid w:val="001D113E"/>
    <w:rsid w:val="001D1F00"/>
    <w:rsid w:val="00250594"/>
    <w:rsid w:val="00251A5B"/>
    <w:rsid w:val="00257114"/>
    <w:rsid w:val="00285294"/>
    <w:rsid w:val="00314114"/>
    <w:rsid w:val="00317936"/>
    <w:rsid w:val="003468FF"/>
    <w:rsid w:val="003906CC"/>
    <w:rsid w:val="003C3576"/>
    <w:rsid w:val="00402268"/>
    <w:rsid w:val="00433196"/>
    <w:rsid w:val="004C0BED"/>
    <w:rsid w:val="004C7178"/>
    <w:rsid w:val="004F3E88"/>
    <w:rsid w:val="004F5DD5"/>
    <w:rsid w:val="00592118"/>
    <w:rsid w:val="005C5AEF"/>
    <w:rsid w:val="00637A26"/>
    <w:rsid w:val="00662A45"/>
    <w:rsid w:val="00682CE0"/>
    <w:rsid w:val="00696372"/>
    <w:rsid w:val="006F2248"/>
    <w:rsid w:val="00716D1B"/>
    <w:rsid w:val="007368E0"/>
    <w:rsid w:val="00874E73"/>
    <w:rsid w:val="008C05E1"/>
    <w:rsid w:val="00925A17"/>
    <w:rsid w:val="00987544"/>
    <w:rsid w:val="009C1301"/>
    <w:rsid w:val="00A13410"/>
    <w:rsid w:val="00AA0A95"/>
    <w:rsid w:val="00AA631B"/>
    <w:rsid w:val="00C95B0D"/>
    <w:rsid w:val="00CE486D"/>
    <w:rsid w:val="00D324AB"/>
    <w:rsid w:val="00D661E1"/>
    <w:rsid w:val="00DC489F"/>
    <w:rsid w:val="00DC7531"/>
    <w:rsid w:val="00E22213"/>
    <w:rsid w:val="00E50F9E"/>
    <w:rsid w:val="00EF1EF7"/>
    <w:rsid w:val="00F60841"/>
    <w:rsid w:val="00FA06AB"/>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D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CC"/>
    <w:pPr>
      <w:tabs>
        <w:tab w:val="center" w:pos="4320"/>
        <w:tab w:val="right" w:pos="8640"/>
      </w:tabs>
    </w:pPr>
  </w:style>
  <w:style w:type="character" w:customStyle="1" w:styleId="HeaderChar">
    <w:name w:val="Header Char"/>
    <w:basedOn w:val="DefaultParagraphFont"/>
    <w:link w:val="Header"/>
    <w:uiPriority w:val="99"/>
    <w:rsid w:val="003906CC"/>
  </w:style>
  <w:style w:type="character" w:styleId="PageNumber">
    <w:name w:val="page number"/>
    <w:basedOn w:val="DefaultParagraphFont"/>
    <w:uiPriority w:val="99"/>
    <w:semiHidden/>
    <w:unhideWhenUsed/>
    <w:rsid w:val="003906CC"/>
  </w:style>
  <w:style w:type="paragraph" w:styleId="Footer">
    <w:name w:val="footer"/>
    <w:basedOn w:val="Normal"/>
    <w:link w:val="FooterChar"/>
    <w:uiPriority w:val="99"/>
    <w:unhideWhenUsed/>
    <w:rsid w:val="00C95B0D"/>
    <w:pPr>
      <w:tabs>
        <w:tab w:val="center" w:pos="4320"/>
        <w:tab w:val="right" w:pos="8640"/>
      </w:tabs>
    </w:pPr>
  </w:style>
  <w:style w:type="character" w:customStyle="1" w:styleId="FooterChar">
    <w:name w:val="Footer Char"/>
    <w:basedOn w:val="DefaultParagraphFont"/>
    <w:link w:val="Footer"/>
    <w:uiPriority w:val="99"/>
    <w:rsid w:val="00C95B0D"/>
  </w:style>
  <w:style w:type="paragraph" w:styleId="BalloonText">
    <w:name w:val="Balloon Text"/>
    <w:basedOn w:val="Normal"/>
    <w:link w:val="BalloonTextChar"/>
    <w:uiPriority w:val="99"/>
    <w:semiHidden/>
    <w:unhideWhenUsed/>
    <w:rsid w:val="004C0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BED"/>
    <w:rPr>
      <w:rFonts w:ascii="Lucida Grande" w:hAnsi="Lucida Grande" w:cs="Lucida Grande"/>
      <w:sz w:val="18"/>
      <w:szCs w:val="18"/>
    </w:rPr>
  </w:style>
  <w:style w:type="character" w:customStyle="1" w:styleId="Heading1Char">
    <w:name w:val="Heading 1 Char"/>
    <w:basedOn w:val="DefaultParagraphFont"/>
    <w:link w:val="Heading1"/>
    <w:uiPriority w:val="9"/>
    <w:rsid w:val="00716D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16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D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CC"/>
    <w:pPr>
      <w:tabs>
        <w:tab w:val="center" w:pos="4320"/>
        <w:tab w:val="right" w:pos="8640"/>
      </w:tabs>
    </w:pPr>
  </w:style>
  <w:style w:type="character" w:customStyle="1" w:styleId="HeaderChar">
    <w:name w:val="Header Char"/>
    <w:basedOn w:val="DefaultParagraphFont"/>
    <w:link w:val="Header"/>
    <w:uiPriority w:val="99"/>
    <w:rsid w:val="003906CC"/>
  </w:style>
  <w:style w:type="character" w:styleId="PageNumber">
    <w:name w:val="page number"/>
    <w:basedOn w:val="DefaultParagraphFont"/>
    <w:uiPriority w:val="99"/>
    <w:semiHidden/>
    <w:unhideWhenUsed/>
    <w:rsid w:val="003906CC"/>
  </w:style>
  <w:style w:type="paragraph" w:styleId="Footer">
    <w:name w:val="footer"/>
    <w:basedOn w:val="Normal"/>
    <w:link w:val="FooterChar"/>
    <w:uiPriority w:val="99"/>
    <w:unhideWhenUsed/>
    <w:rsid w:val="00C95B0D"/>
    <w:pPr>
      <w:tabs>
        <w:tab w:val="center" w:pos="4320"/>
        <w:tab w:val="right" w:pos="8640"/>
      </w:tabs>
    </w:pPr>
  </w:style>
  <w:style w:type="character" w:customStyle="1" w:styleId="FooterChar">
    <w:name w:val="Footer Char"/>
    <w:basedOn w:val="DefaultParagraphFont"/>
    <w:link w:val="Footer"/>
    <w:uiPriority w:val="99"/>
    <w:rsid w:val="00C95B0D"/>
  </w:style>
  <w:style w:type="paragraph" w:styleId="BalloonText">
    <w:name w:val="Balloon Text"/>
    <w:basedOn w:val="Normal"/>
    <w:link w:val="BalloonTextChar"/>
    <w:uiPriority w:val="99"/>
    <w:semiHidden/>
    <w:unhideWhenUsed/>
    <w:rsid w:val="004C0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BED"/>
    <w:rPr>
      <w:rFonts w:ascii="Lucida Grande" w:hAnsi="Lucida Grande" w:cs="Lucida Grande"/>
      <w:sz w:val="18"/>
      <w:szCs w:val="18"/>
    </w:rPr>
  </w:style>
  <w:style w:type="character" w:customStyle="1" w:styleId="Heading1Char">
    <w:name w:val="Heading 1 Char"/>
    <w:basedOn w:val="DefaultParagraphFont"/>
    <w:link w:val="Heading1"/>
    <w:uiPriority w:val="9"/>
    <w:rsid w:val="00716D1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1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n-US"/>
              <a:t>Relationship</a:t>
            </a:r>
            <a:r>
              <a:rPr lang="en-US" baseline="0"/>
              <a:t> between ROL and COC</a:t>
            </a:r>
            <a:endParaRPr lang="en-US"/>
          </a:p>
        </c:rich>
      </c:tx>
      <c:layout/>
      <c:overlay val="0"/>
    </c:title>
    <c:autoTitleDeleted val="0"/>
    <c:plotArea>
      <c:layout/>
      <c:scatterChart>
        <c:scatterStyle val="lineMarker"/>
        <c:varyColors val="0"/>
        <c:ser>
          <c:idx val="0"/>
          <c:order val="0"/>
          <c:tx>
            <c:strRef>
              <c:f>Sheet1!$B$1</c:f>
              <c:strCache>
                <c:ptCount val="1"/>
                <c:pt idx="0">
                  <c:v>RuleofLaw</c:v>
                </c:pt>
              </c:strCache>
            </c:strRef>
          </c:tx>
          <c:spPr>
            <a:ln w="47625">
              <a:noFill/>
            </a:ln>
          </c:spPr>
          <c:xVal>
            <c:strRef>
              <c:f>Sheet1!$A$2:$A$50</c:f>
              <c:strCache>
                <c:ptCount val="49"/>
                <c:pt idx="0">
                  <c:v>0</c:v>
                </c:pt>
                <c:pt idx="1">
                  <c:v>2</c:v>
                </c:pt>
                <c:pt idx="2">
                  <c:v>1</c:v>
                </c:pt>
                <c:pt idx="3">
                  <c:v>4</c:v>
                </c:pt>
                <c:pt idx="4">
                  <c:v>0.66666667</c:v>
                </c:pt>
                <c:pt idx="5">
                  <c:v>0</c:v>
                </c:pt>
                <c:pt idx="6">
                  <c:v>2</c:v>
                </c:pt>
                <c:pt idx="7">
                  <c:v>1.33333333</c:v>
                </c:pt>
                <c:pt idx="8">
                  <c:v>1</c:v>
                </c:pt>
                <c:pt idx="9">
                  <c:v>4</c:v>
                </c:pt>
                <c:pt idx="10">
                  <c:v>3.33333333</c:v>
                </c:pt>
                <c:pt idx="11">
                  <c:v>1</c:v>
                </c:pt>
                <c:pt idx="12">
                  <c:v>.</c:v>
                </c:pt>
                <c:pt idx="13">
                  <c:v>.</c:v>
                </c:pt>
                <c:pt idx="14">
                  <c:v>2</c:v>
                </c:pt>
                <c:pt idx="15">
                  <c:v>4</c:v>
                </c:pt>
                <c:pt idx="16">
                  <c:v>0</c:v>
                </c:pt>
                <c:pt idx="17">
                  <c:v>2</c:v>
                </c:pt>
                <c:pt idx="18">
                  <c:v>1</c:v>
                </c:pt>
                <c:pt idx="19">
                  <c:v>1</c:v>
                </c:pt>
                <c:pt idx="20">
                  <c:v>.</c:v>
                </c:pt>
                <c:pt idx="21">
                  <c:v>1.33333333</c:v>
                </c:pt>
                <c:pt idx="22">
                  <c:v>2</c:v>
                </c:pt>
                <c:pt idx="23">
                  <c:v>1</c:v>
                </c:pt>
                <c:pt idx="24">
                  <c:v>1</c:v>
                </c:pt>
                <c:pt idx="25">
                  <c:v>0.33333333</c:v>
                </c:pt>
                <c:pt idx="26">
                  <c:v>0.66666667</c:v>
                </c:pt>
                <c:pt idx="27">
                  <c:v>0</c:v>
                </c:pt>
                <c:pt idx="28">
                  <c:v>3.66666667</c:v>
                </c:pt>
                <c:pt idx="29">
                  <c:v>0</c:v>
                </c:pt>
                <c:pt idx="30">
                  <c:v>1.33333333</c:v>
                </c:pt>
                <c:pt idx="31">
                  <c:v>3</c:v>
                </c:pt>
                <c:pt idx="32">
                  <c:v>0.33333333</c:v>
                </c:pt>
                <c:pt idx="33">
                  <c:v>1.66666667</c:v>
                </c:pt>
                <c:pt idx="34">
                  <c:v>.</c:v>
                </c:pt>
                <c:pt idx="35">
                  <c:v>0.66666667</c:v>
                </c:pt>
                <c:pt idx="36">
                  <c:v>3.66666667</c:v>
                </c:pt>
                <c:pt idx="37">
                  <c:v>2.33333333</c:v>
                </c:pt>
                <c:pt idx="38">
                  <c:v>0.66666667</c:v>
                </c:pt>
                <c:pt idx="39">
                  <c:v>1.66666667</c:v>
                </c:pt>
                <c:pt idx="40">
                  <c:v>2.66666667</c:v>
                </c:pt>
                <c:pt idx="41">
                  <c:v>2.66666667</c:v>
                </c:pt>
                <c:pt idx="42">
                  <c:v>4</c:v>
                </c:pt>
                <c:pt idx="43">
                  <c:v>0.66666667</c:v>
                </c:pt>
                <c:pt idx="44">
                  <c:v>0.33333333</c:v>
                </c:pt>
                <c:pt idx="45">
                  <c:v>0.66666667</c:v>
                </c:pt>
                <c:pt idx="46">
                  <c:v>2</c:v>
                </c:pt>
                <c:pt idx="47">
                  <c:v>0</c:v>
                </c:pt>
                <c:pt idx="48">
                  <c:v>1</c:v>
                </c:pt>
              </c:strCache>
            </c:strRef>
          </c:xVal>
          <c:yVal>
            <c:numRef>
              <c:f>Sheet1!$B$2:$B$50</c:f>
              <c:numCache>
                <c:formatCode>General</c:formatCode>
                <c:ptCount val="49"/>
                <c:pt idx="0">
                  <c:v>-1.695571211</c:v>
                </c:pt>
                <c:pt idx="1">
                  <c:v>0.122542447</c:v>
                </c:pt>
                <c:pt idx="2">
                  <c:v>-0.444862409</c:v>
                </c:pt>
                <c:pt idx="3">
                  <c:v>1.691373308</c:v>
                </c:pt>
                <c:pt idx="4">
                  <c:v>-0.786697805</c:v>
                </c:pt>
                <c:pt idx="5">
                  <c:v>-1.216281123</c:v>
                </c:pt>
                <c:pt idx="6">
                  <c:v>0.150562869</c:v>
                </c:pt>
                <c:pt idx="7">
                  <c:v>-0.65485344</c:v>
                </c:pt>
                <c:pt idx="8">
                  <c:v>-0.374115665</c:v>
                </c:pt>
                <c:pt idx="9">
                  <c:v>1.784970297</c:v>
                </c:pt>
                <c:pt idx="10">
                  <c:v>1.844987922</c:v>
                </c:pt>
                <c:pt idx="11">
                  <c:v>-0.774344438</c:v>
                </c:pt>
                <c:pt idx="12">
                  <c:v>0.413890481</c:v>
                </c:pt>
                <c:pt idx="13">
                  <c:v>-0.776287728</c:v>
                </c:pt>
                <c:pt idx="14">
                  <c:v>-0.949181577</c:v>
                </c:pt>
                <c:pt idx="15">
                  <c:v>1.421777606</c:v>
                </c:pt>
                <c:pt idx="16">
                  <c:v>-0.595205052</c:v>
                </c:pt>
                <c:pt idx="17">
                  <c:v>-1.339667413</c:v>
                </c:pt>
                <c:pt idx="18">
                  <c:v>-1.060878032</c:v>
                </c:pt>
                <c:pt idx="19">
                  <c:v>-0.285902634</c:v>
                </c:pt>
                <c:pt idx="20">
                  <c:v>0.634899424</c:v>
                </c:pt>
                <c:pt idx="21">
                  <c:v>-0.090830458</c:v>
                </c:pt>
                <c:pt idx="22">
                  <c:v>0.641714798</c:v>
                </c:pt>
                <c:pt idx="23">
                  <c:v>-0.077206563</c:v>
                </c:pt>
                <c:pt idx="24">
                  <c:v>-0.3993619</c:v>
                </c:pt>
                <c:pt idx="25">
                  <c:v>-1.131060157</c:v>
                </c:pt>
                <c:pt idx="26">
                  <c:v>-1.049264815</c:v>
                </c:pt>
                <c:pt idx="27">
                  <c:v>-1.03915651</c:v>
                </c:pt>
                <c:pt idx="28">
                  <c:v>1.804707567</c:v>
                </c:pt>
                <c:pt idx="29">
                  <c:v>-1.529430482</c:v>
                </c:pt>
                <c:pt idx="30">
                  <c:v>-0.999981635</c:v>
                </c:pt>
                <c:pt idx="31">
                  <c:v>1.330400772</c:v>
                </c:pt>
                <c:pt idx="32">
                  <c:v>-0.424113585</c:v>
                </c:pt>
                <c:pt idx="33">
                  <c:v>-0.331831455</c:v>
                </c:pt>
                <c:pt idx="34">
                  <c:v>-1.588776204</c:v>
                </c:pt>
                <c:pt idx="35">
                  <c:v>-1.146893448</c:v>
                </c:pt>
                <c:pt idx="36">
                  <c:v>0.990006215</c:v>
                </c:pt>
                <c:pt idx="37">
                  <c:v>0.511022515</c:v>
                </c:pt>
                <c:pt idx="38">
                  <c:v>-1.002123177</c:v>
                </c:pt>
                <c:pt idx="39">
                  <c:v>0.240246327</c:v>
                </c:pt>
                <c:pt idx="40">
                  <c:v>-0.679553797</c:v>
                </c:pt>
                <c:pt idx="41">
                  <c:v>1.077694549</c:v>
                </c:pt>
                <c:pt idx="42">
                  <c:v>1.946731779</c:v>
                </c:pt>
                <c:pt idx="43">
                  <c:v>-0.604629493</c:v>
                </c:pt>
                <c:pt idx="44">
                  <c:v>-1.079139067</c:v>
                </c:pt>
                <c:pt idx="45">
                  <c:v>-0.40418924</c:v>
                </c:pt>
                <c:pt idx="46">
                  <c:v>0.555111564</c:v>
                </c:pt>
                <c:pt idx="47">
                  <c:v>-1.405815959</c:v>
                </c:pt>
                <c:pt idx="48">
                  <c:v>1.073361377</c:v>
                </c:pt>
              </c:numCache>
            </c:numRef>
          </c:yVal>
          <c:smooth val="0"/>
        </c:ser>
        <c:dLbls>
          <c:showLegendKey val="0"/>
          <c:showVal val="0"/>
          <c:showCatName val="0"/>
          <c:showSerName val="0"/>
          <c:showPercent val="0"/>
          <c:showBubbleSize val="0"/>
        </c:dLbls>
        <c:axId val="2140689704"/>
        <c:axId val="2126408248"/>
      </c:scatterChart>
      <c:valAx>
        <c:axId val="2140689704"/>
        <c:scaling>
          <c:orientation val="minMax"/>
        </c:scaling>
        <c:delete val="1"/>
        <c:axPos val="b"/>
        <c:title>
          <c:tx>
            <c:rich>
              <a:bodyPr/>
              <a:lstStyle/>
              <a:p>
                <a:pPr>
                  <a:defRPr/>
                </a:pPr>
                <a:r>
                  <a:rPr lang="en-US"/>
                  <a:t>Rule of Law</a:t>
                </a:r>
              </a:p>
            </c:rich>
          </c:tx>
          <c:layout/>
          <c:overlay val="0"/>
        </c:title>
        <c:majorTickMark val="out"/>
        <c:minorTickMark val="none"/>
        <c:tickLblPos val="nextTo"/>
        <c:crossAx val="2126408248"/>
        <c:crosses val="autoZero"/>
        <c:crossBetween val="midCat"/>
      </c:valAx>
      <c:valAx>
        <c:axId val="2126408248"/>
        <c:scaling>
          <c:orientation val="minMax"/>
        </c:scaling>
        <c:delete val="0"/>
        <c:axPos val="l"/>
        <c:majorGridlines/>
        <c:title>
          <c:tx>
            <c:rich>
              <a:bodyPr rot="0" vert="wordArtVert"/>
              <a:lstStyle/>
              <a:p>
                <a:pPr>
                  <a:defRPr/>
                </a:pPr>
                <a:r>
                  <a:rPr lang="en-US"/>
                  <a:t>Corruption</a:t>
                </a:r>
              </a:p>
            </c:rich>
          </c:tx>
          <c:layout/>
          <c:overlay val="0"/>
        </c:title>
        <c:numFmt formatCode="General" sourceLinked="1"/>
        <c:majorTickMark val="out"/>
        <c:minorTickMark val="none"/>
        <c:tickLblPos val="nextTo"/>
        <c:crossAx val="214068970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Xav08</b:Tag>
    <b:SourceType>JournalArticle</b:SourceType>
    <b:Guid>{34CDBE2B-73B8-8A4C-9FC8-7E0BEDE2FE5E}</b:Guid>
    <b:Title>Models of Political Community: The Nation-State and Other Stories </b:Title>
    <b:Year>2008</b:Year>
    <b:Author>
      <b:Author>
        <b:NameList>
          <b:Person>
            <b:Last>Marquez</b:Last>
            <b:First>Xavier</b:First>
          </b:Person>
        </b:NameList>
      </b:Author>
    </b:Author>
    <b:JournalName>Victoria University of Wellington  </b:JournalName>
    <b:RefOrder>1</b:RefOrder>
  </b:Source>
  <b:Source>
    <b:Tag>HEL12</b:Tag>
    <b:SourceType>JournalArticle</b:SourceType>
    <b:Guid>{A4C0A912-38C1-5D4A-AAE7-A140445EBD04}</b:Guid>
    <b:Author>
      <b:Author>
        <b:NameList>
          <b:Person>
            <b:Last>MENDONÇA</b:Last>
            <b:First>HELDER</b:First>
            <b:Middle>FERREIRA DE</b:Middle>
          </b:Person>
          <b:Person>
            <b:Last>FONSECA</b:Last>
            <b:First>ANDRÉ</b:First>
            <b:Middle>OLIVEIRA DA</b:Middle>
          </b:Person>
        </b:NameList>
      </b:Author>
    </b:Author>
    <b:Title>Corruption, income, and rule of law: empirical evidence from developing and developed economies</b:Title>
    <b:JournalName>Brazilian Journal of Political Economy</b:JournalName>
    <b:Year>2012</b:Year>
    <b:Volume>32</b:Volume>
    <b:Issue>2</b:Issue>
    <b:Pages> 305-314</b:Pages>
    <b:RefOrder>2</b:RefOrder>
  </b:Source>
</b:Sources>
</file>

<file path=customXml/itemProps1.xml><?xml version="1.0" encoding="utf-8"?>
<ds:datastoreItem xmlns:ds="http://schemas.openxmlformats.org/officeDocument/2006/customXml" ds:itemID="{575202C4-96C0-734A-B8BC-4B17A4B9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3584</Characters>
  <Application>Microsoft Macintosh Word</Application>
  <DocSecurity>0</DocSecurity>
  <Lines>29</Lines>
  <Paragraphs>8</Paragraphs>
  <ScaleCrop>false</ScaleCrop>
  <Company>art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2019-03-19T18:44:00Z</dcterms:created>
  <dcterms:modified xsi:type="dcterms:W3CDTF">2019-03-19T18:44:00Z</dcterms:modified>
</cp:coreProperties>
</file>