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99B72" w14:textId="77777777" w:rsidR="004F3E88" w:rsidRPr="00CC70B9" w:rsidRDefault="00A47016" w:rsidP="0080204A">
      <w:pPr>
        <w:spacing w:line="480" w:lineRule="auto"/>
        <w:jc w:val="both"/>
        <w:rPr>
          <w:rFonts w:ascii="Times New Roman" w:hAnsi="Times New Roman" w:cs="Times New Roman"/>
        </w:rPr>
      </w:pPr>
      <w:r w:rsidRPr="00CC70B9">
        <w:rPr>
          <w:rFonts w:ascii="Times New Roman" w:hAnsi="Times New Roman" w:cs="Times New Roman"/>
        </w:rPr>
        <w:t>Research</w:t>
      </w:r>
    </w:p>
    <w:p w14:paraId="7F4D19C2" w14:textId="10599E84" w:rsidR="00192350" w:rsidRPr="00CC70B9" w:rsidRDefault="00A47016" w:rsidP="0080204A">
      <w:pPr>
        <w:spacing w:line="480" w:lineRule="auto"/>
        <w:jc w:val="both"/>
        <w:rPr>
          <w:rFonts w:ascii="Times New Roman" w:hAnsi="Times New Roman" w:cs="Times New Roman"/>
        </w:rPr>
      </w:pPr>
      <w:r w:rsidRPr="00CC70B9">
        <w:rPr>
          <w:rFonts w:ascii="Times New Roman" w:hAnsi="Times New Roman" w:cs="Times New Roman"/>
        </w:rPr>
        <w:t>Stakeholders of the program</w:t>
      </w:r>
    </w:p>
    <w:p w14:paraId="49178202" w14:textId="5B93A8B2" w:rsidR="007876C6" w:rsidRPr="00CC70B9" w:rsidRDefault="00A47016" w:rsidP="0080204A">
      <w:pPr>
        <w:spacing w:line="480" w:lineRule="auto"/>
        <w:jc w:val="both"/>
        <w:rPr>
          <w:rFonts w:ascii="Times New Roman" w:hAnsi="Times New Roman" w:cs="Times New Roman"/>
        </w:rPr>
      </w:pPr>
      <w:r w:rsidRPr="00CC70B9">
        <w:rPr>
          <w:rFonts w:ascii="Times New Roman" w:hAnsi="Times New Roman" w:cs="Times New Roman"/>
        </w:rPr>
        <w:t>The stakeholders of the program include investors, doctors, staff, hospital administration</w:t>
      </w:r>
      <w:r w:rsidR="00126B56" w:rsidRPr="00CC70B9">
        <w:rPr>
          <w:rFonts w:ascii="Times New Roman" w:hAnsi="Times New Roman" w:cs="Times New Roman"/>
        </w:rPr>
        <w:t xml:space="preserve"> and patients. The doctors are responsible for performing their duties and accepting change. The staff will be responsible for fulfilling their roles and maintain the quality of care.  </w:t>
      </w:r>
    </w:p>
    <w:p w14:paraId="41E88596" w14:textId="7CFCED83" w:rsidR="00B20486" w:rsidRPr="00CC70B9" w:rsidRDefault="00A47016" w:rsidP="0080204A">
      <w:pPr>
        <w:spacing w:line="480" w:lineRule="auto"/>
        <w:jc w:val="both"/>
        <w:rPr>
          <w:rFonts w:ascii="Times New Roman" w:hAnsi="Times New Roman" w:cs="Times New Roman"/>
        </w:rPr>
      </w:pPr>
      <w:r w:rsidRPr="00CC70B9">
        <w:rPr>
          <w:rFonts w:ascii="Times New Roman" w:hAnsi="Times New Roman" w:cs="Times New Roman"/>
        </w:rPr>
        <w:t>Evaluation</w:t>
      </w:r>
    </w:p>
    <w:p w14:paraId="4ABBA85A" w14:textId="704E7260" w:rsidR="005556F4" w:rsidRPr="00CC70B9" w:rsidRDefault="00A47016" w:rsidP="0080204A">
      <w:pPr>
        <w:spacing w:line="480" w:lineRule="auto"/>
        <w:jc w:val="both"/>
        <w:rPr>
          <w:rFonts w:ascii="Times New Roman" w:hAnsi="Times New Roman" w:cs="Times New Roman"/>
        </w:rPr>
      </w:pPr>
      <w:r w:rsidRPr="00CC70B9">
        <w:rPr>
          <w:rFonts w:ascii="Times New Roman" w:hAnsi="Times New Roman" w:cs="Times New Roman"/>
        </w:rPr>
        <w:t xml:space="preserve">Stakeholders are responsible for conducting evaluations by </w:t>
      </w:r>
      <w:r w:rsidRPr="00CC70B9">
        <w:rPr>
          <w:rFonts w:ascii="Times New Roman" w:hAnsi="Times New Roman" w:cs="Times New Roman"/>
        </w:rPr>
        <w:t xml:space="preserve">relying on feedback from the staff and patients. The most objective clinical evaluation tool according to </w:t>
      </w:r>
      <w:proofErr w:type="spellStart"/>
      <w:r w:rsidRPr="00CC70B9">
        <w:rPr>
          <w:rFonts w:ascii="Times New Roman" w:hAnsi="Times New Roman" w:cs="Times New Roman"/>
        </w:rPr>
        <w:t>Oerman</w:t>
      </w:r>
      <w:proofErr w:type="spellEnd"/>
      <w:r w:rsidRPr="00CC70B9">
        <w:rPr>
          <w:rFonts w:ascii="Times New Roman" w:hAnsi="Times New Roman" w:cs="Times New Roman"/>
        </w:rPr>
        <w:t xml:space="preserve"> and </w:t>
      </w:r>
      <w:proofErr w:type="spellStart"/>
      <w:r w:rsidRPr="00CC70B9">
        <w:rPr>
          <w:rFonts w:ascii="Times New Roman" w:hAnsi="Times New Roman" w:cs="Times New Roman"/>
        </w:rPr>
        <w:t>Gagerson</w:t>
      </w:r>
      <w:proofErr w:type="spellEnd"/>
      <w:r w:rsidRPr="00CC70B9">
        <w:rPr>
          <w:rFonts w:ascii="Times New Roman" w:hAnsi="Times New Roman" w:cs="Times New Roman"/>
        </w:rPr>
        <w:t xml:space="preserve"> (2017) is a rating scale as it allows measurement of the student's performance in a practical sense.</w:t>
      </w:r>
      <w:r w:rsidR="0080204A" w:rsidRPr="00CC70B9">
        <w:rPr>
          <w:rFonts w:ascii="Times New Roman" w:hAnsi="Times New Roman" w:cs="Times New Roman"/>
        </w:rPr>
        <w:t xml:space="preserve"> Feedback methods are used for evaluating </w:t>
      </w:r>
      <w:r w:rsidR="005F5376" w:rsidRPr="00CC70B9">
        <w:rPr>
          <w:rFonts w:ascii="Times New Roman" w:hAnsi="Times New Roman" w:cs="Times New Roman"/>
        </w:rPr>
        <w:t>the performance</w:t>
      </w:r>
      <w:r w:rsidR="0080204A" w:rsidRPr="00CC70B9">
        <w:rPr>
          <w:rFonts w:ascii="Times New Roman" w:hAnsi="Times New Roman" w:cs="Times New Roman"/>
        </w:rPr>
        <w:t xml:space="preserve"> of the staff and identifying the performance gap. </w:t>
      </w:r>
      <w:r w:rsidR="005F5376" w:rsidRPr="00CC70B9">
        <w:rPr>
          <w:rFonts w:ascii="Times New Roman" w:hAnsi="Times New Roman" w:cs="Times New Roman"/>
        </w:rPr>
        <w:t>This</w:t>
      </w:r>
      <w:r w:rsidR="0080204A" w:rsidRPr="00CC70B9">
        <w:rPr>
          <w:rFonts w:ascii="Times New Roman" w:hAnsi="Times New Roman" w:cs="Times New Roman"/>
        </w:rPr>
        <w:t xml:space="preserve"> will allow them to take appropriate actions for improving service. </w:t>
      </w:r>
      <w:r w:rsidR="005F5376" w:rsidRPr="00CC70B9">
        <w:rPr>
          <w:rFonts w:ascii="Times New Roman" w:hAnsi="Times New Roman" w:cs="Times New Roman"/>
        </w:rPr>
        <w:t xml:space="preserve">The method highlights the positive and negative </w:t>
      </w:r>
      <w:r w:rsidR="00CC70B9" w:rsidRPr="00CC70B9">
        <w:rPr>
          <w:rFonts w:ascii="Times New Roman" w:hAnsi="Times New Roman" w:cs="Times New Roman"/>
        </w:rPr>
        <w:t xml:space="preserve">characteristics of the </w:t>
      </w:r>
      <w:r w:rsidR="009661AF">
        <w:rPr>
          <w:rFonts w:ascii="Times New Roman" w:hAnsi="Times New Roman" w:cs="Times New Roman"/>
        </w:rPr>
        <w:t xml:space="preserve">program. The stakeholders will identify where the staff is lacking that will help in determining their needs. Training materials will be adopted according to the needs of staff </w:t>
      </w:r>
      <w:sdt>
        <w:sdtPr>
          <w:rPr>
            <w:rFonts w:ascii="Times New Roman" w:hAnsi="Times New Roman" w:cs="Times New Roman"/>
          </w:rPr>
          <w:id w:val="-1991251005"/>
          <w:citation/>
        </w:sdtPr>
        <w:sdtEndPr/>
        <w:sdtContent>
          <w:r w:rsidR="009661AF">
            <w:rPr>
              <w:rFonts w:ascii="Times New Roman" w:hAnsi="Times New Roman" w:cs="Times New Roman"/>
            </w:rPr>
            <w:fldChar w:fldCharType="begin"/>
          </w:r>
          <w:r w:rsidR="009661AF">
            <w:rPr>
              <w:rFonts w:ascii="Times New Roman" w:hAnsi="Times New Roman" w:cs="Times New Roman"/>
            </w:rPr>
            <w:instrText xml:space="preserve"> CITATION Mar041 \l 1033 </w:instrText>
          </w:r>
          <w:r w:rsidR="009661AF">
            <w:rPr>
              <w:rFonts w:ascii="Times New Roman" w:hAnsi="Times New Roman" w:cs="Times New Roman"/>
            </w:rPr>
            <w:fldChar w:fldCharType="separate"/>
          </w:r>
          <w:r w:rsidR="009661AF" w:rsidRPr="009661AF">
            <w:rPr>
              <w:rFonts w:ascii="Times New Roman" w:hAnsi="Times New Roman" w:cs="Times New Roman"/>
              <w:noProof/>
            </w:rPr>
            <w:t>(Gysels, Hughes, Aspinal, Addington-Hall, &amp; Higginson, 2004)</w:t>
          </w:r>
          <w:r w:rsidR="009661AF">
            <w:rPr>
              <w:rFonts w:ascii="Times New Roman" w:hAnsi="Times New Roman" w:cs="Times New Roman"/>
            </w:rPr>
            <w:fldChar w:fldCharType="end"/>
          </w:r>
        </w:sdtContent>
      </w:sdt>
      <w:r w:rsidR="009661AF">
        <w:rPr>
          <w:rFonts w:ascii="Times New Roman" w:hAnsi="Times New Roman" w:cs="Times New Roman"/>
        </w:rPr>
        <w:t>.</w:t>
      </w:r>
    </w:p>
    <w:p w14:paraId="5922EB51" w14:textId="0ABFB12A" w:rsidR="00B20486" w:rsidRPr="00CC70B9" w:rsidRDefault="00A47016" w:rsidP="0080204A">
      <w:pPr>
        <w:spacing w:line="480" w:lineRule="auto"/>
        <w:jc w:val="both"/>
        <w:rPr>
          <w:rFonts w:ascii="Times New Roman" w:hAnsi="Times New Roman" w:cs="Times New Roman"/>
        </w:rPr>
      </w:pPr>
      <w:r w:rsidRPr="00CC70B9">
        <w:rPr>
          <w:rFonts w:ascii="Times New Roman" w:hAnsi="Times New Roman" w:cs="Times New Roman"/>
        </w:rPr>
        <w:t xml:space="preserve">Formative assessment </w:t>
      </w:r>
    </w:p>
    <w:p w14:paraId="4F706B9C" w14:textId="77777777" w:rsidR="00B20486" w:rsidRPr="00CC70B9" w:rsidRDefault="00A47016" w:rsidP="0080204A">
      <w:pPr>
        <w:pStyle w:val="NormalWeb"/>
        <w:shd w:val="clear" w:color="auto" w:fill="FFFFFF"/>
        <w:spacing w:before="0" w:beforeAutospacing="0" w:after="60" w:afterAutospacing="0" w:line="480" w:lineRule="auto"/>
        <w:jc w:val="both"/>
        <w:rPr>
          <w:sz w:val="24"/>
          <w:szCs w:val="24"/>
        </w:rPr>
      </w:pPr>
      <w:proofErr w:type="spellStart"/>
      <w:r w:rsidRPr="00CC70B9">
        <w:rPr>
          <w:sz w:val="24"/>
          <w:szCs w:val="24"/>
        </w:rPr>
        <w:t>Oerman</w:t>
      </w:r>
      <w:proofErr w:type="spellEnd"/>
      <w:r w:rsidRPr="00CC70B9">
        <w:rPr>
          <w:sz w:val="24"/>
          <w:szCs w:val="24"/>
        </w:rPr>
        <w:t xml:space="preserve"> and </w:t>
      </w:r>
      <w:proofErr w:type="spellStart"/>
      <w:r w:rsidRPr="00CC70B9">
        <w:rPr>
          <w:sz w:val="24"/>
          <w:szCs w:val="24"/>
        </w:rPr>
        <w:t>Gagerson</w:t>
      </w:r>
      <w:proofErr w:type="spellEnd"/>
      <w:r w:rsidRPr="00CC70B9">
        <w:rPr>
          <w:sz w:val="24"/>
          <w:szCs w:val="24"/>
        </w:rPr>
        <w:t xml:space="preserve"> (2017) identify evaluation legends as effective tools leading to the best levels of measurements. The best part of this method is its ability to distinguish between three types of performers</w:t>
      </w:r>
      <w:proofErr w:type="gramStart"/>
      <w:r w:rsidRPr="00CC70B9">
        <w:rPr>
          <w:sz w:val="24"/>
          <w:szCs w:val="24"/>
        </w:rPr>
        <w:t>;</w:t>
      </w:r>
      <w:proofErr w:type="gramEnd"/>
      <w:r w:rsidRPr="00CC70B9">
        <w:rPr>
          <w:sz w:val="24"/>
          <w:szCs w:val="24"/>
        </w:rPr>
        <w:t xml:space="preserve"> satisfactory, unsatisfactory and the ones ne</w:t>
      </w:r>
      <w:r w:rsidRPr="00CC70B9">
        <w:rPr>
          <w:sz w:val="24"/>
          <w:szCs w:val="24"/>
        </w:rPr>
        <w:t xml:space="preserve">eding improvement. It clearly elaborates that the students rated as 2 or above are satisfactory and possess adequate skills required in the clinical profession. Any rating that is less than 2 exhibits the unsatisfactory performance </w:t>
      </w:r>
      <w:sdt>
        <w:sdtPr>
          <w:rPr>
            <w:sz w:val="24"/>
            <w:szCs w:val="24"/>
          </w:rPr>
          <w:id w:val="2017885004"/>
          <w:citation/>
        </w:sdtPr>
        <w:sdtEndPr/>
        <w:sdtContent>
          <w:r w:rsidRPr="00CC70B9">
            <w:rPr>
              <w:sz w:val="24"/>
              <w:szCs w:val="24"/>
            </w:rPr>
            <w:fldChar w:fldCharType="begin"/>
          </w:r>
          <w:r w:rsidRPr="00CC70B9">
            <w:rPr>
              <w:sz w:val="24"/>
              <w:szCs w:val="24"/>
            </w:rPr>
            <w:instrText xml:space="preserve"> CITATION MHO17 \l 1033 </w:instrText>
          </w:r>
          <w:r w:rsidRPr="00CC70B9">
            <w:rPr>
              <w:sz w:val="24"/>
              <w:szCs w:val="24"/>
            </w:rPr>
            <w:fldChar w:fldCharType="separate"/>
          </w:r>
          <w:r w:rsidRPr="00CC70B9">
            <w:rPr>
              <w:noProof/>
              <w:sz w:val="24"/>
              <w:szCs w:val="24"/>
            </w:rPr>
            <w:t>(Oermann &amp; Gaberson, 2017)</w:t>
          </w:r>
          <w:r w:rsidRPr="00CC70B9">
            <w:rPr>
              <w:sz w:val="24"/>
              <w:szCs w:val="24"/>
            </w:rPr>
            <w:fldChar w:fldCharType="end"/>
          </w:r>
        </w:sdtContent>
      </w:sdt>
      <w:r w:rsidRPr="00CC70B9">
        <w:rPr>
          <w:sz w:val="24"/>
          <w:szCs w:val="24"/>
        </w:rPr>
        <w:t>.</w:t>
      </w:r>
    </w:p>
    <w:p w14:paraId="65BEC15A" w14:textId="251EF2CA" w:rsidR="00B20486" w:rsidRPr="00CC70B9" w:rsidRDefault="00A47016" w:rsidP="0080204A">
      <w:pPr>
        <w:pStyle w:val="NormalWeb"/>
        <w:shd w:val="clear" w:color="auto" w:fill="FFFFFF"/>
        <w:spacing w:before="0" w:beforeAutospacing="0" w:after="60" w:afterAutospacing="0" w:line="480" w:lineRule="auto"/>
        <w:jc w:val="both"/>
        <w:rPr>
          <w:sz w:val="24"/>
          <w:szCs w:val="24"/>
        </w:rPr>
      </w:pPr>
      <w:r w:rsidRPr="00CC70B9">
        <w:rPr>
          <w:sz w:val="24"/>
          <w:szCs w:val="24"/>
        </w:rPr>
        <w:lastRenderedPageBreak/>
        <w:t xml:space="preserve">Both formative and summative evaluation methods are included as the formal method considers the assessment on the basis of rating scales. </w:t>
      </w:r>
      <w:proofErr w:type="spellStart"/>
      <w:r w:rsidRPr="00CC70B9">
        <w:rPr>
          <w:sz w:val="24"/>
          <w:szCs w:val="24"/>
        </w:rPr>
        <w:t>Oerman</w:t>
      </w:r>
      <w:proofErr w:type="spellEnd"/>
      <w:r w:rsidRPr="00CC70B9">
        <w:rPr>
          <w:sz w:val="24"/>
          <w:szCs w:val="24"/>
        </w:rPr>
        <w:t xml:space="preserve"> and </w:t>
      </w:r>
      <w:proofErr w:type="spellStart"/>
      <w:r w:rsidRPr="00CC70B9">
        <w:rPr>
          <w:sz w:val="24"/>
          <w:szCs w:val="24"/>
        </w:rPr>
        <w:t>Gagerson</w:t>
      </w:r>
      <w:proofErr w:type="spellEnd"/>
      <w:r w:rsidRPr="00CC70B9">
        <w:rPr>
          <w:sz w:val="24"/>
          <w:szCs w:val="24"/>
        </w:rPr>
        <w:t xml:space="preserve"> (2017) state that these scales provide an actual level of compete</w:t>
      </w:r>
      <w:r w:rsidRPr="00CC70B9">
        <w:rPr>
          <w:sz w:val="24"/>
          <w:szCs w:val="24"/>
        </w:rPr>
        <w:t xml:space="preserve">ncy in numerical form. The summative methods are incorporated for determining the competency in the form of observations </w:t>
      </w:r>
      <w:sdt>
        <w:sdtPr>
          <w:rPr>
            <w:sz w:val="24"/>
            <w:szCs w:val="24"/>
          </w:rPr>
          <w:id w:val="-2117287276"/>
          <w:citation/>
        </w:sdtPr>
        <w:sdtEndPr/>
        <w:sdtContent>
          <w:r w:rsidRPr="00CC70B9">
            <w:rPr>
              <w:sz w:val="24"/>
              <w:szCs w:val="24"/>
            </w:rPr>
            <w:fldChar w:fldCharType="begin"/>
          </w:r>
          <w:r w:rsidRPr="00CC70B9">
            <w:rPr>
              <w:sz w:val="24"/>
              <w:szCs w:val="24"/>
            </w:rPr>
            <w:instrText xml:space="preserve"> CITATION MHO17 \l 1033 </w:instrText>
          </w:r>
          <w:r w:rsidRPr="00CC70B9">
            <w:rPr>
              <w:sz w:val="24"/>
              <w:szCs w:val="24"/>
            </w:rPr>
            <w:fldChar w:fldCharType="separate"/>
          </w:r>
          <w:r w:rsidRPr="00CC70B9">
            <w:rPr>
              <w:noProof/>
              <w:sz w:val="24"/>
              <w:szCs w:val="24"/>
            </w:rPr>
            <w:t>(Oermann &amp; Gaberson, 2017)</w:t>
          </w:r>
          <w:r w:rsidRPr="00CC70B9">
            <w:rPr>
              <w:sz w:val="24"/>
              <w:szCs w:val="24"/>
            </w:rPr>
            <w:fldChar w:fldCharType="end"/>
          </w:r>
        </w:sdtContent>
      </w:sdt>
      <w:r w:rsidRPr="00CC70B9">
        <w:rPr>
          <w:sz w:val="24"/>
          <w:szCs w:val="24"/>
        </w:rPr>
        <w:t xml:space="preserve">. </w:t>
      </w:r>
      <w:bookmarkStart w:id="0" w:name="_GoBack"/>
      <w:bookmarkEnd w:id="0"/>
    </w:p>
    <w:p w14:paraId="77D15714" w14:textId="67814847" w:rsidR="00B20486" w:rsidRPr="00CC70B9" w:rsidRDefault="00B20486" w:rsidP="0080204A">
      <w:pPr>
        <w:pStyle w:val="NormalWeb"/>
        <w:shd w:val="clear" w:color="auto" w:fill="FFFFFF"/>
        <w:spacing w:before="0" w:beforeAutospacing="0" w:after="60" w:afterAutospacing="0" w:line="480" w:lineRule="auto"/>
        <w:jc w:val="both"/>
        <w:rPr>
          <w:sz w:val="24"/>
          <w:szCs w:val="24"/>
        </w:rPr>
      </w:pPr>
    </w:p>
    <w:p w14:paraId="7CF49E78" w14:textId="0C86CEBB" w:rsidR="009661AF" w:rsidRDefault="00A470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5D0CFB4" w14:textId="04FD5F42" w:rsidR="009661AF" w:rsidRDefault="00A47016" w:rsidP="009661AF">
      <w:pPr>
        <w:spacing w:line="480" w:lineRule="auto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bidi="en-US"/>
        </w:rPr>
      </w:pPr>
      <w:r>
        <w:rPr>
          <w:rFonts w:ascii="Times New Roman" w:hAnsi="Times New Roman" w:cs="Times New Roman"/>
        </w:rPr>
        <w:lastRenderedPageBreak/>
        <w:t>References</w:t>
      </w:r>
    </w:p>
    <w:p w14:paraId="2A116BD2" w14:textId="77777777" w:rsidR="009661AF" w:rsidRDefault="00A47016" w:rsidP="009661AF">
      <w:pPr>
        <w:pStyle w:val="Bibliography"/>
        <w:spacing w:line="480" w:lineRule="auto"/>
        <w:ind w:left="720" w:hanging="720"/>
        <w:rPr>
          <w:noProof/>
        </w:rPr>
      </w:pPr>
      <w:r>
        <w:rPr>
          <w:noProof/>
        </w:rPr>
        <w:t>Gysels, M., Hughes, R., Aspinal, F., Addington-Hall, J. M., &amp; H</w:t>
      </w:r>
      <w:r>
        <w:rPr>
          <w:noProof/>
        </w:rPr>
        <w:t xml:space="preserve">igginson, I. J. (2004). What methods do stakeholders prefer for feeding back performance data: a qualitative study in palliative care. </w:t>
      </w:r>
      <w:r>
        <w:rPr>
          <w:i/>
          <w:iCs/>
          <w:noProof/>
        </w:rPr>
        <w:t>International Journal for Quality in Health Care</w:t>
      </w:r>
      <w:r>
        <w:rPr>
          <w:noProof/>
        </w:rPr>
        <w:t xml:space="preserve"> </w:t>
      </w:r>
      <w:r>
        <w:rPr>
          <w:i/>
          <w:iCs/>
          <w:noProof/>
        </w:rPr>
        <w:t>, 16</w:t>
      </w:r>
      <w:r>
        <w:rPr>
          <w:noProof/>
        </w:rPr>
        <w:t xml:space="preserve"> (5), 375–381.</w:t>
      </w:r>
    </w:p>
    <w:p w14:paraId="796219F9" w14:textId="77777777" w:rsidR="009661AF" w:rsidRDefault="00A47016" w:rsidP="009661AF">
      <w:pPr>
        <w:pStyle w:val="Bibliography"/>
        <w:spacing w:line="480" w:lineRule="auto"/>
        <w:ind w:left="720" w:hanging="720"/>
        <w:rPr>
          <w:noProof/>
        </w:rPr>
      </w:pPr>
      <w:r>
        <w:rPr>
          <w:noProof/>
        </w:rPr>
        <w:t xml:space="preserve">Oermann, M. H., &amp; Gaberson, K. B. (2017). </w:t>
      </w:r>
      <w:r>
        <w:rPr>
          <w:i/>
          <w:iCs/>
          <w:noProof/>
        </w:rPr>
        <w:t xml:space="preserve">Evaluation </w:t>
      </w:r>
      <w:r>
        <w:rPr>
          <w:i/>
          <w:iCs/>
          <w:noProof/>
        </w:rPr>
        <w:t>and testing in nursing education (5th ed).</w:t>
      </w:r>
      <w:r>
        <w:rPr>
          <w:noProof/>
        </w:rPr>
        <w:t xml:space="preserve"> New York, NY: Springer Publishing.</w:t>
      </w:r>
    </w:p>
    <w:p w14:paraId="073C2984" w14:textId="77777777" w:rsidR="009661AF" w:rsidRDefault="009661AF" w:rsidP="009661AF">
      <w:pPr>
        <w:spacing w:line="480" w:lineRule="auto"/>
        <w:ind w:left="720" w:hanging="720"/>
        <w:jc w:val="both"/>
      </w:pPr>
    </w:p>
    <w:p w14:paraId="43301581" w14:textId="77777777" w:rsidR="009661AF" w:rsidRPr="00CC70B9" w:rsidRDefault="009661AF" w:rsidP="009661AF">
      <w:pPr>
        <w:spacing w:line="480" w:lineRule="auto"/>
        <w:ind w:left="720" w:hanging="720"/>
        <w:jc w:val="both"/>
        <w:rPr>
          <w:rFonts w:ascii="Times New Roman" w:hAnsi="Times New Roman" w:cs="Times New Roman"/>
        </w:rPr>
      </w:pPr>
    </w:p>
    <w:sectPr w:rsidR="009661AF" w:rsidRPr="00CC70B9" w:rsidSect="004F3E88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7810F" w14:textId="77777777" w:rsidR="00000000" w:rsidRDefault="00A47016">
      <w:r>
        <w:separator/>
      </w:r>
    </w:p>
  </w:endnote>
  <w:endnote w:type="continuationSeparator" w:id="0">
    <w:p w14:paraId="28AF3753" w14:textId="77777777" w:rsidR="00000000" w:rsidRDefault="00A4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44D6F" w14:textId="77777777" w:rsidR="00000000" w:rsidRDefault="00A47016">
      <w:r>
        <w:separator/>
      </w:r>
    </w:p>
  </w:footnote>
  <w:footnote w:type="continuationSeparator" w:id="0">
    <w:p w14:paraId="7603C6D2" w14:textId="77777777" w:rsidR="00000000" w:rsidRDefault="00A470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503D1" w14:textId="77777777" w:rsidR="007876C6" w:rsidRDefault="00A47016" w:rsidP="00C6079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B01A4D" w14:textId="77777777" w:rsidR="007876C6" w:rsidRDefault="007876C6" w:rsidP="00194B9C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84FCF" w14:textId="77777777" w:rsidR="007876C6" w:rsidRDefault="00A47016" w:rsidP="00C6079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85A7C03" w14:textId="77777777" w:rsidR="007876C6" w:rsidRDefault="007876C6" w:rsidP="00194B9C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50"/>
    <w:rsid w:val="00126B56"/>
    <w:rsid w:val="00192350"/>
    <w:rsid w:val="00194B9C"/>
    <w:rsid w:val="004F3E88"/>
    <w:rsid w:val="005556F4"/>
    <w:rsid w:val="005F5376"/>
    <w:rsid w:val="006D1B02"/>
    <w:rsid w:val="007876C6"/>
    <w:rsid w:val="0080204A"/>
    <w:rsid w:val="009661AF"/>
    <w:rsid w:val="00A47016"/>
    <w:rsid w:val="00B20486"/>
    <w:rsid w:val="00C60790"/>
    <w:rsid w:val="00CC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61A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B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B9C"/>
  </w:style>
  <w:style w:type="character" w:styleId="PageNumber">
    <w:name w:val="page number"/>
    <w:basedOn w:val="DefaultParagraphFont"/>
    <w:uiPriority w:val="99"/>
    <w:semiHidden/>
    <w:unhideWhenUsed/>
    <w:rsid w:val="00194B9C"/>
  </w:style>
  <w:style w:type="paragraph" w:styleId="NormalWeb">
    <w:name w:val="Normal (Web)"/>
    <w:basedOn w:val="Normal"/>
    <w:uiPriority w:val="99"/>
    <w:semiHidden/>
    <w:unhideWhenUsed/>
    <w:rsid w:val="00B2048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4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486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661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9661A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61A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B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B9C"/>
  </w:style>
  <w:style w:type="character" w:styleId="PageNumber">
    <w:name w:val="page number"/>
    <w:basedOn w:val="DefaultParagraphFont"/>
    <w:uiPriority w:val="99"/>
    <w:semiHidden/>
    <w:unhideWhenUsed/>
    <w:rsid w:val="00194B9C"/>
  </w:style>
  <w:style w:type="paragraph" w:styleId="NormalWeb">
    <w:name w:val="Normal (Web)"/>
    <w:basedOn w:val="Normal"/>
    <w:uiPriority w:val="99"/>
    <w:semiHidden/>
    <w:unhideWhenUsed/>
    <w:rsid w:val="00B2048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4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486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661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966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MHO17</b:Tag>
    <b:SourceType>Book</b:SourceType>
    <b:Guid>{4B0E22BF-330B-C845-B3E7-04E287AB21FF}</b:Guid>
    <b:Title>Evaluation and testing in nursing education (5th ed)</b:Title>
    <b:Publisher>Springer Publishing</b:Publisher>
    <b:Year>2017</b:Year>
    <b:Author>
      <b:Author>
        <b:NameList>
          <b:Person>
            <b:Last>Oermann</b:Last>
            <b:First>M</b:First>
            <b:Middle>H</b:Middle>
          </b:Person>
          <b:Person>
            <b:Last>Gaberson</b:Last>
            <b:First>K</b:First>
            <b:Middle>B</b:Middle>
          </b:Person>
        </b:NameList>
      </b:Author>
    </b:Author>
    <b:CountryRegion>New York, NY</b:CountryRegion>
    <b:RefOrder>2</b:RefOrder>
  </b:Source>
  <b:Source>
    <b:Tag>Mar041</b:Tag>
    <b:SourceType>JournalArticle</b:SourceType>
    <b:Guid>{5B3ABAFE-BD3B-D24F-B34F-60AB21F57771}</b:Guid>
    <b:Title>What methods do stakeholders prefer for feeding back performance data: a qualitative study in palliative care</b:Title>
    <b:Year>2004</b:Year>
    <b:Author>
      <b:Author>
        <b:NameList>
          <b:Person>
            <b:Last>Gysels</b:Last>
            <b:First>Marjolein</b:First>
          </b:Person>
          <b:Person>
            <b:Last>Hughes</b:Last>
            <b:First>Rhidian</b:First>
          </b:Person>
          <b:Person>
            <b:Last>Aspinal</b:Last>
            <b:First>Fiona</b:First>
          </b:Person>
          <b:Person>
            <b:Last>Addington-Hall</b:Last>
            <b:First>Julia</b:First>
            <b:Middle>M.</b:Middle>
          </b:Person>
          <b:Person>
            <b:Last>Higginson</b:Last>
            <b:First>Irene</b:First>
            <b:Middle>J.</b:Middle>
          </b:Person>
        </b:NameList>
      </b:Author>
    </b:Author>
    <b:JournalName>International Journal for Quality in Health Care</b:JournalName>
    <b:Volume>16</b:Volume>
    <b:Issue>5</b:Issue>
    <b:Pages>375–381</b:Pages>
    <b:RefOrder>1</b:RefOrder>
  </b:Source>
</b:Sources>
</file>

<file path=customXml/itemProps1.xml><?xml version="1.0" encoding="utf-8"?>
<ds:datastoreItem xmlns:ds="http://schemas.openxmlformats.org/officeDocument/2006/customXml" ds:itemID="{58C562CA-1457-AF4A-BFAE-D18A2DA34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2140</Characters>
  <Application>Microsoft Macintosh Word</Application>
  <DocSecurity>0</DocSecurity>
  <Lines>194</Lines>
  <Paragraphs>61</Paragraphs>
  <ScaleCrop>false</ScaleCrop>
  <Company>art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 C</dc:creator>
  <cp:lastModifiedBy>AB C</cp:lastModifiedBy>
  <cp:revision>2</cp:revision>
  <dcterms:created xsi:type="dcterms:W3CDTF">2019-03-18T20:04:00Z</dcterms:created>
  <dcterms:modified xsi:type="dcterms:W3CDTF">2019-03-18T20:04:00Z</dcterms:modified>
</cp:coreProperties>
</file>