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9471C" w14:textId="77777777" w:rsidR="00E81978" w:rsidRDefault="008B765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2639A">
            <w:t>Test 3</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F09EAA5" w14:textId="77777777" w:rsidR="00B823AA" w:rsidRDefault="00CB467B" w:rsidP="00B823AA">
          <w:pPr>
            <w:pStyle w:val="Title2"/>
          </w:pPr>
          <w:r>
            <w:t>[Author Name(s), First M. Last, Omit Titles and Degrees]</w:t>
          </w:r>
        </w:p>
      </w:sdtContent>
    </w:sdt>
    <w:p w14:paraId="2A7B7DE1" w14:textId="77777777" w:rsidR="00E81978" w:rsidRDefault="008B765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E98F495" w14:textId="77777777" w:rsidR="00E81978" w:rsidRDefault="00CB467B">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CEBDBC9" w14:textId="77777777" w:rsidR="00E81978" w:rsidRDefault="00CB467B" w:rsidP="00B823AA">
          <w:pPr>
            <w:pStyle w:val="Title2"/>
          </w:pPr>
          <w:r>
            <w:t>[Include any grant/funding information and a complete correspondence address.]</w:t>
          </w:r>
        </w:p>
      </w:sdtContent>
    </w:sdt>
    <w:p w14:paraId="6F5B77D2" w14:textId="77777777" w:rsidR="00E81978" w:rsidRPr="0032639A" w:rsidRDefault="008B765E">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2639A">
            <w:rPr>
              <w:rFonts w:ascii="Times New Roman" w:hAnsi="Times New Roman" w:cs="Times New Roman"/>
            </w:rPr>
            <w:t>Test 3</w:t>
          </w:r>
        </w:sdtContent>
      </w:sdt>
    </w:p>
    <w:p w14:paraId="2310B046" w14:textId="77777777" w:rsidR="00E81978" w:rsidRPr="0032639A" w:rsidRDefault="00CB467B" w:rsidP="00027383">
      <w:pPr>
        <w:pStyle w:val="Heading2"/>
        <w:rPr>
          <w:rFonts w:ascii="Times New Roman" w:hAnsi="Times New Roman" w:cs="Times New Roman"/>
        </w:rPr>
      </w:pPr>
      <w:r w:rsidRPr="0032639A">
        <w:rPr>
          <w:rFonts w:ascii="Times New Roman" w:hAnsi="Times New Roman" w:cs="Times New Roman"/>
        </w:rPr>
        <w:t>Part 1 – Short answers</w:t>
      </w:r>
    </w:p>
    <w:p w14:paraId="52472001" w14:textId="77777777" w:rsidR="00027383" w:rsidRPr="0032639A" w:rsidRDefault="00CB467B" w:rsidP="00027383">
      <w:pPr>
        <w:rPr>
          <w:rFonts w:ascii="Times New Roman" w:hAnsi="Times New Roman" w:cs="Times New Roman"/>
        </w:rPr>
      </w:pPr>
      <w:r w:rsidRPr="0032639A">
        <w:rPr>
          <w:rFonts w:ascii="Times New Roman" w:hAnsi="Times New Roman" w:cs="Times New Roman"/>
        </w:rPr>
        <w:t xml:space="preserve">4. The general recognition is that there exists a positive, bilateral relationship between the thriving abilities of mind and language. The most basic apprehension in this regard is that whether a student achieves good grades on a test gauging verbal intelligence because of her command on language, or due to the verbal intelligence giving her an edge in the command on language </w:t>
      </w:r>
      <w:sdt>
        <w:sdtPr>
          <w:rPr>
            <w:rFonts w:ascii="Times New Roman" w:hAnsi="Times New Roman" w:cs="Times New Roman"/>
          </w:rPr>
          <w:id w:val="-322735617"/>
          <w:citation/>
        </w:sdtPr>
        <w:sdtEndPr/>
        <w:sdtContent>
          <w:r w:rsidRPr="0032639A">
            <w:rPr>
              <w:rFonts w:ascii="Times New Roman" w:hAnsi="Times New Roman" w:cs="Times New Roman"/>
            </w:rPr>
            <w:fldChar w:fldCharType="begin"/>
          </w:r>
          <w:r w:rsidRPr="0032639A">
            <w:rPr>
              <w:rFonts w:ascii="Times New Roman" w:hAnsi="Times New Roman" w:cs="Times New Roman"/>
            </w:rPr>
            <w:instrText xml:space="preserve"> CITATION San98 \l 1033 </w:instrText>
          </w:r>
          <w:r w:rsidRPr="0032639A">
            <w:rPr>
              <w:rFonts w:ascii="Times New Roman" w:hAnsi="Times New Roman" w:cs="Times New Roman"/>
            </w:rPr>
            <w:fldChar w:fldCharType="separate"/>
          </w:r>
          <w:r w:rsidR="004565ED" w:rsidRPr="0032639A">
            <w:rPr>
              <w:rFonts w:ascii="Times New Roman" w:hAnsi="Times New Roman" w:cs="Times New Roman"/>
              <w:noProof/>
            </w:rPr>
            <w:t>(Sandel, 1998)</w:t>
          </w:r>
          <w:r w:rsidRPr="0032639A">
            <w:rPr>
              <w:rFonts w:ascii="Times New Roman" w:hAnsi="Times New Roman" w:cs="Times New Roman"/>
            </w:rPr>
            <w:fldChar w:fldCharType="end"/>
          </w:r>
        </w:sdtContent>
      </w:sdt>
      <w:r w:rsidRPr="0032639A">
        <w:rPr>
          <w:rFonts w:ascii="Times New Roman" w:hAnsi="Times New Roman" w:cs="Times New Roman"/>
        </w:rPr>
        <w:t>. In many studies, a double dissociation is found in language and intelligence. For instance, the ability to communicate our intelligence with others in society through talking and writing is the provision of language. Simultaneously, the inherent intelligence of an individual also allows her to adopt and use a language to create and share meaning.</w:t>
      </w:r>
    </w:p>
    <w:p w14:paraId="0DA3B782" w14:textId="7AE1A628" w:rsidR="00027383" w:rsidRPr="0032639A" w:rsidRDefault="00CB467B" w:rsidP="00027383">
      <w:pPr>
        <w:rPr>
          <w:rFonts w:ascii="Times New Roman" w:hAnsi="Times New Roman" w:cs="Times New Roman"/>
        </w:rPr>
      </w:pPr>
      <w:r w:rsidRPr="0032639A">
        <w:rPr>
          <w:rFonts w:ascii="Times New Roman" w:hAnsi="Times New Roman" w:cs="Times New Roman"/>
        </w:rPr>
        <w:t xml:space="preserve">5. The fundamental thing which separates animals from humans is language. </w:t>
      </w:r>
      <w:r w:rsidR="00E4597B">
        <w:rPr>
          <w:rFonts w:ascii="Times New Roman" w:hAnsi="Times New Roman" w:cs="Times New Roman"/>
        </w:rPr>
        <w:t>Human beings solely rely on verbal communication for their</w:t>
      </w:r>
      <w:bookmarkStart w:id="0" w:name="_GoBack"/>
      <w:bookmarkEnd w:id="0"/>
      <w:r w:rsidRPr="0032639A">
        <w:rPr>
          <w:rFonts w:ascii="Times New Roman" w:hAnsi="Times New Roman" w:cs="Times New Roman"/>
        </w:rPr>
        <w:t xml:space="preserve"> survival and existence </w:t>
      </w:r>
      <w:sdt>
        <w:sdtPr>
          <w:rPr>
            <w:rFonts w:ascii="Times New Roman" w:hAnsi="Times New Roman" w:cs="Times New Roman"/>
          </w:rPr>
          <w:id w:val="1573620892"/>
          <w:citation/>
        </w:sdtPr>
        <w:sdtEndPr/>
        <w:sdtContent>
          <w:r w:rsidRPr="0032639A">
            <w:rPr>
              <w:rFonts w:ascii="Times New Roman" w:hAnsi="Times New Roman" w:cs="Times New Roman"/>
            </w:rPr>
            <w:fldChar w:fldCharType="begin"/>
          </w:r>
          <w:r w:rsidRPr="0032639A">
            <w:rPr>
              <w:rFonts w:ascii="Times New Roman" w:hAnsi="Times New Roman" w:cs="Times New Roman"/>
            </w:rPr>
            <w:instrText xml:space="preserve"> CITATION Joh15 \l 1033 </w:instrText>
          </w:r>
          <w:r w:rsidRPr="0032639A">
            <w:rPr>
              <w:rFonts w:ascii="Times New Roman" w:hAnsi="Times New Roman" w:cs="Times New Roman"/>
            </w:rPr>
            <w:fldChar w:fldCharType="separate"/>
          </w:r>
          <w:r w:rsidR="004565ED" w:rsidRPr="0032639A">
            <w:rPr>
              <w:rFonts w:ascii="Times New Roman" w:hAnsi="Times New Roman" w:cs="Times New Roman"/>
              <w:noProof/>
            </w:rPr>
            <w:t>(Jose, 2015)</w:t>
          </w:r>
          <w:r w:rsidRPr="0032639A">
            <w:rPr>
              <w:rFonts w:ascii="Times New Roman" w:hAnsi="Times New Roman" w:cs="Times New Roman"/>
            </w:rPr>
            <w:fldChar w:fldCharType="end"/>
          </w:r>
        </w:sdtContent>
      </w:sdt>
      <w:r w:rsidRPr="0032639A">
        <w:rPr>
          <w:rFonts w:ascii="Times New Roman" w:hAnsi="Times New Roman" w:cs="Times New Roman"/>
        </w:rPr>
        <w:t>. Some of the similarities that can be pointed out among human and animal communication are the usage of signs, sounds and the expression of body language. Animals and humans depict the same form of body positions, i.e., cowering when they are frightened from their surroundings.</w:t>
      </w:r>
    </w:p>
    <w:p w14:paraId="5CC3B457" w14:textId="77777777" w:rsidR="00027383" w:rsidRPr="0032639A" w:rsidRDefault="00CB467B" w:rsidP="00027383">
      <w:pPr>
        <w:rPr>
          <w:rFonts w:ascii="Times New Roman" w:hAnsi="Times New Roman" w:cs="Times New Roman"/>
        </w:rPr>
      </w:pPr>
      <w:r w:rsidRPr="0032639A">
        <w:rPr>
          <w:rFonts w:ascii="Times New Roman" w:hAnsi="Times New Roman" w:cs="Times New Roman"/>
        </w:rPr>
        <w:t>Key differences between animal and human communication are different manifestations regarding creativity, interchangeability, displacement, cultural transmission, ambiguity and variety. These differences show that a sign or sound uttered or displayed from an animal can have only meaning, or it can be ambiguous, but the same is not limited to humans. The modes of communication among humans can create and arrange words and symbols into an infinite number of meanings and ideas.</w:t>
      </w:r>
    </w:p>
    <w:p w14:paraId="5AEA5DB2" w14:textId="77777777" w:rsidR="00027383" w:rsidRPr="0032639A" w:rsidRDefault="00CB467B" w:rsidP="00027383">
      <w:pPr>
        <w:rPr>
          <w:rFonts w:ascii="Times New Roman" w:hAnsi="Times New Roman" w:cs="Times New Roman"/>
        </w:rPr>
      </w:pPr>
      <w:r w:rsidRPr="0032639A">
        <w:rPr>
          <w:rFonts w:ascii="Times New Roman" w:hAnsi="Times New Roman" w:cs="Times New Roman"/>
        </w:rPr>
        <w:lastRenderedPageBreak/>
        <w:t xml:space="preserve">6. In speech perception, demonstration of the interaction between senses of seeing and hearing is known as the McGurk effect </w:t>
      </w:r>
      <w:sdt>
        <w:sdtPr>
          <w:rPr>
            <w:rFonts w:ascii="Times New Roman" w:hAnsi="Times New Roman" w:cs="Times New Roman"/>
          </w:rPr>
          <w:id w:val="-1598083882"/>
          <w:citation/>
        </w:sdtPr>
        <w:sdtEndPr/>
        <w:sdtContent>
          <w:r w:rsidRPr="0032639A">
            <w:rPr>
              <w:rFonts w:ascii="Times New Roman" w:hAnsi="Times New Roman" w:cs="Times New Roman"/>
            </w:rPr>
            <w:fldChar w:fldCharType="begin"/>
          </w:r>
          <w:r w:rsidRPr="0032639A">
            <w:rPr>
              <w:rFonts w:ascii="Times New Roman" w:hAnsi="Times New Roman" w:cs="Times New Roman"/>
            </w:rPr>
            <w:instrText xml:space="preserve"> CITATION Ros19 \l 1033 </w:instrText>
          </w:r>
          <w:r w:rsidRPr="0032639A">
            <w:rPr>
              <w:rFonts w:ascii="Times New Roman" w:hAnsi="Times New Roman" w:cs="Times New Roman"/>
            </w:rPr>
            <w:fldChar w:fldCharType="separate"/>
          </w:r>
          <w:r w:rsidR="004565ED" w:rsidRPr="0032639A">
            <w:rPr>
              <w:rFonts w:ascii="Times New Roman" w:hAnsi="Times New Roman" w:cs="Times New Roman"/>
              <w:noProof/>
            </w:rPr>
            <w:t>(Rosenblum, 2019)</w:t>
          </w:r>
          <w:r w:rsidRPr="0032639A">
            <w:rPr>
              <w:rFonts w:ascii="Times New Roman" w:hAnsi="Times New Roman" w:cs="Times New Roman"/>
            </w:rPr>
            <w:fldChar w:fldCharType="end"/>
          </w:r>
        </w:sdtContent>
      </w:sdt>
      <w:r w:rsidRPr="0032639A">
        <w:rPr>
          <w:rFonts w:ascii="Times New Roman" w:hAnsi="Times New Roman" w:cs="Times New Roman"/>
        </w:rPr>
        <w:t xml:space="preserve">. This effect supports the motor theory of speech comprehension </w:t>
      </w:r>
      <w:sdt>
        <w:sdtPr>
          <w:rPr>
            <w:rFonts w:ascii="Times New Roman" w:hAnsi="Times New Roman" w:cs="Times New Roman"/>
          </w:rPr>
          <w:id w:val="1655171136"/>
          <w:citation/>
        </w:sdtPr>
        <w:sdtEndPr/>
        <w:sdtContent>
          <w:r w:rsidRPr="0032639A">
            <w:rPr>
              <w:rFonts w:ascii="Times New Roman" w:hAnsi="Times New Roman" w:cs="Times New Roman"/>
            </w:rPr>
            <w:fldChar w:fldCharType="begin"/>
          </w:r>
          <w:r w:rsidRPr="0032639A">
            <w:rPr>
              <w:rFonts w:ascii="Times New Roman" w:hAnsi="Times New Roman" w:cs="Times New Roman"/>
            </w:rPr>
            <w:instrText xml:space="preserve"> CITATION Mod19 \l 1033 </w:instrText>
          </w:r>
          <w:r w:rsidRPr="0032639A">
            <w:rPr>
              <w:rFonts w:ascii="Times New Roman" w:hAnsi="Times New Roman" w:cs="Times New Roman"/>
            </w:rPr>
            <w:fldChar w:fldCharType="separate"/>
          </w:r>
          <w:r w:rsidR="004565ED" w:rsidRPr="0032639A">
            <w:rPr>
              <w:rFonts w:ascii="Times New Roman" w:hAnsi="Times New Roman" w:cs="Times New Roman"/>
              <w:noProof/>
            </w:rPr>
            <w:t>(Modelska, 2019)</w:t>
          </w:r>
          <w:r w:rsidRPr="0032639A">
            <w:rPr>
              <w:rFonts w:ascii="Times New Roman" w:hAnsi="Times New Roman" w:cs="Times New Roman"/>
            </w:rPr>
            <w:fldChar w:fldCharType="end"/>
          </w:r>
        </w:sdtContent>
      </w:sdt>
      <w:r w:rsidRPr="0032639A">
        <w:rPr>
          <w:rFonts w:ascii="Times New Roman" w:hAnsi="Times New Roman" w:cs="Times New Roman"/>
        </w:rPr>
        <w:t xml:space="preserve">. </w:t>
      </w:r>
    </w:p>
    <w:p w14:paraId="6C196BAC" w14:textId="77777777" w:rsidR="00027383" w:rsidRPr="0032639A" w:rsidRDefault="00CB467B" w:rsidP="00027383">
      <w:pPr>
        <w:rPr>
          <w:rFonts w:ascii="Times New Roman" w:hAnsi="Times New Roman" w:cs="Times New Roman"/>
        </w:rPr>
      </w:pPr>
      <w:r w:rsidRPr="0032639A">
        <w:rPr>
          <w:rFonts w:ascii="Times New Roman" w:hAnsi="Times New Roman" w:cs="Times New Roman"/>
        </w:rPr>
        <w:t xml:space="preserve">7. Unlike speakers of the English language, the Russians have two distinct names for two shades of the blue color, and it is a direct implication of the Sapir-Whorf hypothesis, which maintains that language has an influence on reality </w:t>
      </w:r>
      <w:sdt>
        <w:sdtPr>
          <w:rPr>
            <w:rFonts w:ascii="Times New Roman" w:hAnsi="Times New Roman" w:cs="Times New Roman"/>
          </w:rPr>
          <w:id w:val="1208616086"/>
          <w:citation/>
        </w:sdtPr>
        <w:sdtEndPr/>
        <w:sdtContent>
          <w:r w:rsidRPr="0032639A">
            <w:rPr>
              <w:rFonts w:ascii="Times New Roman" w:hAnsi="Times New Roman" w:cs="Times New Roman"/>
            </w:rPr>
            <w:fldChar w:fldCharType="begin"/>
          </w:r>
          <w:r w:rsidRPr="0032639A">
            <w:rPr>
              <w:rFonts w:ascii="Times New Roman" w:hAnsi="Times New Roman" w:cs="Times New Roman"/>
            </w:rPr>
            <w:instrText xml:space="preserve"> CITATION Kay84 \l 1033 </w:instrText>
          </w:r>
          <w:r w:rsidRPr="0032639A">
            <w:rPr>
              <w:rFonts w:ascii="Times New Roman" w:hAnsi="Times New Roman" w:cs="Times New Roman"/>
            </w:rPr>
            <w:fldChar w:fldCharType="separate"/>
          </w:r>
          <w:r w:rsidR="004565ED" w:rsidRPr="0032639A">
            <w:rPr>
              <w:rFonts w:ascii="Times New Roman" w:hAnsi="Times New Roman" w:cs="Times New Roman"/>
              <w:noProof/>
            </w:rPr>
            <w:t>(Kay, 1984)</w:t>
          </w:r>
          <w:r w:rsidRPr="0032639A">
            <w:rPr>
              <w:rFonts w:ascii="Times New Roman" w:hAnsi="Times New Roman" w:cs="Times New Roman"/>
            </w:rPr>
            <w:fldChar w:fldCharType="end"/>
          </w:r>
        </w:sdtContent>
      </w:sdt>
      <w:r w:rsidRPr="0032639A">
        <w:rPr>
          <w:rFonts w:ascii="Times New Roman" w:hAnsi="Times New Roman" w:cs="Times New Roman"/>
        </w:rPr>
        <w:t xml:space="preserve">. In a recently conducted study, where the objective task delineated linguistic variations in color-perception, the Russian speakers were 10% speedy than their English counterparts in distinguishing between two shades of blue for which they have distinct names </w:t>
      </w:r>
      <w:sdt>
        <w:sdtPr>
          <w:rPr>
            <w:rFonts w:ascii="Times New Roman" w:hAnsi="Times New Roman" w:cs="Times New Roman"/>
          </w:rPr>
          <w:id w:val="-940677436"/>
          <w:citation/>
        </w:sdtPr>
        <w:sdtEndPr/>
        <w:sdtContent>
          <w:r w:rsidRPr="0032639A">
            <w:rPr>
              <w:rFonts w:ascii="Times New Roman" w:hAnsi="Times New Roman" w:cs="Times New Roman"/>
            </w:rPr>
            <w:fldChar w:fldCharType="begin"/>
          </w:r>
          <w:r w:rsidRPr="0032639A">
            <w:rPr>
              <w:rFonts w:ascii="Times New Roman" w:hAnsi="Times New Roman" w:cs="Times New Roman"/>
            </w:rPr>
            <w:instrText xml:space="preserve"> CITATION Rox07 \l 1033 </w:instrText>
          </w:r>
          <w:r w:rsidRPr="0032639A">
            <w:rPr>
              <w:rFonts w:ascii="Times New Roman" w:hAnsi="Times New Roman" w:cs="Times New Roman"/>
            </w:rPr>
            <w:fldChar w:fldCharType="separate"/>
          </w:r>
          <w:r w:rsidR="004565ED" w:rsidRPr="0032639A">
            <w:rPr>
              <w:rFonts w:ascii="Times New Roman" w:hAnsi="Times New Roman" w:cs="Times New Roman"/>
              <w:noProof/>
            </w:rPr>
            <w:t>(Khamsi, 2007)</w:t>
          </w:r>
          <w:r w:rsidRPr="0032639A">
            <w:rPr>
              <w:rFonts w:ascii="Times New Roman" w:hAnsi="Times New Roman" w:cs="Times New Roman"/>
            </w:rPr>
            <w:fldChar w:fldCharType="end"/>
          </w:r>
        </w:sdtContent>
      </w:sdt>
      <w:r w:rsidRPr="0032639A">
        <w:rPr>
          <w:rFonts w:ascii="Times New Roman" w:hAnsi="Times New Roman" w:cs="Times New Roman"/>
        </w:rPr>
        <w:t xml:space="preserve">. This verbal task disrupts the Russian speakers’ categorization because linguistic interference can make alterations to the effect of language </w:t>
      </w:r>
      <w:sdt>
        <w:sdtPr>
          <w:rPr>
            <w:rFonts w:ascii="Times New Roman" w:hAnsi="Times New Roman" w:cs="Times New Roman"/>
          </w:rPr>
          <w:id w:val="250930739"/>
          <w:citation/>
        </w:sdtPr>
        <w:sdtEndPr/>
        <w:sdtContent>
          <w:r w:rsidRPr="0032639A">
            <w:rPr>
              <w:rFonts w:ascii="Times New Roman" w:hAnsi="Times New Roman" w:cs="Times New Roman"/>
            </w:rPr>
            <w:fldChar w:fldCharType="begin"/>
          </w:r>
          <w:r w:rsidRPr="0032639A">
            <w:rPr>
              <w:rFonts w:ascii="Times New Roman" w:hAnsi="Times New Roman" w:cs="Times New Roman"/>
            </w:rPr>
            <w:instrText xml:space="preserve"> CITATION Wit03 \l 1033 </w:instrText>
          </w:r>
          <w:r w:rsidRPr="0032639A">
            <w:rPr>
              <w:rFonts w:ascii="Times New Roman" w:hAnsi="Times New Roman" w:cs="Times New Roman"/>
            </w:rPr>
            <w:fldChar w:fldCharType="separate"/>
          </w:r>
          <w:r w:rsidR="004565ED" w:rsidRPr="0032639A">
            <w:rPr>
              <w:rFonts w:ascii="Times New Roman" w:hAnsi="Times New Roman" w:cs="Times New Roman"/>
              <w:noProof/>
            </w:rPr>
            <w:t>(Witthoft, 2003)</w:t>
          </w:r>
          <w:r w:rsidRPr="0032639A">
            <w:rPr>
              <w:rFonts w:ascii="Times New Roman" w:hAnsi="Times New Roman" w:cs="Times New Roman"/>
            </w:rPr>
            <w:fldChar w:fldCharType="end"/>
          </w:r>
        </w:sdtContent>
      </w:sdt>
      <w:r w:rsidRPr="0032639A">
        <w:rPr>
          <w:rFonts w:ascii="Times New Roman" w:hAnsi="Times New Roman" w:cs="Times New Roman"/>
        </w:rPr>
        <w:t>.</w:t>
      </w:r>
    </w:p>
    <w:p w14:paraId="2644A8E9" w14:textId="77777777" w:rsidR="00027383" w:rsidRPr="0032639A" w:rsidRDefault="00CB467B" w:rsidP="00027383">
      <w:pPr>
        <w:pStyle w:val="Heading2"/>
        <w:rPr>
          <w:rFonts w:ascii="Times New Roman" w:hAnsi="Times New Roman" w:cs="Times New Roman"/>
        </w:rPr>
      </w:pPr>
      <w:r w:rsidRPr="0032639A">
        <w:rPr>
          <w:rFonts w:ascii="Times New Roman" w:hAnsi="Times New Roman" w:cs="Times New Roman"/>
        </w:rPr>
        <w:t>Essay question</w:t>
      </w:r>
    </w:p>
    <w:p w14:paraId="3310BD33" w14:textId="77777777" w:rsidR="00C45511" w:rsidRPr="0032639A" w:rsidRDefault="00CB467B" w:rsidP="00C45511">
      <w:pPr>
        <w:rPr>
          <w:rFonts w:ascii="Times New Roman" w:hAnsi="Times New Roman" w:cs="Times New Roman"/>
        </w:rPr>
      </w:pPr>
      <w:r w:rsidRPr="0032639A">
        <w:rPr>
          <w:rFonts w:ascii="Times New Roman" w:hAnsi="Times New Roman" w:cs="Times New Roman"/>
        </w:rPr>
        <w:t>The Sapir-Whorf Hypothesis revolves around the idea that language has power and can control how you see the world. Language is a guide to your reality, structuring your thoughts. It provides the framework through which you make sense of the world.</w:t>
      </w:r>
    </w:p>
    <w:p w14:paraId="24371D1A" w14:textId="77777777" w:rsidR="002A5F6F" w:rsidRPr="0032639A" w:rsidRDefault="00CB467B" w:rsidP="002A5F6F">
      <w:pPr>
        <w:rPr>
          <w:rFonts w:ascii="Times New Roman" w:hAnsi="Times New Roman" w:cs="Times New Roman"/>
        </w:rPr>
      </w:pPr>
      <w:r w:rsidRPr="0032639A">
        <w:rPr>
          <w:rFonts w:ascii="Times New Roman" w:hAnsi="Times New Roman" w:cs="Times New Roman"/>
        </w:rPr>
        <w:t>The Piraha culture supports the Sapir-Whorf Hypothesis completely because the Piraha language lacks recursion in its innate grammatical structure which is otherwise a universal feature in all the global human languages</w:t>
      </w:r>
      <w:sdt>
        <w:sdtPr>
          <w:rPr>
            <w:rFonts w:ascii="Times New Roman" w:hAnsi="Times New Roman" w:cs="Times New Roman"/>
          </w:rPr>
          <w:id w:val="-914783262"/>
          <w:citation/>
        </w:sdtPr>
        <w:sdtEndPr/>
        <w:sdtContent>
          <w:r w:rsidRPr="0032639A">
            <w:rPr>
              <w:rFonts w:ascii="Times New Roman" w:hAnsi="Times New Roman" w:cs="Times New Roman"/>
            </w:rPr>
            <w:fldChar w:fldCharType="begin"/>
          </w:r>
          <w:r w:rsidRPr="0032639A">
            <w:rPr>
              <w:rFonts w:ascii="Times New Roman" w:hAnsi="Times New Roman" w:cs="Times New Roman"/>
            </w:rPr>
            <w:instrText xml:space="preserve"> CITATION Eve93 \l 1033 </w:instrText>
          </w:r>
          <w:r w:rsidRPr="0032639A">
            <w:rPr>
              <w:rFonts w:ascii="Times New Roman" w:hAnsi="Times New Roman" w:cs="Times New Roman"/>
            </w:rPr>
            <w:fldChar w:fldCharType="separate"/>
          </w:r>
          <w:r w:rsidRPr="0032639A">
            <w:rPr>
              <w:rFonts w:ascii="Times New Roman" w:hAnsi="Times New Roman" w:cs="Times New Roman"/>
              <w:noProof/>
            </w:rPr>
            <w:t xml:space="preserve"> (Everett, 1993)</w:t>
          </w:r>
          <w:r w:rsidRPr="0032639A">
            <w:rPr>
              <w:rFonts w:ascii="Times New Roman" w:hAnsi="Times New Roman" w:cs="Times New Roman"/>
            </w:rPr>
            <w:fldChar w:fldCharType="end"/>
          </w:r>
        </w:sdtContent>
      </w:sdt>
      <w:r w:rsidR="0032639A" w:rsidRPr="0032639A">
        <w:rPr>
          <w:rFonts w:ascii="Times New Roman" w:hAnsi="Times New Roman" w:cs="Times New Roman"/>
        </w:rPr>
        <w:t xml:space="preserve">. </w:t>
      </w:r>
    </w:p>
    <w:p w14:paraId="71644489" w14:textId="77777777" w:rsidR="002A5F6F" w:rsidRPr="0032639A" w:rsidRDefault="002A5F6F" w:rsidP="002A5F6F">
      <w:pPr>
        <w:rPr>
          <w:rFonts w:ascii="Times New Roman" w:hAnsi="Times New Roman" w:cs="Times New Roman"/>
        </w:rPr>
      </w:pPr>
    </w:p>
    <w:p w14:paraId="2EA630A9" w14:textId="77777777" w:rsidR="002A5F6F" w:rsidRPr="0032639A" w:rsidRDefault="002A5F6F" w:rsidP="002A5F6F">
      <w:pPr>
        <w:rPr>
          <w:rFonts w:ascii="Times New Roman" w:hAnsi="Times New Roman" w:cs="Times New Roman"/>
        </w:rPr>
      </w:pPr>
    </w:p>
    <w:p w14:paraId="38A584A8" w14:textId="77777777" w:rsidR="002A5F6F" w:rsidRPr="0032639A" w:rsidRDefault="002A5F6F" w:rsidP="002A5F6F">
      <w:pPr>
        <w:rPr>
          <w:rFonts w:ascii="Times New Roman" w:hAnsi="Times New Roman" w:cs="Times New Roman"/>
        </w:rPr>
      </w:pPr>
    </w:p>
    <w:p w14:paraId="40DF02E3" w14:textId="77777777" w:rsidR="002A5F6F" w:rsidRPr="0032639A" w:rsidRDefault="002A5F6F" w:rsidP="002A5F6F">
      <w:pPr>
        <w:rPr>
          <w:rFonts w:ascii="Times New Roman" w:hAnsi="Times New Roman" w:cs="Times New Roman"/>
        </w:rPr>
      </w:pPr>
    </w:p>
    <w:p w14:paraId="467EA0D8" w14:textId="77777777" w:rsidR="002A5F6F" w:rsidRPr="0032639A" w:rsidRDefault="002A5F6F" w:rsidP="0032639A">
      <w:pPr>
        <w:ind w:firstLine="0"/>
        <w:rPr>
          <w:rFonts w:ascii="Times New Roman" w:hAnsi="Times New Roman" w:cs="Times New Roman"/>
        </w:rPr>
      </w:pPr>
    </w:p>
    <w:sdt>
      <w:sdtPr>
        <w:rPr>
          <w:rFonts w:ascii="Times New Roman" w:eastAsiaTheme="minorEastAsia" w:hAnsi="Times New Roman" w:cs="Times New Roman"/>
        </w:rPr>
        <w:id w:val="852769495"/>
        <w:docPartObj>
          <w:docPartGallery w:val="Bibliographies"/>
          <w:docPartUnique/>
        </w:docPartObj>
      </w:sdtPr>
      <w:sdtEndPr/>
      <w:sdtContent>
        <w:p w14:paraId="02ED6B45" w14:textId="77777777" w:rsidR="002A5F6F" w:rsidRPr="002B55A4" w:rsidRDefault="00CB467B" w:rsidP="0032639A">
          <w:pPr>
            <w:pStyle w:val="SectionTitle"/>
            <w:rPr>
              <w:rFonts w:ascii="Times New Roman" w:hAnsi="Times New Roman" w:cs="Times New Roman"/>
              <w:b/>
              <w:bCs/>
            </w:rPr>
          </w:pPr>
          <w:r w:rsidRPr="002B55A4">
            <w:rPr>
              <w:rFonts w:ascii="Times New Roman" w:hAnsi="Times New Roman" w:cs="Times New Roman"/>
              <w:b/>
              <w:bCs/>
            </w:rPr>
            <w:t>References (Part 1)</w:t>
          </w:r>
        </w:p>
        <w:p w14:paraId="6938DFA6" w14:textId="77777777" w:rsidR="0032639A" w:rsidRPr="0032639A" w:rsidRDefault="00CB467B" w:rsidP="004565ED">
          <w:pPr>
            <w:pStyle w:val="Bibliography"/>
            <w:rPr>
              <w:rFonts w:ascii="Times New Roman" w:hAnsi="Times New Roman" w:cs="Times New Roman"/>
            </w:rPr>
          </w:pPr>
          <w:r w:rsidRPr="0032639A">
            <w:rPr>
              <w:rFonts w:ascii="Times New Roman" w:hAnsi="Times New Roman" w:cs="Times New Roman"/>
              <w:color w:val="222222"/>
              <w:shd w:val="clear" w:color="auto" w:fill="FFFFFF"/>
            </w:rPr>
            <w:t>Everett, D. L. (1993). Sapir, Reichenbach, and the syntax of tense in Pirahã. </w:t>
          </w:r>
          <w:r w:rsidRPr="0032639A">
            <w:rPr>
              <w:rFonts w:ascii="Times New Roman" w:hAnsi="Times New Roman" w:cs="Times New Roman"/>
              <w:i/>
              <w:iCs/>
              <w:color w:val="222222"/>
              <w:shd w:val="clear" w:color="auto" w:fill="FFFFFF"/>
            </w:rPr>
            <w:t>Pragmatics &amp; Cognition</w:t>
          </w:r>
          <w:r w:rsidRPr="0032639A">
            <w:rPr>
              <w:rFonts w:ascii="Times New Roman" w:hAnsi="Times New Roman" w:cs="Times New Roman"/>
              <w:color w:val="222222"/>
              <w:shd w:val="clear" w:color="auto" w:fill="FFFFFF"/>
            </w:rPr>
            <w:t>, </w:t>
          </w:r>
          <w:r w:rsidRPr="0032639A">
            <w:rPr>
              <w:rFonts w:ascii="Times New Roman" w:hAnsi="Times New Roman" w:cs="Times New Roman"/>
              <w:i/>
              <w:iCs/>
              <w:color w:val="222222"/>
              <w:shd w:val="clear" w:color="auto" w:fill="FFFFFF"/>
            </w:rPr>
            <w:t>1</w:t>
          </w:r>
          <w:r w:rsidRPr="0032639A">
            <w:rPr>
              <w:rFonts w:ascii="Times New Roman" w:hAnsi="Times New Roman" w:cs="Times New Roman"/>
              <w:color w:val="222222"/>
              <w:shd w:val="clear" w:color="auto" w:fill="FFFFFF"/>
            </w:rPr>
            <w:t>(1), 89-124</w:t>
          </w:r>
        </w:p>
        <w:p w14:paraId="45E8DC3E" w14:textId="77777777" w:rsidR="004565ED" w:rsidRPr="0032639A" w:rsidRDefault="00CB467B" w:rsidP="004565ED">
          <w:pPr>
            <w:pStyle w:val="Bibliography"/>
            <w:rPr>
              <w:rFonts w:ascii="Times New Roman" w:hAnsi="Times New Roman" w:cs="Times New Roman"/>
              <w:noProof/>
            </w:rPr>
          </w:pPr>
          <w:r w:rsidRPr="0032639A">
            <w:rPr>
              <w:rFonts w:ascii="Times New Roman" w:hAnsi="Times New Roman" w:cs="Times New Roman"/>
            </w:rPr>
            <w:fldChar w:fldCharType="begin"/>
          </w:r>
          <w:r w:rsidRPr="0032639A">
            <w:rPr>
              <w:rFonts w:ascii="Times New Roman" w:hAnsi="Times New Roman" w:cs="Times New Roman"/>
            </w:rPr>
            <w:instrText xml:space="preserve"> BIBLIOGRAPHY </w:instrText>
          </w:r>
          <w:r w:rsidRPr="0032639A">
            <w:rPr>
              <w:rFonts w:ascii="Times New Roman" w:hAnsi="Times New Roman" w:cs="Times New Roman"/>
            </w:rPr>
            <w:fldChar w:fldCharType="separate"/>
          </w:r>
          <w:r w:rsidRPr="0032639A">
            <w:rPr>
              <w:rFonts w:ascii="Times New Roman" w:hAnsi="Times New Roman" w:cs="Times New Roman"/>
              <w:noProof/>
            </w:rPr>
            <w:t xml:space="preserve">Jose, J. M. (2015, December 7). </w:t>
          </w:r>
          <w:r w:rsidRPr="0032639A">
            <w:rPr>
              <w:rFonts w:ascii="Times New Roman" w:hAnsi="Times New Roman" w:cs="Times New Roman"/>
              <w:i/>
              <w:iCs/>
              <w:noProof/>
            </w:rPr>
            <w:t>The Difference Between Animal and Human Communication</w:t>
          </w:r>
          <w:r w:rsidRPr="0032639A">
            <w:rPr>
              <w:rFonts w:ascii="Times New Roman" w:hAnsi="Times New Roman" w:cs="Times New Roman"/>
              <w:noProof/>
            </w:rPr>
            <w:t>. Retrieved from Owlcation: https://owlcation.com/stem/The-difference-between-animal-and-human-communication</w:t>
          </w:r>
        </w:p>
        <w:p w14:paraId="11560773" w14:textId="77777777" w:rsidR="004565ED" w:rsidRPr="0032639A" w:rsidRDefault="00CB467B" w:rsidP="004565ED">
          <w:pPr>
            <w:pStyle w:val="Bibliography"/>
            <w:rPr>
              <w:rFonts w:ascii="Times New Roman" w:hAnsi="Times New Roman" w:cs="Times New Roman"/>
              <w:noProof/>
            </w:rPr>
          </w:pPr>
          <w:r w:rsidRPr="0032639A">
            <w:rPr>
              <w:rFonts w:ascii="Times New Roman" w:hAnsi="Times New Roman" w:cs="Times New Roman"/>
              <w:noProof/>
            </w:rPr>
            <w:t>Kay, P. &amp;. (1984). What is the Sapir</w:t>
          </w:r>
          <w:r w:rsidRPr="0032639A">
            <w:rPr>
              <w:rFonts w:ascii="Cambria Math" w:hAnsi="Cambria Math" w:cs="Cambria Math"/>
              <w:noProof/>
            </w:rPr>
            <w:t>‐</w:t>
          </w:r>
          <w:r w:rsidRPr="0032639A">
            <w:rPr>
              <w:rFonts w:ascii="Times New Roman" w:hAnsi="Times New Roman" w:cs="Times New Roman"/>
              <w:noProof/>
            </w:rPr>
            <w:t xml:space="preserve">Whorf hypothesis? </w:t>
          </w:r>
          <w:r w:rsidRPr="0032639A">
            <w:rPr>
              <w:rFonts w:ascii="Times New Roman" w:hAnsi="Times New Roman" w:cs="Times New Roman"/>
              <w:i/>
              <w:iCs/>
              <w:noProof/>
            </w:rPr>
            <w:t>American anthropologist</w:t>
          </w:r>
          <w:r w:rsidRPr="0032639A">
            <w:rPr>
              <w:rFonts w:ascii="Times New Roman" w:hAnsi="Times New Roman" w:cs="Times New Roman"/>
              <w:noProof/>
            </w:rPr>
            <w:t>, 65-79.</w:t>
          </w:r>
        </w:p>
        <w:p w14:paraId="2C6880D9" w14:textId="77777777" w:rsidR="004565ED" w:rsidRPr="0032639A" w:rsidRDefault="00CB467B" w:rsidP="004565ED">
          <w:pPr>
            <w:pStyle w:val="Bibliography"/>
            <w:rPr>
              <w:rFonts w:ascii="Times New Roman" w:hAnsi="Times New Roman" w:cs="Times New Roman"/>
              <w:noProof/>
            </w:rPr>
          </w:pPr>
          <w:r w:rsidRPr="0032639A">
            <w:rPr>
              <w:rFonts w:ascii="Times New Roman" w:hAnsi="Times New Roman" w:cs="Times New Roman"/>
              <w:noProof/>
            </w:rPr>
            <w:t xml:space="preserve">Khamsi, R. (2007, May 1). </w:t>
          </w:r>
          <w:r w:rsidRPr="0032639A">
            <w:rPr>
              <w:rFonts w:ascii="Times New Roman" w:hAnsi="Times New Roman" w:cs="Times New Roman"/>
              <w:i/>
              <w:iCs/>
              <w:noProof/>
            </w:rPr>
            <w:t>Russian speakers get the blues</w:t>
          </w:r>
          <w:r w:rsidRPr="0032639A">
            <w:rPr>
              <w:rFonts w:ascii="Times New Roman" w:hAnsi="Times New Roman" w:cs="Times New Roman"/>
              <w:noProof/>
            </w:rPr>
            <w:t>. Retrieved from NewScientist: https://www.newscientist.com/article/dn11759-russian-speakers-get-the-blues/</w:t>
          </w:r>
        </w:p>
        <w:p w14:paraId="4023D5E8" w14:textId="77777777" w:rsidR="004565ED" w:rsidRPr="0032639A" w:rsidRDefault="00CB467B" w:rsidP="004565ED">
          <w:pPr>
            <w:pStyle w:val="Bibliography"/>
            <w:rPr>
              <w:rFonts w:ascii="Times New Roman" w:hAnsi="Times New Roman" w:cs="Times New Roman"/>
              <w:noProof/>
            </w:rPr>
          </w:pPr>
          <w:r w:rsidRPr="0032639A">
            <w:rPr>
              <w:rFonts w:ascii="Times New Roman" w:hAnsi="Times New Roman" w:cs="Times New Roman"/>
              <w:noProof/>
            </w:rPr>
            <w:t xml:space="preserve">Modelska, M. P. (2019). No ‘self’advantage for audiovisual speech aftereffects. . </w:t>
          </w:r>
          <w:r w:rsidRPr="0032639A">
            <w:rPr>
              <w:rFonts w:ascii="Times New Roman" w:hAnsi="Times New Roman" w:cs="Times New Roman"/>
              <w:i/>
              <w:iCs/>
              <w:noProof/>
            </w:rPr>
            <w:t>Frontiers in Psychology</w:t>
          </w:r>
          <w:r w:rsidRPr="0032639A">
            <w:rPr>
              <w:rFonts w:ascii="Times New Roman" w:hAnsi="Times New Roman" w:cs="Times New Roman"/>
              <w:noProof/>
            </w:rPr>
            <w:t>, 658.</w:t>
          </w:r>
        </w:p>
        <w:p w14:paraId="39D1ED4A" w14:textId="77777777" w:rsidR="004565ED" w:rsidRPr="0032639A" w:rsidRDefault="00CB467B" w:rsidP="004565ED">
          <w:pPr>
            <w:pStyle w:val="Bibliography"/>
            <w:rPr>
              <w:rFonts w:ascii="Times New Roman" w:hAnsi="Times New Roman" w:cs="Times New Roman"/>
              <w:noProof/>
            </w:rPr>
          </w:pPr>
          <w:r w:rsidRPr="0032639A">
            <w:rPr>
              <w:rFonts w:ascii="Times New Roman" w:hAnsi="Times New Roman" w:cs="Times New Roman"/>
              <w:noProof/>
            </w:rPr>
            <w:t xml:space="preserve">Rosenblum, L. D. (2019). Audiovisual Speech Perception and the McGurk Effect. </w:t>
          </w:r>
          <w:r w:rsidRPr="0032639A">
            <w:rPr>
              <w:rFonts w:ascii="Times New Roman" w:hAnsi="Times New Roman" w:cs="Times New Roman"/>
              <w:i/>
              <w:iCs/>
              <w:noProof/>
            </w:rPr>
            <w:t>Oxford Research Encyclopedia of Linguistics</w:t>
          </w:r>
          <w:r w:rsidRPr="0032639A">
            <w:rPr>
              <w:rFonts w:ascii="Times New Roman" w:hAnsi="Times New Roman" w:cs="Times New Roman"/>
              <w:noProof/>
            </w:rPr>
            <w:t>.</w:t>
          </w:r>
        </w:p>
        <w:p w14:paraId="4588F8B7" w14:textId="77777777" w:rsidR="004565ED" w:rsidRPr="0032639A" w:rsidRDefault="00CB467B" w:rsidP="004565ED">
          <w:pPr>
            <w:pStyle w:val="Bibliography"/>
            <w:rPr>
              <w:rFonts w:ascii="Times New Roman" w:hAnsi="Times New Roman" w:cs="Times New Roman"/>
              <w:noProof/>
            </w:rPr>
          </w:pPr>
          <w:r w:rsidRPr="0032639A">
            <w:rPr>
              <w:rFonts w:ascii="Times New Roman" w:hAnsi="Times New Roman" w:cs="Times New Roman"/>
              <w:noProof/>
            </w:rPr>
            <w:t xml:space="preserve">Sandel, L. (1998). The Relationship between Language and Intelligence. </w:t>
          </w:r>
          <w:r w:rsidRPr="0032639A">
            <w:rPr>
              <w:rFonts w:ascii="Times New Roman" w:hAnsi="Times New Roman" w:cs="Times New Roman"/>
              <w:i/>
              <w:iCs/>
              <w:noProof/>
            </w:rPr>
            <w:t>Review of Historical Research</w:t>
          </w:r>
          <w:r w:rsidRPr="0032639A">
            <w:rPr>
              <w:rFonts w:ascii="Times New Roman" w:hAnsi="Times New Roman" w:cs="Times New Roman"/>
              <w:noProof/>
            </w:rPr>
            <w:t>.</w:t>
          </w:r>
        </w:p>
        <w:p w14:paraId="32BA4D3D" w14:textId="77777777" w:rsidR="004565ED" w:rsidRPr="0032639A" w:rsidRDefault="00CB467B" w:rsidP="004565ED">
          <w:pPr>
            <w:pStyle w:val="Bibliography"/>
            <w:rPr>
              <w:rFonts w:ascii="Times New Roman" w:hAnsi="Times New Roman" w:cs="Times New Roman"/>
              <w:noProof/>
            </w:rPr>
          </w:pPr>
          <w:r w:rsidRPr="0032639A">
            <w:rPr>
              <w:rFonts w:ascii="Times New Roman" w:hAnsi="Times New Roman" w:cs="Times New Roman"/>
              <w:noProof/>
            </w:rPr>
            <w:t xml:space="preserve">Witthoft, N. W. (2003). Effects of language on color discriminability. </w:t>
          </w:r>
          <w:r w:rsidRPr="0032639A">
            <w:rPr>
              <w:rFonts w:ascii="Times New Roman" w:hAnsi="Times New Roman" w:cs="Times New Roman"/>
              <w:i/>
              <w:iCs/>
              <w:noProof/>
            </w:rPr>
            <w:t>Proceedings of the Annual Meeting of the Cognitive Science Society</w:t>
          </w:r>
          <w:r w:rsidRPr="0032639A">
            <w:rPr>
              <w:rFonts w:ascii="Times New Roman" w:hAnsi="Times New Roman" w:cs="Times New Roman"/>
              <w:noProof/>
            </w:rPr>
            <w:t>.</w:t>
          </w:r>
        </w:p>
        <w:p w14:paraId="3031DEF3" w14:textId="77777777" w:rsidR="002A5F6F" w:rsidRPr="0032639A" w:rsidRDefault="00CB467B" w:rsidP="004565ED">
          <w:pPr>
            <w:pStyle w:val="Bibliography"/>
            <w:rPr>
              <w:rFonts w:ascii="Times New Roman" w:hAnsi="Times New Roman" w:cs="Times New Roman"/>
            </w:rPr>
          </w:pPr>
          <w:r w:rsidRPr="0032639A">
            <w:rPr>
              <w:rFonts w:ascii="Times New Roman" w:hAnsi="Times New Roman" w:cs="Times New Roman"/>
              <w:b/>
              <w:bCs/>
              <w:noProof/>
            </w:rPr>
            <w:fldChar w:fldCharType="end"/>
          </w:r>
        </w:p>
      </w:sdtContent>
    </w:sdt>
    <w:p w14:paraId="0442D630" w14:textId="77777777" w:rsidR="002A5F6F" w:rsidRPr="0032639A" w:rsidRDefault="002A5F6F" w:rsidP="002A5F6F">
      <w:pPr>
        <w:rPr>
          <w:rFonts w:ascii="Times New Roman" w:hAnsi="Times New Roman" w:cs="Times New Roman"/>
        </w:rPr>
      </w:pPr>
    </w:p>
    <w:p w14:paraId="131FB4F9" w14:textId="77777777" w:rsidR="002A5F6F" w:rsidRPr="0032639A" w:rsidRDefault="002A5F6F" w:rsidP="002A5F6F">
      <w:pPr>
        <w:rPr>
          <w:rFonts w:ascii="Times New Roman" w:hAnsi="Times New Roman" w:cs="Times New Roman"/>
        </w:rPr>
      </w:pPr>
    </w:p>
    <w:p w14:paraId="426E7D83" w14:textId="77777777" w:rsidR="002A5F6F" w:rsidRPr="0032639A" w:rsidRDefault="002A5F6F" w:rsidP="002A5F6F">
      <w:pPr>
        <w:rPr>
          <w:rFonts w:ascii="Times New Roman" w:hAnsi="Times New Roman" w:cs="Times New Roman"/>
        </w:rPr>
      </w:pPr>
    </w:p>
    <w:p w14:paraId="23D1E841" w14:textId="77777777" w:rsidR="002A5F6F" w:rsidRPr="0032639A" w:rsidRDefault="002A5F6F" w:rsidP="002A5F6F">
      <w:pPr>
        <w:rPr>
          <w:rFonts w:ascii="Times New Roman" w:hAnsi="Times New Roman" w:cs="Times New Roman"/>
        </w:rPr>
      </w:pPr>
    </w:p>
    <w:p w14:paraId="46C7BB09" w14:textId="77777777" w:rsidR="002A5F6F" w:rsidRPr="0032639A" w:rsidRDefault="002A5F6F" w:rsidP="002A5F6F">
      <w:pPr>
        <w:rPr>
          <w:rFonts w:ascii="Times New Roman" w:hAnsi="Times New Roman" w:cs="Times New Roman"/>
        </w:rPr>
      </w:pPr>
    </w:p>
    <w:p w14:paraId="775F35A9" w14:textId="77777777" w:rsidR="002A5F6F" w:rsidRPr="0032639A" w:rsidRDefault="002A5F6F" w:rsidP="002A5F6F">
      <w:pPr>
        <w:rPr>
          <w:rFonts w:ascii="Times New Roman" w:hAnsi="Times New Roman" w:cs="Times New Roman"/>
        </w:rPr>
      </w:pPr>
    </w:p>
    <w:p w14:paraId="1A9A9C18" w14:textId="77777777" w:rsidR="00027383" w:rsidRPr="0032639A" w:rsidRDefault="00CB467B" w:rsidP="00027383">
      <w:pPr>
        <w:pStyle w:val="Heading2"/>
        <w:rPr>
          <w:rFonts w:ascii="Times New Roman" w:hAnsi="Times New Roman" w:cs="Times New Roman"/>
        </w:rPr>
      </w:pPr>
      <w:r w:rsidRPr="0032639A">
        <w:rPr>
          <w:rFonts w:ascii="Times New Roman" w:hAnsi="Times New Roman" w:cs="Times New Roman"/>
        </w:rPr>
        <w:t>Part 2 – Short answers</w:t>
      </w:r>
    </w:p>
    <w:p w14:paraId="3862F666" w14:textId="77777777" w:rsidR="00027383" w:rsidRPr="0032639A" w:rsidRDefault="00CB467B" w:rsidP="00027383">
      <w:pPr>
        <w:rPr>
          <w:rFonts w:ascii="Times New Roman" w:hAnsi="Times New Roman" w:cs="Times New Roman"/>
        </w:rPr>
      </w:pPr>
      <w:r w:rsidRPr="0032639A">
        <w:rPr>
          <w:rFonts w:ascii="Times New Roman" w:hAnsi="Times New Roman" w:cs="Times New Roman"/>
        </w:rPr>
        <w:t>1. Affective memory consolidation during stress is an example of an allostatic mechanism at work.</w:t>
      </w:r>
    </w:p>
    <w:p w14:paraId="47936AF1" w14:textId="77777777" w:rsidR="00027383" w:rsidRPr="0032639A" w:rsidRDefault="00CB467B" w:rsidP="00027383">
      <w:pPr>
        <w:rPr>
          <w:rFonts w:ascii="Times New Roman" w:hAnsi="Times New Roman" w:cs="Times New Roman"/>
        </w:rPr>
      </w:pPr>
      <w:r w:rsidRPr="0032639A">
        <w:rPr>
          <w:rFonts w:ascii="Times New Roman" w:hAnsi="Times New Roman" w:cs="Times New Roman"/>
        </w:rPr>
        <w:t xml:space="preserve">2. Owing to the fact that the sleep of animals depends on their eating habits, therefore animals eating low caloric food require less sleep than others </w:t>
      </w:r>
      <w:sdt>
        <w:sdtPr>
          <w:rPr>
            <w:rFonts w:ascii="Times New Roman" w:hAnsi="Times New Roman" w:cs="Times New Roman"/>
          </w:rPr>
          <w:id w:val="1025214582"/>
          <w:citation/>
        </w:sdtPr>
        <w:sdtEndPr/>
        <w:sdtContent>
          <w:r w:rsidRPr="0032639A">
            <w:rPr>
              <w:rFonts w:ascii="Times New Roman" w:hAnsi="Times New Roman" w:cs="Times New Roman"/>
            </w:rPr>
            <w:fldChar w:fldCharType="begin"/>
          </w:r>
          <w:r w:rsidRPr="0032639A">
            <w:rPr>
              <w:rFonts w:ascii="Times New Roman" w:hAnsi="Times New Roman" w:cs="Times New Roman"/>
            </w:rPr>
            <w:instrText xml:space="preserve"> CITATION All76 \l 1033 </w:instrText>
          </w:r>
          <w:r w:rsidRPr="0032639A">
            <w:rPr>
              <w:rFonts w:ascii="Times New Roman" w:hAnsi="Times New Roman" w:cs="Times New Roman"/>
            </w:rPr>
            <w:fldChar w:fldCharType="separate"/>
          </w:r>
          <w:r w:rsidR="004565ED" w:rsidRPr="0032639A">
            <w:rPr>
              <w:rFonts w:ascii="Times New Roman" w:hAnsi="Times New Roman" w:cs="Times New Roman"/>
              <w:noProof/>
            </w:rPr>
            <w:t>(Allison, 1976)</w:t>
          </w:r>
          <w:r w:rsidRPr="0032639A">
            <w:rPr>
              <w:rFonts w:ascii="Times New Roman" w:hAnsi="Times New Roman" w:cs="Times New Roman"/>
            </w:rPr>
            <w:fldChar w:fldCharType="end"/>
          </w:r>
        </w:sdtContent>
      </w:sdt>
      <w:r w:rsidRPr="0032639A">
        <w:rPr>
          <w:rFonts w:ascii="Times New Roman" w:hAnsi="Times New Roman" w:cs="Times New Roman"/>
        </w:rPr>
        <w:t>. This is the reason why animals in a herd, primarily the herbivores spend the greater portion of their day awake.</w:t>
      </w:r>
    </w:p>
    <w:p w14:paraId="7D7A68C1" w14:textId="77777777" w:rsidR="00027383" w:rsidRPr="0032639A" w:rsidRDefault="00CB467B" w:rsidP="00027383">
      <w:pPr>
        <w:rPr>
          <w:rFonts w:ascii="Times New Roman" w:hAnsi="Times New Roman" w:cs="Times New Roman"/>
        </w:rPr>
      </w:pPr>
      <w:r w:rsidRPr="0032639A">
        <w:rPr>
          <w:rFonts w:ascii="Times New Roman" w:hAnsi="Times New Roman" w:cs="Times New Roman"/>
        </w:rPr>
        <w:t xml:space="preserve">3. In diabetes, there is a lack of insulin whose function is to transport glucose in the cells. </w:t>
      </w:r>
      <w:r w:rsidR="002A5F6F" w:rsidRPr="0032639A">
        <w:rPr>
          <w:rFonts w:ascii="Times New Roman" w:hAnsi="Times New Roman" w:cs="Times New Roman"/>
        </w:rPr>
        <w:t xml:space="preserve">This lack leads to glucose accumulation in the blood resulting in cell starvation </w:t>
      </w:r>
      <w:sdt>
        <w:sdtPr>
          <w:rPr>
            <w:rFonts w:ascii="Times New Roman" w:hAnsi="Times New Roman" w:cs="Times New Roman"/>
          </w:rPr>
          <w:id w:val="3021907"/>
          <w:citation/>
        </w:sdtPr>
        <w:sdtEndPr/>
        <w:sdtContent>
          <w:r w:rsidR="002A5F6F" w:rsidRPr="0032639A">
            <w:rPr>
              <w:rFonts w:ascii="Times New Roman" w:hAnsi="Times New Roman" w:cs="Times New Roman"/>
            </w:rPr>
            <w:fldChar w:fldCharType="begin"/>
          </w:r>
          <w:r w:rsidR="002A5F6F" w:rsidRPr="0032639A">
            <w:rPr>
              <w:rFonts w:ascii="Times New Roman" w:hAnsi="Times New Roman" w:cs="Times New Roman"/>
            </w:rPr>
            <w:instrText xml:space="preserve"> CITATION Ozo13 \l 1033 </w:instrText>
          </w:r>
          <w:r w:rsidR="002A5F6F" w:rsidRPr="0032639A">
            <w:rPr>
              <w:rFonts w:ascii="Times New Roman" w:hAnsi="Times New Roman" w:cs="Times New Roman"/>
            </w:rPr>
            <w:fldChar w:fldCharType="separate"/>
          </w:r>
          <w:r w:rsidR="004565ED" w:rsidRPr="0032639A">
            <w:rPr>
              <w:rFonts w:ascii="Times New Roman" w:hAnsi="Times New Roman" w:cs="Times New Roman"/>
              <w:noProof/>
            </w:rPr>
            <w:t>(Ozougwu, 2013)</w:t>
          </w:r>
          <w:r w:rsidR="002A5F6F" w:rsidRPr="0032639A">
            <w:rPr>
              <w:rFonts w:ascii="Times New Roman" w:hAnsi="Times New Roman" w:cs="Times New Roman"/>
            </w:rPr>
            <w:fldChar w:fldCharType="end"/>
          </w:r>
        </w:sdtContent>
      </w:sdt>
      <w:r w:rsidR="002A5F6F" w:rsidRPr="0032639A">
        <w:rPr>
          <w:rFonts w:ascii="Times New Roman" w:hAnsi="Times New Roman" w:cs="Times New Roman"/>
        </w:rPr>
        <w:t xml:space="preserve">. </w:t>
      </w:r>
    </w:p>
    <w:p w14:paraId="5C119FB5" w14:textId="77777777" w:rsidR="002A5F6F" w:rsidRPr="0032639A" w:rsidRDefault="00CB467B" w:rsidP="00027383">
      <w:pPr>
        <w:rPr>
          <w:rFonts w:ascii="Times New Roman" w:hAnsi="Times New Roman" w:cs="Times New Roman"/>
        </w:rPr>
      </w:pPr>
      <w:r w:rsidRPr="0032639A">
        <w:rPr>
          <w:rFonts w:ascii="Times New Roman" w:hAnsi="Times New Roman" w:cs="Times New Roman"/>
        </w:rPr>
        <w:t>4. A mild fever is beneficial because it stimulates the immunity of the body and fights off infections. Ectotherms cannot generate higher body temperature from within, but if they acquire some infection, they tend to move to warmer places to increase their body temperature and this phenomenon is known as "</w:t>
      </w:r>
      <w:r w:rsidRPr="0032639A">
        <w:rPr>
          <w:rFonts w:ascii="Times New Roman" w:hAnsi="Times New Roman" w:cs="Times New Roman"/>
          <w:color w:val="222222"/>
          <w:shd w:val="clear" w:color="auto" w:fill="FFFFFF"/>
        </w:rPr>
        <w:t>behavioral </w:t>
      </w:r>
      <w:r w:rsidRPr="0032639A">
        <w:rPr>
          <w:rFonts w:ascii="Times New Roman" w:hAnsi="Times New Roman" w:cs="Times New Roman"/>
          <w:bCs/>
          <w:color w:val="222222"/>
          <w:shd w:val="clear" w:color="auto" w:fill="FFFFFF"/>
        </w:rPr>
        <w:t xml:space="preserve">fever" </w:t>
      </w:r>
      <w:sdt>
        <w:sdtPr>
          <w:rPr>
            <w:rFonts w:ascii="Times New Roman" w:hAnsi="Times New Roman" w:cs="Times New Roman"/>
            <w:bCs/>
            <w:color w:val="222222"/>
            <w:shd w:val="clear" w:color="auto" w:fill="FFFFFF"/>
          </w:rPr>
          <w:id w:val="1519043134"/>
          <w:citation/>
        </w:sdtPr>
        <w:sdtEndPr/>
        <w:sdtContent>
          <w:r w:rsidRPr="0032639A">
            <w:rPr>
              <w:rFonts w:ascii="Times New Roman" w:hAnsi="Times New Roman" w:cs="Times New Roman"/>
              <w:bCs/>
              <w:color w:val="222222"/>
              <w:shd w:val="clear" w:color="auto" w:fill="FFFFFF"/>
            </w:rPr>
            <w:fldChar w:fldCharType="begin"/>
          </w:r>
          <w:r w:rsidRPr="0032639A">
            <w:rPr>
              <w:rFonts w:ascii="Times New Roman" w:hAnsi="Times New Roman" w:cs="Times New Roman"/>
              <w:bCs/>
              <w:color w:val="222222"/>
              <w:shd w:val="clear" w:color="auto" w:fill="FFFFFF"/>
            </w:rPr>
            <w:instrText xml:space="preserve"> CITATION Nik17 \l 1033 </w:instrText>
          </w:r>
          <w:r w:rsidRPr="0032639A">
            <w:rPr>
              <w:rFonts w:ascii="Times New Roman" w:hAnsi="Times New Roman" w:cs="Times New Roman"/>
              <w:bCs/>
              <w:color w:val="222222"/>
              <w:shd w:val="clear" w:color="auto" w:fill="FFFFFF"/>
            </w:rPr>
            <w:fldChar w:fldCharType="separate"/>
          </w:r>
          <w:r w:rsidR="004565ED" w:rsidRPr="0032639A">
            <w:rPr>
              <w:rFonts w:ascii="Times New Roman" w:hAnsi="Times New Roman" w:cs="Times New Roman"/>
              <w:noProof/>
              <w:color w:val="222222"/>
              <w:shd w:val="clear" w:color="auto" w:fill="FFFFFF"/>
            </w:rPr>
            <w:t>(Wilson, 2017)</w:t>
          </w:r>
          <w:r w:rsidRPr="0032639A">
            <w:rPr>
              <w:rFonts w:ascii="Times New Roman" w:hAnsi="Times New Roman" w:cs="Times New Roman"/>
              <w:bCs/>
              <w:color w:val="222222"/>
              <w:shd w:val="clear" w:color="auto" w:fill="FFFFFF"/>
            </w:rPr>
            <w:fldChar w:fldCharType="end"/>
          </w:r>
        </w:sdtContent>
      </w:sdt>
      <w:r w:rsidRPr="0032639A">
        <w:rPr>
          <w:rFonts w:ascii="Times New Roman" w:hAnsi="Times New Roman" w:cs="Times New Roman"/>
          <w:bCs/>
          <w:color w:val="222222"/>
          <w:shd w:val="clear" w:color="auto" w:fill="FFFFFF"/>
        </w:rPr>
        <w:t>.</w:t>
      </w:r>
    </w:p>
    <w:p w14:paraId="2B28DCAA" w14:textId="77777777" w:rsidR="00027383" w:rsidRPr="0032639A" w:rsidRDefault="00CB467B" w:rsidP="00027383">
      <w:pPr>
        <w:pStyle w:val="Heading2"/>
        <w:rPr>
          <w:rFonts w:ascii="Times New Roman" w:hAnsi="Times New Roman" w:cs="Times New Roman"/>
        </w:rPr>
      </w:pPr>
      <w:r w:rsidRPr="0032639A">
        <w:rPr>
          <w:rFonts w:ascii="Times New Roman" w:hAnsi="Times New Roman" w:cs="Times New Roman"/>
        </w:rPr>
        <w:t xml:space="preserve">Essay question </w:t>
      </w:r>
    </w:p>
    <w:p w14:paraId="59A62D8A" w14:textId="77777777" w:rsidR="002A5F6F" w:rsidRPr="0032639A" w:rsidRDefault="00CB467B" w:rsidP="007C1FAA">
      <w:pPr>
        <w:pStyle w:val="Heading3"/>
        <w:rPr>
          <w:rFonts w:ascii="Times New Roman" w:hAnsi="Times New Roman" w:cs="Times New Roman"/>
        </w:rPr>
      </w:pPr>
      <w:r w:rsidRPr="0032639A">
        <w:rPr>
          <w:rFonts w:ascii="Times New Roman" w:hAnsi="Times New Roman" w:cs="Times New Roman"/>
        </w:rPr>
        <w:t xml:space="preserve">Bulimia </w:t>
      </w:r>
      <w:r w:rsidRPr="006065E5">
        <w:rPr>
          <w:rFonts w:ascii="Times New Roman" w:hAnsi="Times New Roman" w:cs="Times New Roman"/>
        </w:rPr>
        <w:t>Nervosa</w:t>
      </w:r>
      <w:r w:rsidR="00173EFA" w:rsidRPr="006065E5">
        <w:rPr>
          <w:rFonts w:ascii="Times New Roman" w:hAnsi="Times New Roman" w:cs="Times New Roman"/>
        </w:rPr>
        <w:t xml:space="preserve"> </w:t>
      </w:r>
      <w:r w:rsidR="00173EFA" w:rsidRPr="006065E5">
        <w:rPr>
          <w:rFonts w:asciiTheme="minorHAnsi" w:hAnsiTheme="minorHAnsi" w:cstheme="minorHAnsi"/>
          <w:b w:val="0"/>
          <w:u w:val="single"/>
        </w:rPr>
        <w:t xml:space="preserve">(This disorder is currently listed in the </w:t>
      </w:r>
      <w:r w:rsidR="00173EFA" w:rsidRPr="006065E5">
        <w:rPr>
          <w:rFonts w:asciiTheme="minorHAnsi" w:hAnsiTheme="minorHAnsi" w:cstheme="minorHAnsi"/>
          <w:b w:val="0"/>
          <w:bCs w:val="0"/>
          <w:color w:val="222222"/>
          <w:u w:val="single"/>
          <w:shd w:val="clear" w:color="auto" w:fill="FFFFFF"/>
        </w:rPr>
        <w:t>Diagnostic and Statistical Manual of Mental Disorders</w:t>
      </w:r>
      <w:r w:rsidR="00173EFA" w:rsidRPr="006065E5">
        <w:rPr>
          <w:rFonts w:asciiTheme="minorHAnsi" w:hAnsiTheme="minorHAnsi" w:cstheme="minorHAnsi"/>
          <w:b w:val="0"/>
          <w:color w:val="222222"/>
          <w:u w:val="single"/>
          <w:shd w:val="clear" w:color="auto" w:fill="FFFFFF"/>
        </w:rPr>
        <w:t> (DSM-5)</w:t>
      </w:r>
    </w:p>
    <w:p w14:paraId="572DE16C" w14:textId="77777777" w:rsidR="007C1FAA" w:rsidRPr="0032639A" w:rsidRDefault="00CB467B" w:rsidP="007C1FAA">
      <w:pPr>
        <w:pStyle w:val="Heading4"/>
        <w:rPr>
          <w:rFonts w:ascii="Times New Roman" w:hAnsi="Times New Roman" w:cs="Times New Roman"/>
        </w:rPr>
      </w:pPr>
      <w:r w:rsidRPr="0032639A">
        <w:rPr>
          <w:rFonts w:ascii="Times New Roman" w:hAnsi="Times New Roman" w:cs="Times New Roman"/>
        </w:rPr>
        <w:t>Definition:</w:t>
      </w:r>
    </w:p>
    <w:p w14:paraId="162DC15B" w14:textId="77777777" w:rsidR="007C1FAA" w:rsidRPr="0032639A" w:rsidRDefault="00CB467B" w:rsidP="007C1FAA">
      <w:pPr>
        <w:rPr>
          <w:rFonts w:ascii="Times New Roman" w:hAnsi="Times New Roman" w:cs="Times New Roman"/>
        </w:rPr>
      </w:pPr>
      <w:r w:rsidRPr="0032639A">
        <w:rPr>
          <w:rFonts w:ascii="Times New Roman" w:hAnsi="Times New Roman" w:cs="Times New Roman"/>
        </w:rPr>
        <w:t xml:space="preserve">A serious- life threatening eating disorder in which patients secretly binge on a huge amount of food and then purge to get rid of ‘extra calories’ they think they have filled in their bodies in an extremely unhealthy way. </w:t>
      </w:r>
    </w:p>
    <w:p w14:paraId="745F80B8" w14:textId="77777777" w:rsidR="007C1FAA" w:rsidRPr="0032639A" w:rsidRDefault="00CB467B" w:rsidP="007C1FAA">
      <w:pPr>
        <w:pStyle w:val="Heading4"/>
        <w:rPr>
          <w:rFonts w:ascii="Times New Roman" w:hAnsi="Times New Roman" w:cs="Times New Roman"/>
        </w:rPr>
      </w:pPr>
      <w:r w:rsidRPr="0032639A">
        <w:rPr>
          <w:rFonts w:ascii="Times New Roman" w:hAnsi="Times New Roman" w:cs="Times New Roman"/>
        </w:rPr>
        <w:t xml:space="preserve">Symptoms:  </w:t>
      </w:r>
    </w:p>
    <w:p w14:paraId="0EDA09AF" w14:textId="77777777" w:rsidR="007C1FAA" w:rsidRPr="0032639A" w:rsidRDefault="00CB467B" w:rsidP="007C1FAA">
      <w:pPr>
        <w:pStyle w:val="ListParagraph"/>
        <w:numPr>
          <w:ilvl w:val="0"/>
          <w:numId w:val="18"/>
        </w:numPr>
        <w:rPr>
          <w:rFonts w:ascii="Times New Roman" w:hAnsi="Times New Roman" w:cs="Times New Roman"/>
        </w:rPr>
      </w:pPr>
      <w:r w:rsidRPr="0032639A">
        <w:rPr>
          <w:rFonts w:ascii="Times New Roman" w:hAnsi="Times New Roman" w:cs="Times New Roman"/>
        </w:rPr>
        <w:t>Pre-occupation with body-shape and weight</w:t>
      </w:r>
    </w:p>
    <w:p w14:paraId="5DB23558" w14:textId="77777777" w:rsidR="007C1FAA" w:rsidRPr="0032639A" w:rsidRDefault="00CB467B" w:rsidP="007C1FAA">
      <w:pPr>
        <w:pStyle w:val="ListParagraph"/>
        <w:numPr>
          <w:ilvl w:val="0"/>
          <w:numId w:val="18"/>
        </w:numPr>
        <w:rPr>
          <w:rFonts w:ascii="Times New Roman" w:hAnsi="Times New Roman" w:cs="Times New Roman"/>
        </w:rPr>
      </w:pPr>
      <w:r w:rsidRPr="0032639A">
        <w:rPr>
          <w:rFonts w:ascii="Times New Roman" w:hAnsi="Times New Roman" w:cs="Times New Roman"/>
        </w:rPr>
        <w:lastRenderedPageBreak/>
        <w:t>Fear of weight gain</w:t>
      </w:r>
    </w:p>
    <w:p w14:paraId="18B568B5" w14:textId="77777777" w:rsidR="007C1FAA" w:rsidRPr="0032639A" w:rsidRDefault="00CB467B" w:rsidP="007C1FAA">
      <w:pPr>
        <w:pStyle w:val="ListParagraph"/>
        <w:numPr>
          <w:ilvl w:val="0"/>
          <w:numId w:val="18"/>
        </w:numPr>
        <w:rPr>
          <w:rFonts w:ascii="Times New Roman" w:hAnsi="Times New Roman" w:cs="Times New Roman"/>
        </w:rPr>
      </w:pPr>
      <w:r w:rsidRPr="0032639A">
        <w:rPr>
          <w:rFonts w:ascii="Times New Roman" w:hAnsi="Times New Roman" w:cs="Times New Roman"/>
        </w:rPr>
        <w:t>Forcing the body to starve</w:t>
      </w:r>
    </w:p>
    <w:p w14:paraId="027EA546" w14:textId="77777777" w:rsidR="007C1FAA" w:rsidRPr="0032639A" w:rsidRDefault="00CB467B" w:rsidP="007C1FAA">
      <w:pPr>
        <w:pStyle w:val="ListParagraph"/>
        <w:numPr>
          <w:ilvl w:val="0"/>
          <w:numId w:val="18"/>
        </w:numPr>
        <w:rPr>
          <w:rFonts w:ascii="Times New Roman" w:hAnsi="Times New Roman" w:cs="Times New Roman"/>
        </w:rPr>
      </w:pPr>
      <w:r w:rsidRPr="0032639A">
        <w:rPr>
          <w:rFonts w:ascii="Times New Roman" w:hAnsi="Times New Roman" w:cs="Times New Roman"/>
        </w:rPr>
        <w:t>Losing control over eating huge amounts of food</w:t>
      </w:r>
    </w:p>
    <w:p w14:paraId="4F9726C6" w14:textId="77777777" w:rsidR="004565ED" w:rsidRPr="0032639A" w:rsidRDefault="00CB467B" w:rsidP="004565ED">
      <w:pPr>
        <w:pStyle w:val="Heading4"/>
        <w:rPr>
          <w:rFonts w:ascii="Times New Roman" w:hAnsi="Times New Roman" w:cs="Times New Roman"/>
        </w:rPr>
      </w:pPr>
      <w:r w:rsidRPr="0032639A">
        <w:rPr>
          <w:rFonts w:ascii="Times New Roman" w:hAnsi="Times New Roman" w:cs="Times New Roman"/>
        </w:rPr>
        <w:t>Peer-reviewed article:</w:t>
      </w:r>
    </w:p>
    <w:p w14:paraId="74B76A8C" w14:textId="77777777" w:rsidR="004565ED" w:rsidRPr="0032639A" w:rsidRDefault="00CB467B" w:rsidP="004565ED">
      <w:pPr>
        <w:pStyle w:val="Heading3"/>
        <w:shd w:val="clear" w:color="auto" w:fill="FFFFFF"/>
        <w:spacing w:after="30"/>
        <w:ind w:right="1500"/>
        <w:rPr>
          <w:rFonts w:ascii="Times New Roman" w:hAnsi="Times New Roman" w:cs="Times New Roman"/>
          <w:b w:val="0"/>
          <w:bCs w:val="0"/>
        </w:rPr>
      </w:pPr>
      <w:r w:rsidRPr="0032639A">
        <w:rPr>
          <w:rFonts w:ascii="Times New Roman" w:hAnsi="Times New Roman" w:cs="Times New Roman"/>
          <w:b w:val="0"/>
          <w:bCs w:val="0"/>
        </w:rPr>
        <w:t xml:space="preserve">Biological aspects of anorexia nervosa and bulimia nervosa </w:t>
      </w:r>
    </w:p>
    <w:p w14:paraId="3B7F6DED" w14:textId="77777777" w:rsidR="007C1FAA" w:rsidRPr="0032639A" w:rsidRDefault="00CB467B" w:rsidP="004565ED">
      <w:pPr>
        <w:pStyle w:val="Heading4"/>
        <w:rPr>
          <w:rFonts w:ascii="Times New Roman" w:hAnsi="Times New Roman" w:cs="Times New Roman"/>
        </w:rPr>
      </w:pPr>
      <w:r w:rsidRPr="0032639A">
        <w:rPr>
          <w:rFonts w:ascii="Times New Roman" w:hAnsi="Times New Roman" w:cs="Times New Roman"/>
        </w:rPr>
        <w:t>Biological cause of the disorder:</w:t>
      </w:r>
    </w:p>
    <w:p w14:paraId="22A8FAAF" w14:textId="77777777" w:rsidR="007C1FAA" w:rsidRPr="0032639A" w:rsidRDefault="00CB467B" w:rsidP="007C1FAA">
      <w:pPr>
        <w:rPr>
          <w:rFonts w:ascii="Times New Roman" w:hAnsi="Times New Roman" w:cs="Times New Roman"/>
        </w:rPr>
      </w:pPr>
      <w:r w:rsidRPr="0032639A">
        <w:rPr>
          <w:rFonts w:ascii="Times New Roman" w:hAnsi="Times New Roman" w:cs="Times New Roman"/>
        </w:rPr>
        <w:t xml:space="preserve">Disturbance of the hypothalamic pituitary function, abnormalities in resting growth hormone and Plasma T3 </w:t>
      </w:r>
      <w:sdt>
        <w:sdtPr>
          <w:rPr>
            <w:rFonts w:ascii="Times New Roman" w:hAnsi="Times New Roman" w:cs="Times New Roman"/>
          </w:rPr>
          <w:id w:val="-1537655634"/>
          <w:citation/>
        </w:sdtPr>
        <w:sdtEndPr/>
        <w:sdtContent>
          <w:r w:rsidRPr="0032639A">
            <w:rPr>
              <w:rFonts w:ascii="Times New Roman" w:hAnsi="Times New Roman" w:cs="Times New Roman"/>
            </w:rPr>
            <w:fldChar w:fldCharType="begin"/>
          </w:r>
          <w:r w:rsidRPr="0032639A">
            <w:rPr>
              <w:rFonts w:ascii="Times New Roman" w:hAnsi="Times New Roman" w:cs="Times New Roman"/>
            </w:rPr>
            <w:instrText xml:space="preserve"> CITATION Kap87 \l 1033 </w:instrText>
          </w:r>
          <w:r w:rsidRPr="0032639A">
            <w:rPr>
              <w:rFonts w:ascii="Times New Roman" w:hAnsi="Times New Roman" w:cs="Times New Roman"/>
            </w:rPr>
            <w:fldChar w:fldCharType="separate"/>
          </w:r>
          <w:r w:rsidR="004565ED" w:rsidRPr="0032639A">
            <w:rPr>
              <w:rFonts w:ascii="Times New Roman" w:hAnsi="Times New Roman" w:cs="Times New Roman"/>
              <w:noProof/>
            </w:rPr>
            <w:t>(Kaplan, 1987)</w:t>
          </w:r>
          <w:r w:rsidRPr="0032639A">
            <w:rPr>
              <w:rFonts w:ascii="Times New Roman" w:hAnsi="Times New Roman" w:cs="Times New Roman"/>
            </w:rPr>
            <w:fldChar w:fldCharType="end"/>
          </w:r>
        </w:sdtContent>
      </w:sdt>
      <w:r w:rsidR="004565ED" w:rsidRPr="0032639A">
        <w:rPr>
          <w:rFonts w:ascii="Times New Roman" w:hAnsi="Times New Roman" w:cs="Times New Roman"/>
        </w:rPr>
        <w:t xml:space="preserve">.  </w:t>
      </w:r>
    </w:p>
    <w:p w14:paraId="47A5E065" w14:textId="77777777" w:rsidR="007C1FAA" w:rsidRPr="0032639A" w:rsidRDefault="00CB467B" w:rsidP="007C1FAA">
      <w:pPr>
        <w:pStyle w:val="Heading4"/>
        <w:rPr>
          <w:rFonts w:ascii="Times New Roman" w:hAnsi="Times New Roman" w:cs="Times New Roman"/>
        </w:rPr>
      </w:pPr>
      <w:r w:rsidRPr="0032639A">
        <w:rPr>
          <w:rFonts w:ascii="Times New Roman" w:hAnsi="Times New Roman" w:cs="Times New Roman"/>
        </w:rPr>
        <w:t>Methods and results of the article:</w:t>
      </w:r>
    </w:p>
    <w:p w14:paraId="419E4DD8" w14:textId="77777777" w:rsidR="004565ED" w:rsidRPr="0032639A" w:rsidRDefault="00CB467B" w:rsidP="004565ED">
      <w:pPr>
        <w:rPr>
          <w:rFonts w:ascii="Times New Roman" w:hAnsi="Times New Roman" w:cs="Times New Roman"/>
        </w:rPr>
      </w:pPr>
      <w:r w:rsidRPr="0032639A">
        <w:rPr>
          <w:rFonts w:ascii="Times New Roman" w:hAnsi="Times New Roman" w:cs="Times New Roman"/>
        </w:rPr>
        <w:t>The effects of closely monitored semi-starvation on a group of volunteers were observed. The group consisted of all male individuals and demonstrated signs of bulimia nervosa.</w:t>
      </w:r>
    </w:p>
    <w:p w14:paraId="711D386C" w14:textId="77777777" w:rsidR="004565ED" w:rsidRPr="0032639A" w:rsidRDefault="00CB467B" w:rsidP="004565ED">
      <w:pPr>
        <w:pStyle w:val="Heading4"/>
        <w:rPr>
          <w:rFonts w:ascii="Times New Roman" w:hAnsi="Times New Roman" w:cs="Times New Roman"/>
        </w:rPr>
      </w:pPr>
      <w:r w:rsidRPr="0032639A">
        <w:rPr>
          <w:rFonts w:ascii="Times New Roman" w:hAnsi="Times New Roman" w:cs="Times New Roman"/>
        </w:rPr>
        <w:t>Peer-reviewed article:</w:t>
      </w:r>
    </w:p>
    <w:p w14:paraId="090A8917" w14:textId="77777777" w:rsidR="004565ED" w:rsidRPr="0032639A" w:rsidRDefault="008B765E" w:rsidP="004565ED">
      <w:pPr>
        <w:pStyle w:val="Heading3"/>
        <w:shd w:val="clear" w:color="auto" w:fill="FFFFFF"/>
        <w:spacing w:after="30"/>
        <w:ind w:right="1500"/>
        <w:rPr>
          <w:rFonts w:ascii="Times New Roman" w:hAnsi="Times New Roman" w:cs="Times New Roman"/>
          <w:b w:val="0"/>
          <w:bCs w:val="0"/>
        </w:rPr>
      </w:pPr>
      <w:hyperlink r:id="rId9" w:history="1">
        <w:r w:rsidR="00CB467B" w:rsidRPr="0032639A">
          <w:rPr>
            <w:rStyle w:val="Hyperlink"/>
            <w:rFonts w:ascii="Times New Roman" w:hAnsi="Times New Roman" w:cs="Times New Roman"/>
            <w:b w:val="0"/>
            <w:bCs w:val="0"/>
            <w:color w:val="auto"/>
          </w:rPr>
          <w:t>Towards a functional analysis of anorexia </w:t>
        </w:r>
        <w:r w:rsidR="00CB467B" w:rsidRPr="0032639A">
          <w:rPr>
            <w:rStyle w:val="Hyperlink"/>
            <w:rFonts w:ascii="Times New Roman" w:hAnsi="Times New Roman" w:cs="Times New Roman"/>
            <w:b w:val="0"/>
            <w:color w:val="auto"/>
          </w:rPr>
          <w:t>nervosa </w:t>
        </w:r>
        <w:r w:rsidR="00CB467B" w:rsidRPr="0032639A">
          <w:rPr>
            <w:rStyle w:val="Hyperlink"/>
            <w:rFonts w:ascii="Times New Roman" w:hAnsi="Times New Roman" w:cs="Times New Roman"/>
            <w:b w:val="0"/>
            <w:bCs w:val="0"/>
            <w:color w:val="auto"/>
          </w:rPr>
          <w:t>and </w:t>
        </w:r>
        <w:r w:rsidR="00CB467B" w:rsidRPr="0032639A">
          <w:rPr>
            <w:rStyle w:val="Hyperlink"/>
            <w:rFonts w:ascii="Times New Roman" w:hAnsi="Times New Roman" w:cs="Times New Roman"/>
            <w:b w:val="0"/>
            <w:color w:val="auto"/>
          </w:rPr>
          <w:t>bulimia nervosa</w:t>
        </w:r>
      </w:hyperlink>
    </w:p>
    <w:p w14:paraId="7439E296" w14:textId="77777777" w:rsidR="007C1FAA" w:rsidRPr="0032639A" w:rsidRDefault="00CB467B" w:rsidP="004565ED">
      <w:pPr>
        <w:pStyle w:val="Heading4"/>
        <w:rPr>
          <w:rFonts w:ascii="Times New Roman" w:hAnsi="Times New Roman" w:cs="Times New Roman"/>
        </w:rPr>
      </w:pPr>
      <w:r w:rsidRPr="0032639A">
        <w:rPr>
          <w:rFonts w:ascii="Times New Roman" w:hAnsi="Times New Roman" w:cs="Times New Roman"/>
        </w:rPr>
        <w:t xml:space="preserve">Social or physiological cause of the disorder: </w:t>
      </w:r>
    </w:p>
    <w:p w14:paraId="6BB68D46" w14:textId="77777777" w:rsidR="007C1FAA" w:rsidRPr="0032639A" w:rsidRDefault="00CB467B" w:rsidP="007C1FAA">
      <w:pPr>
        <w:rPr>
          <w:rFonts w:ascii="Times New Roman" w:hAnsi="Times New Roman" w:cs="Times New Roman"/>
        </w:rPr>
      </w:pPr>
      <w:r w:rsidRPr="0032639A">
        <w:rPr>
          <w:rFonts w:ascii="Times New Roman" w:hAnsi="Times New Roman" w:cs="Times New Roman"/>
        </w:rPr>
        <w:t xml:space="preserve">Innocuous psychosocial stimuli which cause an individual to become extremely self-conscious about body image </w:t>
      </w:r>
      <w:sdt>
        <w:sdtPr>
          <w:rPr>
            <w:rFonts w:ascii="Times New Roman" w:hAnsi="Times New Roman" w:cs="Times New Roman"/>
          </w:rPr>
          <w:id w:val="-1884631707"/>
          <w:citation/>
        </w:sdtPr>
        <w:sdtEndPr/>
        <w:sdtContent>
          <w:r w:rsidRPr="0032639A">
            <w:rPr>
              <w:rFonts w:ascii="Times New Roman" w:hAnsi="Times New Roman" w:cs="Times New Roman"/>
            </w:rPr>
            <w:fldChar w:fldCharType="begin"/>
          </w:r>
          <w:r w:rsidRPr="0032639A">
            <w:rPr>
              <w:rFonts w:ascii="Times New Roman" w:hAnsi="Times New Roman" w:cs="Times New Roman"/>
            </w:rPr>
            <w:instrText xml:space="preserve"> CITATION Sla82 \l 1033 </w:instrText>
          </w:r>
          <w:r w:rsidRPr="0032639A">
            <w:rPr>
              <w:rFonts w:ascii="Times New Roman" w:hAnsi="Times New Roman" w:cs="Times New Roman"/>
            </w:rPr>
            <w:fldChar w:fldCharType="separate"/>
          </w:r>
          <w:r w:rsidR="004565ED" w:rsidRPr="0032639A">
            <w:rPr>
              <w:rFonts w:ascii="Times New Roman" w:hAnsi="Times New Roman" w:cs="Times New Roman"/>
              <w:noProof/>
            </w:rPr>
            <w:t>(Slade, 1982)</w:t>
          </w:r>
          <w:r w:rsidRPr="0032639A">
            <w:rPr>
              <w:rFonts w:ascii="Times New Roman" w:hAnsi="Times New Roman" w:cs="Times New Roman"/>
            </w:rPr>
            <w:fldChar w:fldCharType="end"/>
          </w:r>
        </w:sdtContent>
      </w:sdt>
      <w:r w:rsidRPr="0032639A">
        <w:rPr>
          <w:rFonts w:ascii="Times New Roman" w:hAnsi="Times New Roman" w:cs="Times New Roman"/>
        </w:rPr>
        <w:t xml:space="preserve">. </w:t>
      </w:r>
    </w:p>
    <w:p w14:paraId="5556AF23" w14:textId="77777777" w:rsidR="004565ED" w:rsidRPr="0032639A" w:rsidRDefault="00CB467B" w:rsidP="004565ED">
      <w:pPr>
        <w:pStyle w:val="Heading4"/>
        <w:rPr>
          <w:rFonts w:ascii="Times New Roman" w:hAnsi="Times New Roman" w:cs="Times New Roman"/>
        </w:rPr>
      </w:pPr>
      <w:r w:rsidRPr="0032639A">
        <w:rPr>
          <w:rFonts w:ascii="Times New Roman" w:hAnsi="Times New Roman" w:cs="Times New Roman"/>
        </w:rPr>
        <w:t>Methods and results of the article:</w:t>
      </w:r>
    </w:p>
    <w:p w14:paraId="7989C387" w14:textId="77777777" w:rsidR="004565ED" w:rsidRPr="0032639A" w:rsidRDefault="00CB467B" w:rsidP="004565ED">
      <w:pPr>
        <w:rPr>
          <w:rFonts w:ascii="Times New Roman" w:hAnsi="Times New Roman" w:cs="Times New Roman"/>
        </w:rPr>
      </w:pPr>
      <w:r w:rsidRPr="0032639A">
        <w:rPr>
          <w:rFonts w:ascii="Times New Roman" w:hAnsi="Times New Roman" w:cs="Times New Roman"/>
        </w:rPr>
        <w:t>Developmental model derived from research findings and clinical observation. Results depicted the social etiology to be a general dissatisfaction with body image and perfectionist tendencies.</w:t>
      </w:r>
    </w:p>
    <w:p w14:paraId="351F0EE0" w14:textId="77777777" w:rsidR="004565ED" w:rsidRPr="0032639A" w:rsidRDefault="00CB467B" w:rsidP="004565ED">
      <w:pPr>
        <w:pStyle w:val="Heading3"/>
        <w:rPr>
          <w:rFonts w:ascii="Times New Roman" w:hAnsi="Times New Roman" w:cs="Times New Roman"/>
        </w:rPr>
      </w:pPr>
      <w:r w:rsidRPr="0032639A">
        <w:rPr>
          <w:rFonts w:ascii="Times New Roman" w:hAnsi="Times New Roman" w:cs="Times New Roman"/>
        </w:rPr>
        <w:t>Conclusion</w:t>
      </w:r>
    </w:p>
    <w:p w14:paraId="038A7288" w14:textId="77777777" w:rsidR="004565ED" w:rsidRPr="0032639A" w:rsidRDefault="00CB467B" w:rsidP="004565ED">
      <w:pPr>
        <w:rPr>
          <w:rFonts w:ascii="Times New Roman" w:hAnsi="Times New Roman" w:cs="Times New Roman"/>
        </w:rPr>
      </w:pPr>
      <w:r w:rsidRPr="0032639A">
        <w:rPr>
          <w:rFonts w:ascii="Times New Roman" w:hAnsi="Times New Roman" w:cs="Times New Roman"/>
        </w:rPr>
        <w:t>The article demonstrating the social or physiolog</w:t>
      </w:r>
      <w:r w:rsidR="0032639A">
        <w:rPr>
          <w:rFonts w:ascii="Times New Roman" w:hAnsi="Times New Roman" w:cs="Times New Roman"/>
        </w:rPr>
        <w:t xml:space="preserve">ical causes is more convincing based on the evidence presented. </w:t>
      </w:r>
    </w:p>
    <w:sdt>
      <w:sdtPr>
        <w:rPr>
          <w:rFonts w:ascii="Times New Roman" w:eastAsiaTheme="minorEastAsia" w:hAnsi="Times New Roman" w:cs="Times New Roman"/>
        </w:rPr>
        <w:id w:val="62297111"/>
        <w:docPartObj>
          <w:docPartGallery w:val="Bibliographies"/>
          <w:docPartUnique/>
        </w:docPartObj>
      </w:sdtPr>
      <w:sdtEndPr>
        <w:rPr>
          <w:rFonts w:asciiTheme="minorHAnsi" w:hAnsiTheme="minorHAnsi" w:cstheme="minorBidi"/>
        </w:rPr>
      </w:sdtEndPr>
      <w:sdtContent>
        <w:p w14:paraId="715885FF" w14:textId="77777777" w:rsidR="00E81978" w:rsidRPr="002B55A4" w:rsidRDefault="00CB467B">
          <w:pPr>
            <w:pStyle w:val="SectionTitle"/>
            <w:rPr>
              <w:rFonts w:ascii="Times New Roman" w:hAnsi="Times New Roman" w:cs="Times New Roman"/>
              <w:b/>
              <w:bCs/>
            </w:rPr>
          </w:pPr>
          <w:r w:rsidRPr="002B55A4">
            <w:rPr>
              <w:rFonts w:ascii="Times New Roman" w:hAnsi="Times New Roman" w:cs="Times New Roman"/>
              <w:b/>
              <w:bCs/>
            </w:rPr>
            <w:t>References</w:t>
          </w:r>
          <w:r w:rsidR="00027383" w:rsidRPr="002B55A4">
            <w:rPr>
              <w:rFonts w:ascii="Times New Roman" w:hAnsi="Times New Roman" w:cs="Times New Roman"/>
              <w:b/>
              <w:bCs/>
            </w:rPr>
            <w:t xml:space="preserve"> </w:t>
          </w:r>
          <w:r w:rsidR="002A5F6F" w:rsidRPr="002B55A4">
            <w:rPr>
              <w:rFonts w:ascii="Times New Roman" w:hAnsi="Times New Roman" w:cs="Times New Roman"/>
              <w:b/>
              <w:bCs/>
            </w:rPr>
            <w:t>(Part 2)</w:t>
          </w:r>
        </w:p>
        <w:p w14:paraId="6C19897C" w14:textId="77777777" w:rsidR="004565ED" w:rsidRPr="0032639A" w:rsidRDefault="00CB467B" w:rsidP="004565ED">
          <w:pPr>
            <w:pStyle w:val="Bibliography"/>
            <w:rPr>
              <w:rFonts w:ascii="Times New Roman" w:hAnsi="Times New Roman" w:cs="Times New Roman"/>
              <w:noProof/>
            </w:rPr>
          </w:pPr>
          <w:r w:rsidRPr="0032639A">
            <w:rPr>
              <w:rFonts w:ascii="Times New Roman" w:hAnsi="Times New Roman" w:cs="Times New Roman"/>
            </w:rPr>
            <w:fldChar w:fldCharType="begin"/>
          </w:r>
          <w:r w:rsidRPr="0032639A">
            <w:rPr>
              <w:rFonts w:ascii="Times New Roman" w:hAnsi="Times New Roman" w:cs="Times New Roman"/>
            </w:rPr>
            <w:instrText xml:space="preserve"> BIBLIOGRAPHY </w:instrText>
          </w:r>
          <w:r w:rsidRPr="0032639A">
            <w:rPr>
              <w:rFonts w:ascii="Times New Roman" w:hAnsi="Times New Roman" w:cs="Times New Roman"/>
            </w:rPr>
            <w:fldChar w:fldCharType="separate"/>
          </w:r>
          <w:r w:rsidRPr="0032639A">
            <w:rPr>
              <w:rFonts w:ascii="Times New Roman" w:hAnsi="Times New Roman" w:cs="Times New Roman"/>
              <w:noProof/>
            </w:rPr>
            <w:t xml:space="preserve">Allison, T. &amp;. (1976). Sleep in mammals: ecological and constitutional correlates. </w:t>
          </w:r>
          <w:r w:rsidRPr="0032639A">
            <w:rPr>
              <w:rFonts w:ascii="Times New Roman" w:hAnsi="Times New Roman" w:cs="Times New Roman"/>
              <w:i/>
              <w:iCs/>
              <w:noProof/>
            </w:rPr>
            <w:t>Science</w:t>
          </w:r>
          <w:r w:rsidRPr="0032639A">
            <w:rPr>
              <w:rFonts w:ascii="Times New Roman" w:hAnsi="Times New Roman" w:cs="Times New Roman"/>
              <w:noProof/>
            </w:rPr>
            <w:t>, 732-734.</w:t>
          </w:r>
        </w:p>
        <w:p w14:paraId="2ABC5202" w14:textId="77777777" w:rsidR="004565ED" w:rsidRPr="0032639A" w:rsidRDefault="00CB467B" w:rsidP="004565ED">
          <w:pPr>
            <w:pStyle w:val="Bibliography"/>
            <w:rPr>
              <w:rFonts w:ascii="Times New Roman" w:hAnsi="Times New Roman" w:cs="Times New Roman"/>
              <w:noProof/>
            </w:rPr>
          </w:pPr>
          <w:r w:rsidRPr="0032639A">
            <w:rPr>
              <w:rFonts w:ascii="Times New Roman" w:hAnsi="Times New Roman" w:cs="Times New Roman"/>
              <w:noProof/>
            </w:rPr>
            <w:t xml:space="preserve">Kaplan, A. S. (1987). Biological aspects of anorexia nervosa and bulimia nervosa. </w:t>
          </w:r>
          <w:r w:rsidRPr="0032639A">
            <w:rPr>
              <w:rFonts w:ascii="Times New Roman" w:hAnsi="Times New Roman" w:cs="Times New Roman"/>
              <w:i/>
              <w:iCs/>
              <w:noProof/>
            </w:rPr>
            <w:t>Journal of Consulting and Clinical Psychology</w:t>
          </w:r>
          <w:r w:rsidRPr="0032639A">
            <w:rPr>
              <w:rFonts w:ascii="Times New Roman" w:hAnsi="Times New Roman" w:cs="Times New Roman"/>
              <w:noProof/>
            </w:rPr>
            <w:t>, 645.</w:t>
          </w:r>
        </w:p>
        <w:p w14:paraId="15A2E93A" w14:textId="77777777" w:rsidR="004565ED" w:rsidRPr="0032639A" w:rsidRDefault="00CB467B" w:rsidP="004565ED">
          <w:pPr>
            <w:pStyle w:val="Bibliography"/>
            <w:rPr>
              <w:rFonts w:ascii="Times New Roman" w:hAnsi="Times New Roman" w:cs="Times New Roman"/>
              <w:noProof/>
            </w:rPr>
          </w:pPr>
          <w:r w:rsidRPr="0032639A">
            <w:rPr>
              <w:rFonts w:ascii="Times New Roman" w:hAnsi="Times New Roman" w:cs="Times New Roman"/>
              <w:noProof/>
            </w:rPr>
            <w:t xml:space="preserve">Ozougwu, J. C. (2013). The pathogenesis and pathophysiology of type 1 and type 2 diabetes mellitus. </w:t>
          </w:r>
          <w:r w:rsidRPr="0032639A">
            <w:rPr>
              <w:rFonts w:ascii="Times New Roman" w:hAnsi="Times New Roman" w:cs="Times New Roman"/>
              <w:i/>
              <w:iCs/>
              <w:noProof/>
            </w:rPr>
            <w:t>Journal of Physiology and Pathophysiology</w:t>
          </w:r>
          <w:r w:rsidRPr="0032639A">
            <w:rPr>
              <w:rFonts w:ascii="Times New Roman" w:hAnsi="Times New Roman" w:cs="Times New Roman"/>
              <w:noProof/>
            </w:rPr>
            <w:t>, 46-57.</w:t>
          </w:r>
        </w:p>
        <w:p w14:paraId="25DA0906" w14:textId="77777777" w:rsidR="004565ED" w:rsidRPr="0032639A" w:rsidRDefault="00CB467B" w:rsidP="004565ED">
          <w:pPr>
            <w:pStyle w:val="Bibliography"/>
            <w:rPr>
              <w:rFonts w:ascii="Times New Roman" w:hAnsi="Times New Roman" w:cs="Times New Roman"/>
              <w:noProof/>
            </w:rPr>
          </w:pPr>
          <w:r w:rsidRPr="0032639A">
            <w:rPr>
              <w:rFonts w:ascii="Times New Roman" w:hAnsi="Times New Roman" w:cs="Times New Roman"/>
              <w:noProof/>
            </w:rPr>
            <w:t xml:space="preserve">Slade, P. (1982). Towards a functional analysis of anorexia nervosa and bulimia nervosa. </w:t>
          </w:r>
          <w:r w:rsidRPr="0032639A">
            <w:rPr>
              <w:rFonts w:ascii="Times New Roman" w:hAnsi="Times New Roman" w:cs="Times New Roman"/>
              <w:i/>
              <w:iCs/>
              <w:noProof/>
            </w:rPr>
            <w:t>British Journal of Clinical Psychology</w:t>
          </w:r>
          <w:r w:rsidRPr="0032639A">
            <w:rPr>
              <w:rFonts w:ascii="Times New Roman" w:hAnsi="Times New Roman" w:cs="Times New Roman"/>
              <w:noProof/>
            </w:rPr>
            <w:t>, 167-179.</w:t>
          </w:r>
        </w:p>
        <w:p w14:paraId="3898F270" w14:textId="77777777" w:rsidR="004565ED" w:rsidRPr="0032639A" w:rsidRDefault="00CB467B" w:rsidP="004565ED">
          <w:pPr>
            <w:pStyle w:val="Bibliography"/>
            <w:rPr>
              <w:rFonts w:ascii="Times New Roman" w:hAnsi="Times New Roman" w:cs="Times New Roman"/>
              <w:noProof/>
            </w:rPr>
          </w:pPr>
          <w:r w:rsidRPr="0032639A">
            <w:rPr>
              <w:rFonts w:ascii="Times New Roman" w:hAnsi="Times New Roman" w:cs="Times New Roman"/>
              <w:noProof/>
            </w:rPr>
            <w:t xml:space="preserve">Wilson, N. (2017, June 12). </w:t>
          </w:r>
          <w:r w:rsidRPr="0032639A">
            <w:rPr>
              <w:rFonts w:ascii="Times New Roman" w:hAnsi="Times New Roman" w:cs="Times New Roman"/>
              <w:i/>
              <w:iCs/>
              <w:noProof/>
            </w:rPr>
            <w:t>Why some cold-blooded animals can get a fever</w:t>
          </w:r>
          <w:r w:rsidRPr="0032639A">
            <w:rPr>
              <w:rFonts w:ascii="Times New Roman" w:hAnsi="Times New Roman" w:cs="Times New Roman"/>
              <w:noProof/>
            </w:rPr>
            <w:t>. Retrieved from BBC Earth: http://www.bbc.com/earth/story/20170608-why-some-cold-blooded-animals-can-get-a-fever</w:t>
          </w:r>
        </w:p>
        <w:p w14:paraId="5E99828F" w14:textId="77777777" w:rsidR="004565ED" w:rsidRPr="0032639A" w:rsidRDefault="004565ED" w:rsidP="004565ED">
          <w:pPr>
            <w:pStyle w:val="Bibliography"/>
            <w:rPr>
              <w:rFonts w:ascii="Times New Roman" w:hAnsi="Times New Roman" w:cs="Times New Roman"/>
              <w:noProof/>
            </w:rPr>
          </w:pPr>
        </w:p>
        <w:p w14:paraId="423299EA" w14:textId="77777777" w:rsidR="00E81978" w:rsidRDefault="00CB467B" w:rsidP="004565ED">
          <w:pPr>
            <w:pStyle w:val="Bibliography"/>
            <w:rPr>
              <w:noProof/>
            </w:rPr>
          </w:pPr>
          <w:r w:rsidRPr="0032639A">
            <w:rPr>
              <w:rFonts w:ascii="Times New Roman" w:hAnsi="Times New Roman" w:cs="Times New Roman"/>
              <w:b/>
              <w:bCs/>
              <w:noProof/>
            </w:rPr>
            <w:fldChar w:fldCharType="end"/>
          </w:r>
        </w:p>
      </w:sdtContent>
    </w:sdt>
    <w:sectPr w:rsidR="00E8197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96D7A" w16cid:durableId="21732D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E664C" w14:textId="77777777" w:rsidR="008B765E" w:rsidRDefault="008B765E">
      <w:pPr>
        <w:spacing w:line="240" w:lineRule="auto"/>
      </w:pPr>
      <w:r>
        <w:separator/>
      </w:r>
    </w:p>
  </w:endnote>
  <w:endnote w:type="continuationSeparator" w:id="0">
    <w:p w14:paraId="480C8451" w14:textId="77777777" w:rsidR="008B765E" w:rsidRDefault="008B7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8BC1" w14:textId="77777777" w:rsidR="005446C5" w:rsidRDefault="00544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9EEE2" w14:textId="77777777" w:rsidR="005446C5" w:rsidRDefault="00544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BC91" w14:textId="77777777" w:rsidR="005446C5" w:rsidRDefault="00544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D39E" w14:textId="77777777" w:rsidR="008B765E" w:rsidRDefault="008B765E">
      <w:pPr>
        <w:spacing w:line="240" w:lineRule="auto"/>
      </w:pPr>
      <w:r>
        <w:separator/>
      </w:r>
    </w:p>
  </w:footnote>
  <w:footnote w:type="continuationSeparator" w:id="0">
    <w:p w14:paraId="2857431D" w14:textId="77777777" w:rsidR="008B765E" w:rsidRDefault="008B76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9563" w14:textId="77777777" w:rsidR="005446C5" w:rsidRDefault="00544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48D2E" w14:textId="77777777" w:rsidR="00E81978" w:rsidRDefault="008B765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446C5">
          <w:rPr>
            <w:rStyle w:val="Strong"/>
          </w:rPr>
          <w:t>psychology</w:t>
        </w:r>
      </w:sdtContent>
    </w:sdt>
    <w:r w:rsidR="00CB467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04B19">
      <w:rPr>
        <w:rStyle w:val="Strong"/>
        <w:noProof/>
      </w:rPr>
      <w:t>3</w:t>
    </w:r>
    <w:r w:rsidR="005D3A03">
      <w:rPr>
        <w:rStyle w:val="Strong"/>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FADEB" w14:textId="77777777" w:rsidR="00E81978" w:rsidRDefault="00CB467B">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446C5">
          <w:rPr>
            <w:rStyle w:val="Strong"/>
          </w:rPr>
          <w:t>psychology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4597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6C78780"/>
    <w:multiLevelType w:val="hybridMultilevel"/>
    <w:tmpl w:val="065A60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0B085556"/>
    <w:multiLevelType w:val="hybridMultilevel"/>
    <w:tmpl w:val="F26CE3E8"/>
    <w:lvl w:ilvl="0" w:tplc="602A9DFC">
      <w:start w:val="1"/>
      <w:numFmt w:val="bullet"/>
      <w:lvlText w:val=""/>
      <w:lvlJc w:val="left"/>
      <w:pPr>
        <w:ind w:left="1440" w:hanging="360"/>
      </w:pPr>
      <w:rPr>
        <w:rFonts w:ascii="Symbol" w:hAnsi="Symbol" w:hint="default"/>
      </w:rPr>
    </w:lvl>
    <w:lvl w:ilvl="1" w:tplc="60B0D7BE" w:tentative="1">
      <w:start w:val="1"/>
      <w:numFmt w:val="bullet"/>
      <w:lvlText w:val="o"/>
      <w:lvlJc w:val="left"/>
      <w:pPr>
        <w:ind w:left="2160" w:hanging="360"/>
      </w:pPr>
      <w:rPr>
        <w:rFonts w:ascii="Courier New" w:hAnsi="Courier New" w:cs="Courier New" w:hint="default"/>
      </w:rPr>
    </w:lvl>
    <w:lvl w:ilvl="2" w:tplc="4F2CAD00" w:tentative="1">
      <w:start w:val="1"/>
      <w:numFmt w:val="bullet"/>
      <w:lvlText w:val=""/>
      <w:lvlJc w:val="left"/>
      <w:pPr>
        <w:ind w:left="2880" w:hanging="360"/>
      </w:pPr>
      <w:rPr>
        <w:rFonts w:ascii="Wingdings" w:hAnsi="Wingdings" w:hint="default"/>
      </w:rPr>
    </w:lvl>
    <w:lvl w:ilvl="3" w:tplc="4C7453EC" w:tentative="1">
      <w:start w:val="1"/>
      <w:numFmt w:val="bullet"/>
      <w:lvlText w:val=""/>
      <w:lvlJc w:val="left"/>
      <w:pPr>
        <w:ind w:left="3600" w:hanging="360"/>
      </w:pPr>
      <w:rPr>
        <w:rFonts w:ascii="Symbol" w:hAnsi="Symbol" w:hint="default"/>
      </w:rPr>
    </w:lvl>
    <w:lvl w:ilvl="4" w:tplc="1D56B472" w:tentative="1">
      <w:start w:val="1"/>
      <w:numFmt w:val="bullet"/>
      <w:lvlText w:val="o"/>
      <w:lvlJc w:val="left"/>
      <w:pPr>
        <w:ind w:left="4320" w:hanging="360"/>
      </w:pPr>
      <w:rPr>
        <w:rFonts w:ascii="Courier New" w:hAnsi="Courier New" w:cs="Courier New" w:hint="default"/>
      </w:rPr>
    </w:lvl>
    <w:lvl w:ilvl="5" w:tplc="0E008DC8" w:tentative="1">
      <w:start w:val="1"/>
      <w:numFmt w:val="bullet"/>
      <w:lvlText w:val=""/>
      <w:lvlJc w:val="left"/>
      <w:pPr>
        <w:ind w:left="5040" w:hanging="360"/>
      </w:pPr>
      <w:rPr>
        <w:rFonts w:ascii="Wingdings" w:hAnsi="Wingdings" w:hint="default"/>
      </w:rPr>
    </w:lvl>
    <w:lvl w:ilvl="6" w:tplc="BA10A640" w:tentative="1">
      <w:start w:val="1"/>
      <w:numFmt w:val="bullet"/>
      <w:lvlText w:val=""/>
      <w:lvlJc w:val="left"/>
      <w:pPr>
        <w:ind w:left="5760" w:hanging="360"/>
      </w:pPr>
      <w:rPr>
        <w:rFonts w:ascii="Symbol" w:hAnsi="Symbol" w:hint="default"/>
      </w:rPr>
    </w:lvl>
    <w:lvl w:ilvl="7" w:tplc="884C340C" w:tentative="1">
      <w:start w:val="1"/>
      <w:numFmt w:val="bullet"/>
      <w:lvlText w:val="o"/>
      <w:lvlJc w:val="left"/>
      <w:pPr>
        <w:ind w:left="6480" w:hanging="360"/>
      </w:pPr>
      <w:rPr>
        <w:rFonts w:ascii="Courier New" w:hAnsi="Courier New" w:cs="Courier New" w:hint="default"/>
      </w:rPr>
    </w:lvl>
    <w:lvl w:ilvl="8" w:tplc="3AE84F88" w:tentative="1">
      <w:start w:val="1"/>
      <w:numFmt w:val="bullet"/>
      <w:lvlText w:val=""/>
      <w:lvlJc w:val="left"/>
      <w:pPr>
        <w:ind w:left="7200" w:hanging="360"/>
      </w:pPr>
      <w:rPr>
        <w:rFonts w:ascii="Wingdings" w:hAnsi="Wingdings" w:hint="default"/>
      </w:rPr>
    </w:lvl>
  </w:abstractNum>
  <w:abstractNum w:abstractNumId="12">
    <w:nsid w:val="131304A4"/>
    <w:multiLevelType w:val="hybridMultilevel"/>
    <w:tmpl w:val="E28A736A"/>
    <w:lvl w:ilvl="0" w:tplc="7A2A28BA">
      <w:start w:val="2"/>
      <w:numFmt w:val="decimal"/>
      <w:lvlText w:val="%1."/>
      <w:lvlJc w:val="left"/>
      <w:pPr>
        <w:ind w:left="1080" w:hanging="360"/>
      </w:pPr>
      <w:rPr>
        <w:rFonts w:hint="default"/>
      </w:rPr>
    </w:lvl>
    <w:lvl w:ilvl="1" w:tplc="D090CECC" w:tentative="1">
      <w:start w:val="1"/>
      <w:numFmt w:val="lowerLetter"/>
      <w:lvlText w:val="%2."/>
      <w:lvlJc w:val="left"/>
      <w:pPr>
        <w:ind w:left="1800" w:hanging="360"/>
      </w:pPr>
    </w:lvl>
    <w:lvl w:ilvl="2" w:tplc="103AE8B4" w:tentative="1">
      <w:start w:val="1"/>
      <w:numFmt w:val="lowerRoman"/>
      <w:lvlText w:val="%3."/>
      <w:lvlJc w:val="right"/>
      <w:pPr>
        <w:ind w:left="2520" w:hanging="180"/>
      </w:pPr>
    </w:lvl>
    <w:lvl w:ilvl="3" w:tplc="F9BE8D6A" w:tentative="1">
      <w:start w:val="1"/>
      <w:numFmt w:val="decimal"/>
      <w:lvlText w:val="%4."/>
      <w:lvlJc w:val="left"/>
      <w:pPr>
        <w:ind w:left="3240" w:hanging="360"/>
      </w:pPr>
    </w:lvl>
    <w:lvl w:ilvl="4" w:tplc="7DCA4E60" w:tentative="1">
      <w:start w:val="1"/>
      <w:numFmt w:val="lowerLetter"/>
      <w:lvlText w:val="%5."/>
      <w:lvlJc w:val="left"/>
      <w:pPr>
        <w:ind w:left="3960" w:hanging="360"/>
      </w:pPr>
    </w:lvl>
    <w:lvl w:ilvl="5" w:tplc="4D201F80" w:tentative="1">
      <w:start w:val="1"/>
      <w:numFmt w:val="lowerRoman"/>
      <w:lvlText w:val="%6."/>
      <w:lvlJc w:val="right"/>
      <w:pPr>
        <w:ind w:left="4680" w:hanging="180"/>
      </w:pPr>
    </w:lvl>
    <w:lvl w:ilvl="6" w:tplc="F960787A" w:tentative="1">
      <w:start w:val="1"/>
      <w:numFmt w:val="decimal"/>
      <w:lvlText w:val="%7."/>
      <w:lvlJc w:val="left"/>
      <w:pPr>
        <w:ind w:left="5400" w:hanging="360"/>
      </w:pPr>
    </w:lvl>
    <w:lvl w:ilvl="7" w:tplc="74520C10" w:tentative="1">
      <w:start w:val="1"/>
      <w:numFmt w:val="lowerLetter"/>
      <w:lvlText w:val="%8."/>
      <w:lvlJc w:val="left"/>
      <w:pPr>
        <w:ind w:left="6120" w:hanging="360"/>
      </w:pPr>
    </w:lvl>
    <w:lvl w:ilvl="8" w:tplc="47109004" w:tentative="1">
      <w:start w:val="1"/>
      <w:numFmt w:val="lowerRoman"/>
      <w:lvlText w:val="%9."/>
      <w:lvlJc w:val="right"/>
      <w:pPr>
        <w:ind w:left="6840" w:hanging="180"/>
      </w:pPr>
    </w:lvl>
  </w:abstractNum>
  <w:abstractNum w:abstractNumId="13">
    <w:nsid w:val="38FA1D8A"/>
    <w:multiLevelType w:val="hybridMultilevel"/>
    <w:tmpl w:val="4328CBCC"/>
    <w:lvl w:ilvl="0" w:tplc="36805382">
      <w:start w:val="1"/>
      <w:numFmt w:val="decimal"/>
      <w:lvlText w:val="%1."/>
      <w:lvlJc w:val="left"/>
      <w:pPr>
        <w:ind w:left="1080" w:hanging="360"/>
      </w:pPr>
      <w:rPr>
        <w:rFonts w:hint="default"/>
      </w:rPr>
    </w:lvl>
    <w:lvl w:ilvl="1" w:tplc="F4D8CD4E" w:tentative="1">
      <w:start w:val="1"/>
      <w:numFmt w:val="lowerLetter"/>
      <w:lvlText w:val="%2."/>
      <w:lvlJc w:val="left"/>
      <w:pPr>
        <w:ind w:left="1800" w:hanging="360"/>
      </w:pPr>
    </w:lvl>
    <w:lvl w:ilvl="2" w:tplc="A34287D8" w:tentative="1">
      <w:start w:val="1"/>
      <w:numFmt w:val="lowerRoman"/>
      <w:lvlText w:val="%3."/>
      <w:lvlJc w:val="right"/>
      <w:pPr>
        <w:ind w:left="2520" w:hanging="180"/>
      </w:pPr>
    </w:lvl>
    <w:lvl w:ilvl="3" w:tplc="ED78AB38" w:tentative="1">
      <w:start w:val="1"/>
      <w:numFmt w:val="decimal"/>
      <w:lvlText w:val="%4."/>
      <w:lvlJc w:val="left"/>
      <w:pPr>
        <w:ind w:left="3240" w:hanging="360"/>
      </w:pPr>
    </w:lvl>
    <w:lvl w:ilvl="4" w:tplc="1C929670" w:tentative="1">
      <w:start w:val="1"/>
      <w:numFmt w:val="lowerLetter"/>
      <w:lvlText w:val="%5."/>
      <w:lvlJc w:val="left"/>
      <w:pPr>
        <w:ind w:left="3960" w:hanging="360"/>
      </w:pPr>
    </w:lvl>
    <w:lvl w:ilvl="5" w:tplc="BAF6E116" w:tentative="1">
      <w:start w:val="1"/>
      <w:numFmt w:val="lowerRoman"/>
      <w:lvlText w:val="%6."/>
      <w:lvlJc w:val="right"/>
      <w:pPr>
        <w:ind w:left="4680" w:hanging="180"/>
      </w:pPr>
    </w:lvl>
    <w:lvl w:ilvl="6" w:tplc="8FB8EA44" w:tentative="1">
      <w:start w:val="1"/>
      <w:numFmt w:val="decimal"/>
      <w:lvlText w:val="%7."/>
      <w:lvlJc w:val="left"/>
      <w:pPr>
        <w:ind w:left="5400" w:hanging="360"/>
      </w:pPr>
    </w:lvl>
    <w:lvl w:ilvl="7" w:tplc="CC7C55F0" w:tentative="1">
      <w:start w:val="1"/>
      <w:numFmt w:val="lowerLetter"/>
      <w:lvlText w:val="%8."/>
      <w:lvlJc w:val="left"/>
      <w:pPr>
        <w:ind w:left="6120" w:hanging="360"/>
      </w:pPr>
    </w:lvl>
    <w:lvl w:ilvl="8" w:tplc="6FDCD3BE" w:tentative="1">
      <w:start w:val="1"/>
      <w:numFmt w:val="lowerRoman"/>
      <w:lvlText w:val="%9."/>
      <w:lvlJc w:val="right"/>
      <w:pPr>
        <w:ind w:left="6840" w:hanging="180"/>
      </w:p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7"/>
  </w:num>
  <w:num w:numId="13">
    <w:abstractNumId w:val="15"/>
  </w:num>
  <w:num w:numId="14">
    <w:abstractNumId w:val="14"/>
  </w:num>
  <w:num w:numId="15">
    <w:abstractNumId w:val="16"/>
  </w:num>
  <w:num w:numId="16">
    <w:abstractNumId w:val="13"/>
  </w:num>
  <w:num w:numId="17">
    <w:abstractNumId w:val="1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7383"/>
    <w:rsid w:val="00041EC4"/>
    <w:rsid w:val="000D3F41"/>
    <w:rsid w:val="00173EFA"/>
    <w:rsid w:val="00204B19"/>
    <w:rsid w:val="002A5F6F"/>
    <w:rsid w:val="002B55A4"/>
    <w:rsid w:val="0032639A"/>
    <w:rsid w:val="00355DCA"/>
    <w:rsid w:val="004565ED"/>
    <w:rsid w:val="005446C5"/>
    <w:rsid w:val="00551A02"/>
    <w:rsid w:val="005534FA"/>
    <w:rsid w:val="005D3A03"/>
    <w:rsid w:val="0060317B"/>
    <w:rsid w:val="006065E5"/>
    <w:rsid w:val="0076600E"/>
    <w:rsid w:val="007C1FAA"/>
    <w:rsid w:val="008002C0"/>
    <w:rsid w:val="008B765E"/>
    <w:rsid w:val="008C5323"/>
    <w:rsid w:val="008C77BA"/>
    <w:rsid w:val="009A2486"/>
    <w:rsid w:val="009A6A3B"/>
    <w:rsid w:val="00B823AA"/>
    <w:rsid w:val="00BA45DB"/>
    <w:rsid w:val="00BF4184"/>
    <w:rsid w:val="00C0601E"/>
    <w:rsid w:val="00C31D30"/>
    <w:rsid w:val="00C45511"/>
    <w:rsid w:val="00C50272"/>
    <w:rsid w:val="00C73F57"/>
    <w:rsid w:val="00CB467B"/>
    <w:rsid w:val="00CD6E39"/>
    <w:rsid w:val="00CF6E91"/>
    <w:rsid w:val="00D85B68"/>
    <w:rsid w:val="00E4597B"/>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B56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565ED"/>
    <w:rPr>
      <w:color w:val="0000FF"/>
      <w:u w:val="single"/>
    </w:rPr>
  </w:style>
  <w:style w:type="paragraph" w:customStyle="1" w:styleId="Default">
    <w:name w:val="Default"/>
    <w:rsid w:val="002B55A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onlinelibrary.wiley.com/doi/abs/10.1111/j.2044-8260.1982.tb00549.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41EC4" w:rsidRDefault="0097083F">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041EC4" w:rsidRDefault="0097083F">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41EC4" w:rsidRDefault="0097083F">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41EC4" w:rsidRDefault="0097083F">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041EC4" w:rsidRDefault="0097083F">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41EC4" w:rsidRDefault="0097083F">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41EC4" w:rsidRDefault="0097083F">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41EC4" w:rsidRDefault="0097083F">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41EC4"/>
    <w:rsid w:val="001C088F"/>
    <w:rsid w:val="002144E3"/>
    <w:rsid w:val="00313E00"/>
    <w:rsid w:val="003C7644"/>
    <w:rsid w:val="0097083F"/>
    <w:rsid w:val="00CB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14</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15</b:RefOrder>
  </b:Source>
  <b:Source>
    <b:Tag>San98</b:Tag>
    <b:SourceType>JournalArticle</b:SourceType>
    <b:Guid>{C6512C77-B3ED-4C55-A2DF-52F7F9FE1241}</b:Guid>
    <b:Author>
      <b:Author>
        <b:NameList>
          <b:Person>
            <b:Last>Sandel</b:Last>
            <b:First>L</b:First>
          </b:Person>
        </b:NameList>
      </b:Author>
    </b:Author>
    <b:Title>The Relationship between Language and Intelligence</b:Title>
    <b:JournalName>Review of Historical Research</b:JournalName>
    <b:Year>1998</b:Year>
    <b:RefOrder>1</b:RefOrder>
  </b:Source>
  <b:Source>
    <b:Tag>Joh15</b:Tag>
    <b:SourceType>InternetSite</b:SourceType>
    <b:Guid>{BA0C3A0D-1180-4295-B5B5-C517D9DBFE0C}</b:Guid>
    <b:Author>
      <b:Author>
        <b:NameList>
          <b:Person>
            <b:Last>Jose</b:Last>
            <b:First>Johnson</b:First>
            <b:Middle>M</b:Middle>
          </b:Person>
        </b:NameList>
      </b:Author>
    </b:Author>
    <b:Title>The Difference Between Animal and Human Communication</b:Title>
    <b:InternetSiteTitle>Owlcation</b:InternetSiteTitle>
    <b:Year>2015</b:Year>
    <b:Month>December</b:Month>
    <b:Day>7</b:Day>
    <b:URL>https://owlcation.com/stem/The-difference-between-animal-and-human-communication</b:URL>
    <b:RefOrder>2</b:RefOrder>
  </b:Source>
  <b:Source>
    <b:Tag>Ros19</b:Tag>
    <b:SourceType>JournalArticle</b:SourceType>
    <b:Guid>{87398482-5A8F-4898-BD8A-F7C61D132F5B}</b:Guid>
    <b:Title>udiovisual Speech Perception and the McGurk Effect</b:Title>
    <b:Year>2019</b:Year>
    <b:Author>
      <b:Author>
        <b:NameList>
          <b:Person>
            <b:Last>Rosenblum</b:Last>
            <b:First>L.</b:First>
            <b:Middle>D</b:Middle>
          </b:Person>
        </b:NameList>
      </b:Author>
    </b:Author>
    <b:JournalName>Oxford Research Encyclopedia of Linguistics</b:JournalName>
    <b:RefOrder>3</b:RefOrder>
  </b:Source>
  <b:Source>
    <b:Tag>Mod19</b:Tag>
    <b:SourceType>JournalArticle</b:SourceType>
    <b:Guid>{AD2EEA1F-7667-46D6-8E53-FD5757B071CA}</b:Guid>
    <b:Author>
      <b:Author>
        <b:NameList>
          <b:Person>
            <b:Last>Modelska</b:Last>
            <b:First>M.,</b:First>
            <b:Middle>Pourquié, M., &amp; Baart, M</b:Middle>
          </b:Person>
        </b:NameList>
      </b:Author>
    </b:Author>
    <b:Title> No ‘self’advantage for audiovisual speech aftereffects. </b:Title>
    <b:JournalName>Frontiers in Psychology</b:JournalName>
    <b:Year>2019</b:Year>
    <b:Pages>658</b:Pages>
    <b:RefOrder>4</b:RefOrder>
  </b:Source>
  <b:Source>
    <b:Tag>Kay84</b:Tag>
    <b:SourceType>JournalArticle</b:SourceType>
    <b:Guid>{3E22029A-8C77-48BA-844E-D8DB4D32A031}</b:Guid>
    <b:Title> What is the Sapir‐Whorf hypothesis?</b:Title>
    <b:Year>1984</b:Year>
    <b:Author>
      <b:Author>
        <b:NameList>
          <b:Person>
            <b:Last>Kay</b:Last>
            <b:First>P.,</b:First>
            <b:Middle>&amp; Kempton, W.</b:Middle>
          </b:Person>
        </b:NameList>
      </b:Author>
    </b:Author>
    <b:JournalName>American anthropologist</b:JournalName>
    <b:Pages>65-79</b:Pages>
    <b:RefOrder>5</b:RefOrder>
  </b:Source>
  <b:Source>
    <b:Tag>Rox07</b:Tag>
    <b:SourceType>InternetSite</b:SourceType>
    <b:Guid>{6973FD51-65AF-4CFE-ADF1-9835627F41B8}</b:Guid>
    <b:Title>Russian speakers get the blues</b:Title>
    <b:Year>2007</b:Year>
    <b:Author>
      <b:Author>
        <b:NameList>
          <b:Person>
            <b:Last>Khamsi</b:Last>
            <b:First>Roxanne</b:First>
          </b:Person>
        </b:NameList>
      </b:Author>
    </b:Author>
    <b:InternetSiteTitle>NewScientist</b:InternetSiteTitle>
    <b:Month>May</b:Month>
    <b:Day>1</b:Day>
    <b:URL>https://www.newscientist.com/article/dn11759-russian-speakers-get-the-blues/</b:URL>
    <b:RefOrder>6</b:RefOrder>
  </b:Source>
  <b:Source>
    <b:Tag>Wit03</b:Tag>
    <b:SourceType>JournalArticle</b:SourceType>
    <b:Guid>{3EFDBD65-1FBF-40BF-AB68-CC16CBB493A3}</b:Guid>
    <b:Author>
      <b:Author>
        <b:NameList>
          <b:Person>
            <b:Last>Witthoft</b:Last>
            <b:First>N.,</b:First>
            <b:Middle>Winawer, J., Wu, L., Frank, M., Wade, A., &amp; Boroditsky, L.</b:Middle>
          </b:Person>
        </b:NameList>
      </b:Author>
    </b:Author>
    <b:Title>Effects of language on color discriminability</b:Title>
    <b:JournalName>Proceedings of the Annual Meeting of the Cognitive Science Society</b:JournalName>
    <b:Year>2003</b:Year>
    <b:RefOrder>7</b:RefOrder>
  </b:Source>
  <b:Source>
    <b:Tag>All76</b:Tag>
    <b:SourceType>JournalArticle</b:SourceType>
    <b:Guid>{47116FF3-CECF-443D-829E-B03E5CFE8D36}</b:Guid>
    <b:Author>
      <b:Author>
        <b:NameList>
          <b:Person>
            <b:Last>Allison</b:Last>
            <b:First>T.,</b:First>
            <b:Middle>&amp; Cicchetti, D. V.</b:Middle>
          </b:Person>
        </b:NameList>
      </b:Author>
    </b:Author>
    <b:Title> Sleep in mammals: ecological and constitutional correlates</b:Title>
    <b:JournalName>Science</b:JournalName>
    <b:Year>1976</b:Year>
    <b:Pages>732-734</b:Pages>
    <b:RefOrder>9</b:RefOrder>
  </b:Source>
  <b:Source>
    <b:Tag>Ozo13</b:Tag>
    <b:SourceType>JournalArticle</b:SourceType>
    <b:Guid>{166A74EF-12C8-4D28-9D6B-14200CC0C2CF}</b:Guid>
    <b:Author>
      <b:Author>
        <b:NameList>
          <b:Person>
            <b:Last>Ozougwu</b:Last>
            <b:First>J.</b:First>
            <b:Middle>C., Obimba, K. C., Belonwu, C. D., &amp; Unakalamba, C. B.</b:Middle>
          </b:Person>
        </b:NameList>
      </b:Author>
    </b:Author>
    <b:Title>The pathogenesis and pathophysiology of type 1 and type 2 diabetes mellitus</b:Title>
    <b:JournalName>Journal of Physiology and Pathophysiology</b:JournalName>
    <b:Year>2013</b:Year>
    <b:Pages>46-57</b:Pages>
    <b:RefOrder>10</b:RefOrder>
  </b:Source>
  <b:Source>
    <b:Tag>Nik17</b:Tag>
    <b:SourceType>InternetSite</b:SourceType>
    <b:Guid>{D4FC3929-BDD0-4D8A-941D-BDB7D767458B}</b:Guid>
    <b:Title>Why some cold-blooded animals can get a fever</b:Title>
    <b:Year>2017</b:Year>
    <b:Author>
      <b:Author>
        <b:NameList>
          <b:Person>
            <b:Last>Wilson</b:Last>
            <b:First>Niki</b:First>
          </b:Person>
        </b:NameList>
      </b:Author>
    </b:Author>
    <b:InternetSiteTitle>BBC Earth</b:InternetSiteTitle>
    <b:Month>June</b:Month>
    <b:Day>12</b:Day>
    <b:URL>http://www.bbc.com/earth/story/20170608-why-some-cold-blooded-animals-can-get-a-fever</b:URL>
    <b:RefOrder>11</b:RefOrder>
  </b:Source>
  <b:Source>
    <b:Tag>Kap87</b:Tag>
    <b:SourceType>JournalArticle</b:SourceType>
    <b:Guid>{BAF9B1D9-E9F2-4091-AD2F-74D935DDE9ED}</b:Guid>
    <b:Author>
      <b:Author>
        <b:NameList>
          <b:Person>
            <b:Last>Kaplan</b:Last>
            <b:First>A.</b:First>
            <b:Middle>S., &amp; Woodside, D. B</b:Middle>
          </b:Person>
        </b:NameList>
      </b:Author>
    </b:Author>
    <b:Title>Biological aspects of anorexia nervosa and bulimia nervosa</b:Title>
    <b:JournalName>Journal of Consulting and Clinical Psychology</b:JournalName>
    <b:Year>1987</b:Year>
    <b:Pages>645</b:Pages>
    <b:RefOrder>12</b:RefOrder>
  </b:Source>
  <b:Source>
    <b:Tag>Sla82</b:Tag>
    <b:SourceType>JournalArticle</b:SourceType>
    <b:Guid>{3AECAA91-B1B6-46C2-B6A7-27C1E6C355D7}</b:Guid>
    <b:Author>
      <b:Author>
        <b:NameList>
          <b:Person>
            <b:Last>Slade</b:Last>
            <b:First>P</b:First>
          </b:Person>
        </b:NameList>
      </b:Author>
    </b:Author>
    <b:Title>Towards a functional analysis of anorexia nervosa and bulimia nervosa</b:Title>
    <b:JournalName>British Journal of Clinical Psychology</b:JournalName>
    <b:Year>1982</b:Year>
    <b:Pages>167-179</b:Pages>
    <b:RefOrder>13</b:RefOrder>
  </b:Source>
  <b:Source>
    <b:Tag>Eve93</b:Tag>
    <b:SourceType>JournalArticle</b:SourceType>
    <b:Guid>{96050B82-07C5-48B9-8FFA-B08A77BCBB84}</b:Guid>
    <b:Author>
      <b:Author>
        <b:NameList>
          <b:Person>
            <b:Last>Everett</b:Last>
            <b:First>D.</b:First>
            <b:Middle>L.</b:Middle>
          </b:Person>
        </b:NameList>
      </b:Author>
    </b:Author>
    <b:Title>Sapir, Reichenbach, and the syntax of tense in Pirahã</b:Title>
    <b:JournalName>Pragmatics &amp; Cognition</b:JournalName>
    <b:Year>1993</b:Year>
    <b:Pages>89-124</b:Pages>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8B2B25-E6A5-4C4D-A188-E5317FE0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Test 3</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3</dc:title>
  <dc:creator>Zack Gold</dc:creator>
  <cp:lastModifiedBy>Morning</cp:lastModifiedBy>
  <cp:revision>2</cp:revision>
  <dcterms:created xsi:type="dcterms:W3CDTF">2019-11-11T08:51:00Z</dcterms:created>
  <dcterms:modified xsi:type="dcterms:W3CDTF">2019-11-11T08:51:00Z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id="UQz6c7FL"/&gt;&lt;style id="http://www.zotero.org/styles/apa" locale="en-US" hasBibliography="1" bibliographyStyleHasBeenSet="0"/&gt;&lt;prefs&gt;&lt;pref name="fieldType" value="Field"/&gt;&lt;/prefs&gt;&lt;/data&gt;</vt:lpwstr>
  </property>
</Properties>
</file>