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08177B" w:rsidP="00550EFD">
      <w:pPr>
        <w:spacing w:after="0" w:line="480" w:lineRule="auto"/>
      </w:pPr>
    </w:p>
    <w:p w:rsidR="0008177B" w:rsidP="00550EFD">
      <w:pPr>
        <w:spacing w:after="0" w:line="480" w:lineRule="auto"/>
      </w:pPr>
    </w:p>
    <w:p w:rsidR="0008177B" w:rsidP="00550EFD">
      <w:pPr>
        <w:spacing w:after="0" w:line="480" w:lineRule="auto"/>
      </w:pPr>
    </w:p>
    <w:p w:rsidR="0008177B" w:rsidP="00550EFD">
      <w:pPr>
        <w:spacing w:after="0" w:line="480" w:lineRule="auto"/>
      </w:pPr>
    </w:p>
    <w:p w:rsidR="0008177B" w:rsidP="00550EFD">
      <w:pPr>
        <w:spacing w:after="0" w:line="480" w:lineRule="auto"/>
      </w:pPr>
    </w:p>
    <w:p w:rsidR="0008177B" w:rsidP="00550EFD">
      <w:pPr>
        <w:spacing w:after="0" w:line="480" w:lineRule="auto"/>
      </w:pPr>
    </w:p>
    <w:p w:rsidR="0008177B" w:rsidP="00550EFD">
      <w:pPr>
        <w:spacing w:after="0" w:line="480" w:lineRule="auto"/>
        <w:jc w:val="center"/>
      </w:pPr>
      <w:bookmarkStart w:id="0" w:name="_GoBack"/>
      <w:bookmarkEnd w:id="0"/>
      <w:r>
        <w:t>Discussion R</w:t>
      </w:r>
      <w:r w:rsidRPr="00DF5D7C">
        <w:t>esearch</w:t>
      </w:r>
    </w:p>
    <w:p w:rsidR="0008177B" w:rsidP="00550EFD">
      <w:pPr>
        <w:spacing w:after="0" w:line="480" w:lineRule="auto"/>
        <w:jc w:val="center"/>
      </w:pPr>
      <w:r>
        <w:t xml:space="preserve">[Name of the </w:t>
      </w:r>
      <w:r w:rsidR="00A4374D">
        <w:t>Writer</w:t>
      </w:r>
      <w:r>
        <w:t>]</w:t>
      </w:r>
    </w:p>
    <w:p w:rsidR="0008177B" w:rsidRPr="0008177B" w:rsidP="00550EFD">
      <w:pPr>
        <w:spacing w:after="0" w:line="480" w:lineRule="auto"/>
        <w:jc w:val="center"/>
      </w:pPr>
      <w:r>
        <w:t xml:space="preserve">[Name of the </w:t>
      </w:r>
      <w:r w:rsidR="00A4374D">
        <w:t>Institution</w:t>
      </w:r>
      <w:r>
        <w:t>]</w:t>
      </w:r>
    </w:p>
    <w:p w:rsidR="00A106AF" w:rsidP="00550EFD">
      <w:pPr>
        <w:spacing w:after="0" w:line="480" w:lineRule="auto"/>
        <w:jc w:val="center"/>
      </w:pPr>
    </w:p>
    <w:p w:rsidR="00A106AF" w:rsidP="00550EFD">
      <w:pPr>
        <w:spacing w:after="0" w:line="480" w:lineRule="auto"/>
        <w:jc w:val="center"/>
        <w:sectPr w:rsidSect="00C74D28">
          <w:headerReference w:type="default" r:id="rId4"/>
          <w:pgSz w:w="12240" w:h="15840"/>
          <w:pgMar w:top="1440" w:right="1440" w:bottom="1440" w:left="1440" w:header="720" w:footer="720" w:gutter="0"/>
          <w:cols w:space="720"/>
          <w:docGrid w:linePitch="360"/>
        </w:sectPr>
      </w:pPr>
    </w:p>
    <w:p w:rsidR="0008177B" w:rsidP="00550EFD">
      <w:pPr>
        <w:spacing w:after="0" w:line="480" w:lineRule="auto"/>
        <w:jc w:val="center"/>
      </w:pPr>
      <w:r w:rsidRPr="00DF5D7C">
        <w:t>Discussion Research</w:t>
      </w:r>
    </w:p>
    <w:p w:rsidR="0008177B" w:rsidRPr="00267851" w:rsidP="00DF5D7C">
      <w:pPr>
        <w:spacing w:after="0" w:line="480" w:lineRule="auto"/>
        <w:ind w:left="3600"/>
        <w:rPr>
          <w:b/>
        </w:rPr>
      </w:pPr>
      <w:r>
        <w:t xml:space="preserve">       </w:t>
      </w:r>
      <w:r w:rsidRPr="00267851">
        <w:rPr>
          <w:b/>
        </w:rPr>
        <w:t>Introduction</w:t>
      </w:r>
    </w:p>
    <w:p w:rsidR="0008177B" w:rsidP="00DF5D7C">
      <w:pPr>
        <w:spacing w:after="0" w:line="480" w:lineRule="auto"/>
        <w:ind w:firstLine="720"/>
      </w:pPr>
      <w:r w:rsidRPr="00DF5D7C">
        <w:t>There is always a need to provide equal health facilities to a vulnerable population. Each individual of the society must have an equal approach to the health resources whenever a disaster occurs because a disaster can be discriminate, but the health facilities cannot be (</w:t>
      </w:r>
      <w:r w:rsidRPr="00DF5D7C">
        <w:t>Rajotte</w:t>
      </w:r>
      <w:r w:rsidRPr="00DF5D7C">
        <w:t xml:space="preserve"> et al., 2015). These disparities may include differences between racial or ethnic group, socioeconomic status, geographic location and disabilities status. These disparities determine and shape an individual ability for achieving optimal health care.
</w:t>
      </w:r>
    </w:p>
    <w:p w:rsidR="0008177B" w:rsidRPr="00267851" w:rsidP="00550EFD">
      <w:pPr>
        <w:spacing w:after="0" w:line="480" w:lineRule="auto"/>
        <w:jc w:val="center"/>
        <w:rPr>
          <w:b/>
        </w:rPr>
      </w:pPr>
      <w:r w:rsidRPr="00267851">
        <w:rPr>
          <w:b/>
        </w:rPr>
        <w:t>Discussion</w:t>
      </w:r>
    </w:p>
    <w:p w:rsidR="00DF5D7C" w:rsidRPr="00DF5D7C" w:rsidP="00DF5D7C">
      <w:pPr>
        <w:spacing w:after="0" w:line="480" w:lineRule="auto"/>
        <w:rPr>
          <w:b/>
        </w:rPr>
      </w:pPr>
      <w:r w:rsidRPr="00DF5D7C">
        <w:rPr>
          <w:b/>
        </w:rPr>
        <w:t>Some examples of specific health care disparities include</w:t>
      </w:r>
    </w:p>
    <w:p w:rsidR="00DF5D7C" w:rsidP="00DF5D7C">
      <w:pPr>
        <w:spacing w:after="0" w:line="480" w:lineRule="auto"/>
        <w:ind w:firstLine="720"/>
      </w:pPr>
      <w:r>
        <w:t>Racial and ethnic disparities:</w:t>
      </w:r>
    </w:p>
    <w:p w:rsidR="00DF5D7C" w:rsidP="00DF5D7C">
      <w:pPr>
        <w:spacing w:after="0" w:line="480" w:lineRule="auto"/>
        <w:ind w:firstLine="720"/>
      </w:pPr>
      <w:r>
        <w:t>Our society has constructed these categories which have a tangible effect on the individuals because they are defined by how others perceive them. The improvement for health care services is often stridden by the government, but still racial and ethnic disparities remain arguably the most obstinate inequalities.
</w:t>
      </w:r>
    </w:p>
    <w:p w:rsidR="00DF5D7C" w:rsidP="00DF5D7C">
      <w:pPr>
        <w:spacing w:after="0" w:line="480" w:lineRule="auto"/>
        <w:ind w:firstLine="720"/>
      </w:pPr>
      <w:r>
        <w:t>Geographic disparities:</w:t>
      </w:r>
    </w:p>
    <w:p w:rsidR="00DF5D7C" w:rsidP="00DF5D7C">
      <w:pPr>
        <w:spacing w:after="0" w:line="480" w:lineRule="auto"/>
        <w:ind w:firstLine="720"/>
      </w:pPr>
      <w:r>
        <w:t>The application of health-related policies should consider a geographic comparison (</w:t>
      </w:r>
      <w:r>
        <w:t>Ruktanonchi</w:t>
      </w:r>
      <w:r>
        <w:t xml:space="preserve"> et al, 2016). There is always a need to recognize the geography of health care and implementing the solution of the problems. The regional disparities and solution to those disparities are necessary to address. </w:t>
      </w:r>
    </w:p>
    <w:p w:rsidR="00DF5D7C" w:rsidP="00DF5D7C">
      <w:pPr>
        <w:spacing w:after="0" w:line="480" w:lineRule="auto"/>
        <w:ind w:firstLine="720"/>
      </w:pPr>
      <w:r>
        <w:t>Socioeconomic disparities:</w:t>
      </w:r>
    </w:p>
    <w:p w:rsidR="00DF5D7C" w:rsidP="00DF5D7C">
      <w:pPr>
        <w:spacing w:after="0" w:line="480" w:lineRule="auto"/>
        <w:ind w:firstLine="720"/>
      </w:pPr>
      <w:r>
        <w:t xml:space="preserve">The socioeconomic status may be a key indicator in describing socioeconomic disparities of an individual. Those with the low income are less healthy despite having intermediate </w:t>
      </w:r>
      <w:r>
        <w:t xml:space="preserve">education levels. In comparison to less wealthy people, the wealthiest person has good </w:t>
      </w:r>
      <w:r>
        <w:t>health.</w:t>
      </w:r>
      <w:r>
        <w:t xml:space="preserve"> It is important to report socioeconomic as well as racial and ethnic disparities jointly and separately (Chen et al, 2016). The implementation of the policies is also necessary.
</w:t>
      </w:r>
    </w:p>
    <w:p w:rsidR="00DF5D7C" w:rsidP="00DF5D7C">
      <w:pPr>
        <w:spacing w:after="0" w:line="480" w:lineRule="auto"/>
        <w:ind w:firstLine="720"/>
      </w:pPr>
      <w:r>
        <w:t>Disabilities disparities:</w:t>
      </w:r>
    </w:p>
    <w:p w:rsidR="0008177B" w:rsidRPr="00267851" w:rsidP="00DF5D7C">
      <w:pPr>
        <w:spacing w:after="0" w:line="480" w:lineRule="auto"/>
        <w:rPr>
          <w:b/>
        </w:rPr>
      </w:pPr>
      <w:r>
        <w:t>People with disabilities are most vulnerable to basic health care disparities. They may be unemployed or a victim of a crime which results in a lack of medical attention. So there is a need to make a system and policies that will enable the improved access of disabling individuals to health care facilities.</w:t>
      </w:r>
      <w:r>
        <w:br/>
      </w:r>
      <w:r>
        <w:rPr>
          <w:b/>
        </w:rPr>
        <w:t xml:space="preserve">                                                                 Conclusion </w:t>
      </w:r>
    </w:p>
    <w:p w:rsidR="0008177B" w:rsidRPr="0008177B" w:rsidP="00DF5D7C">
      <w:pPr>
        <w:spacing w:after="0" w:line="480" w:lineRule="auto"/>
        <w:ind w:firstLine="720"/>
      </w:pPr>
      <w:r w:rsidRPr="00DF5D7C">
        <w:t>Persistence of health care disparities is leading to affecting people from the poor quality of care and worse health outcomes. There is a need to focus on improving disparities in health because it not only affecting the population but also hinders the improvement of quality health care services.
</w:t>
      </w:r>
    </w:p>
    <w:p w:rsidR="0008177B" w:rsidP="00550EFD">
      <w:pPr>
        <w:spacing w:after="0" w:line="480" w:lineRule="auto"/>
      </w:pPr>
      <w:r>
        <w:br w:type="page"/>
      </w:r>
    </w:p>
    <w:p w:rsidR="0008177B" w:rsidRPr="00267851" w:rsidP="00550EFD">
      <w:pPr>
        <w:spacing w:after="0" w:line="480" w:lineRule="auto"/>
        <w:jc w:val="center"/>
        <w:rPr>
          <w:b/>
        </w:rPr>
      </w:pPr>
      <w:r>
        <w:rPr>
          <w:b/>
        </w:rPr>
        <w:t>References</w:t>
      </w:r>
    </w:p>
    <w:p w:rsidR="00DF5D7C" w:rsidP="00DF5D7C">
      <w:pPr>
        <w:spacing w:after="0" w:line="480" w:lineRule="auto"/>
        <w:ind w:left="720" w:hanging="720"/>
      </w:pPr>
      <w:r>
        <w:t>Rajotte</w:t>
      </w:r>
      <w:r>
        <w:t xml:space="preserve">, J. C., </w:t>
      </w:r>
      <w:r>
        <w:t>Shuford</w:t>
      </w:r>
      <w:r>
        <w:t>, S. H., Cooper, T., Maloney, J., &amp; Wilson, M. (2015). Understanding the Disparities of Citizen Health Preparedness-Can Providers Help Close the Gaps</w:t>
      </w:r>
      <w:r>
        <w:t>?.</w:t>
      </w:r>
      <w:r>
        <w:t xml:space="preserve"> Rhode Island Medical Journal, 98(10), 38.</w:t>
      </w:r>
    </w:p>
    <w:p w:rsidR="00DF5D7C" w:rsidP="00DF5D7C">
      <w:pPr>
        <w:spacing w:after="0" w:line="480" w:lineRule="auto"/>
        <w:ind w:left="720" w:hanging="720"/>
      </w:pPr>
      <w:r>
        <w:t>Chen, J., Vargas-Bustamante, A., Mortensen, K., &amp; Ortega, A. N. (2016). Racial and ethnic disparities in health care access and utilization under the Affordable Care Act. Medical care, 54(2), 140.</w:t>
      </w:r>
    </w:p>
    <w:p w:rsidR="00C74D28" w:rsidRPr="0008177B" w:rsidP="00DF5D7C">
      <w:pPr>
        <w:spacing w:after="0" w:line="480" w:lineRule="auto"/>
        <w:ind w:left="720" w:hanging="720"/>
      </w:pPr>
      <w:r>
        <w:t>Ruktanonchai</w:t>
      </w:r>
      <w:r>
        <w:t xml:space="preserve">, C. W., </w:t>
      </w:r>
      <w:r>
        <w:t>Ruktanonchai</w:t>
      </w:r>
      <w:r>
        <w:t xml:space="preserve">, N. W., </w:t>
      </w:r>
      <w:r>
        <w:t>Nove</w:t>
      </w:r>
      <w:r>
        <w:t xml:space="preserve">, A., Lopes, S., </w:t>
      </w:r>
      <w:r>
        <w:t>Pezzulo</w:t>
      </w:r>
      <w:r>
        <w:t xml:space="preserve">, C., </w:t>
      </w:r>
      <w:r>
        <w:t>Bosco</w:t>
      </w:r>
      <w:r>
        <w:t>, C</w:t>
      </w:r>
      <w:r>
        <w:t>., ...</w:t>
      </w:r>
      <w:r>
        <w:t xml:space="preserve"> &amp; Lambert, N. (2016). Equality in maternal and newborn health: modelling geographic disparities in </w:t>
      </w:r>
      <w:r>
        <w:t>utilisation</w:t>
      </w:r>
      <w:r>
        <w:t xml:space="preserve"> of care in five East African countries. </w:t>
      </w:r>
      <w:r>
        <w:t>PLoS</w:t>
      </w:r>
      <w:r>
        <w:t xml:space="preserve"> One, 11(8), e0162006.</w:t>
      </w:r>
    </w:p>
    <w:sectPr w:rsidSect="00C74D28">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pPr>
    <w:r>
      <w:t>Running Head:</w:t>
    </w:r>
    <w:r w:rsidRPr="00DF5D7C">
      <w:t xml:space="preserve"> CARING FOR VULNERABLE POPULATIONS</w:t>
    </w:r>
    <w:r w:rsidRPr="001A02CC">
      <w:tab/>
    </w:r>
    <w:sdt>
      <w:sdtPr>
        <w:id w:val="23073234"/>
        <w:docPartObj>
          <w:docPartGallery w:val="Page Numbers (Top of Page)"/>
          <w:docPartUnique/>
        </w:docPartObj>
      </w:sdtPr>
      <w:sdtContent>
        <w:r w:rsidRPr="001A02CC" w:rsidR="004A07E8">
          <w:fldChar w:fldCharType="begin"/>
        </w:r>
        <w:r w:rsidRPr="001A02CC" w:rsidR="004A07E8">
          <w:instrText xml:space="preserve"> PAGE   \* MERGEFORMAT </w:instrText>
        </w:r>
        <w:r w:rsidRPr="001A02CC" w:rsidR="004A07E8">
          <w:fldChar w:fldCharType="separate"/>
        </w:r>
        <w:r w:rsidR="00525E5F">
          <w:rPr>
            <w:noProof/>
          </w:rPr>
          <w:t>1</w:t>
        </w:r>
        <w:r w:rsidRPr="001A02CC" w:rsidR="004A07E8">
          <w:fldChar w:fldCharType="end"/>
        </w:r>
      </w:sdtContent>
    </w:sdt>
  </w:p>
  <w:p w:rsidR="00A106AF" w:rsidRPr="001A0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pPr>
    <w:r w:rsidRPr="00DF5D7C">
      <w:t>CARING FOR VULNERABLE POPULATIONS</w:t>
    </w:r>
    <w:r w:rsidRPr="001A02CC">
      <w:t xml:space="preserve"> </w:t>
    </w:r>
    <w:r w:rsidRPr="001A02CC">
      <w:tab/>
    </w:r>
    <w:r w:rsidRPr="001A02CC" w:rsidR="001A02CC">
      <w:tab/>
    </w:r>
    <w:r w:rsidRPr="001A02CC" w:rsidR="004A07E8">
      <w:fldChar w:fldCharType="begin"/>
    </w:r>
    <w:r w:rsidRPr="001A02CC" w:rsidR="004A07E8">
      <w:instrText xml:space="preserve"> PAGE   \* MERGEFORMAT </w:instrText>
    </w:r>
    <w:r w:rsidRPr="001A02CC" w:rsidR="004A07E8">
      <w:fldChar w:fldCharType="separate"/>
    </w:r>
    <w:r w:rsidR="00525E5F">
      <w:rPr>
        <w:noProof/>
      </w:rPr>
      <w:t>4</w:t>
    </w:r>
    <w:r w:rsidRPr="001A02CC" w:rsidR="004A07E8">
      <w:fldChar w:fldCharType="end"/>
    </w:r>
  </w:p>
  <w:p w:rsidR="00A106AF" w:rsidRPr="001A02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7C02"/>
    <w:rsid w:val="001A02CC"/>
    <w:rsid w:val="00267851"/>
    <w:rsid w:val="002777E7"/>
    <w:rsid w:val="0034125C"/>
    <w:rsid w:val="00471063"/>
    <w:rsid w:val="004A07E8"/>
    <w:rsid w:val="00525E5F"/>
    <w:rsid w:val="00550EFD"/>
    <w:rsid w:val="005C20F1"/>
    <w:rsid w:val="00877CA7"/>
    <w:rsid w:val="00901D25"/>
    <w:rsid w:val="00A106AF"/>
    <w:rsid w:val="00A32955"/>
    <w:rsid w:val="00A4374D"/>
    <w:rsid w:val="00B405F9"/>
    <w:rsid w:val="00B473CD"/>
    <w:rsid w:val="00B73412"/>
    <w:rsid w:val="00C5356B"/>
    <w:rsid w:val="00C74D28"/>
    <w:rsid w:val="00C75C92"/>
    <w:rsid w:val="00CA2688"/>
    <w:rsid w:val="00CF0A51"/>
    <w:rsid w:val="00D5076D"/>
    <w:rsid w:val="00D95087"/>
    <w:rsid w:val="00DF5D7C"/>
    <w:rsid w:val="00EF1641"/>
    <w:rsid w:val="00F94B9F"/>
    <w:rsid w:val="00FF1C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Khurram Ayub</cp:lastModifiedBy>
  <cp:revision>4</cp:revision>
  <dcterms:created xsi:type="dcterms:W3CDTF">2019-01-03T02:35:00Z</dcterms:created>
  <dcterms:modified xsi:type="dcterms:W3CDTF">2019-01-03T02:36:00Z</dcterms:modified>
</cp:coreProperties>
</file>