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4D26" w14:textId="77777777" w:rsidR="00E81978" w:rsidRDefault="008C217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E3FA4">
            <w:t>Use of Force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65D6926" w14:textId="77777777" w:rsidR="00B823AA" w:rsidRDefault="00B823AA" w:rsidP="00B823AA">
          <w:pPr>
            <w:pStyle w:val="Title2"/>
          </w:pPr>
          <w:r>
            <w:t>[Author Name(s), First M. Last, Omit Titles and Degrees]</w:t>
          </w:r>
        </w:p>
      </w:sdtContent>
    </w:sdt>
    <w:p w14:paraId="18978F14" w14:textId="77777777" w:rsidR="00E81978" w:rsidRDefault="008C217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958B58E"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B39C069" w14:textId="77777777" w:rsidR="00E81978" w:rsidRDefault="005D3A03" w:rsidP="00B823AA">
          <w:pPr>
            <w:pStyle w:val="Title2"/>
          </w:pPr>
          <w:r>
            <w:t>[Include any grant/funding information and a complete correspondence address.]</w:t>
          </w:r>
        </w:p>
      </w:sdtContent>
    </w:sdt>
    <w:p w14:paraId="61973BFB" w14:textId="77777777" w:rsidR="00E81978" w:rsidRDefault="008C2174" w:rsidP="00280576">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E3FA4">
            <w:t>Use of Force</w:t>
          </w:r>
        </w:sdtContent>
      </w:sdt>
    </w:p>
    <w:p w14:paraId="01E50319" w14:textId="77777777" w:rsidR="00E81978" w:rsidRPr="00C31D30" w:rsidRDefault="000E3FA4" w:rsidP="00C31D30">
      <w:pPr>
        <w:pStyle w:val="Heading2"/>
      </w:pPr>
      <w:r>
        <w:t>Use of Force</w:t>
      </w:r>
    </w:p>
    <w:p w14:paraId="49B493AC" w14:textId="77777777" w:rsidR="00E81978" w:rsidRDefault="00C43749">
      <w:pPr>
        <w:pStyle w:val="NoSpacing"/>
      </w:pPr>
      <w:r>
        <w:t>There are various measures to define the force and its excessive use by police, which is a group that</w:t>
      </w:r>
      <w:r w:rsidR="007B77B9">
        <w:t xml:space="preserve"> is autonomous in its authority. </w:t>
      </w:r>
    </w:p>
    <w:p w14:paraId="2F92132A" w14:textId="1539E353" w:rsidR="0089442A" w:rsidRDefault="00155B87" w:rsidP="0089442A">
      <w:pPr>
        <w:pStyle w:val="NoSpacing"/>
        <w:jc w:val="center"/>
      </w:pPr>
      <w:r>
        <w:t xml:space="preserve">“If there is no resistance to certain police actions, such as handcuffing or the use of firm grips and </w:t>
      </w:r>
      <w:r w:rsidR="00250AEB">
        <w:t xml:space="preserve">the phrase </w:t>
      </w:r>
      <w:r>
        <w:t xml:space="preserve">“come along” holds, the use of force may be inconsequential and negligible and no record of the activity need be made </w:t>
      </w:r>
      <w:sdt>
        <w:sdtPr>
          <w:id w:val="1098676321"/>
          <w:citation/>
        </w:sdtPr>
        <w:sdtEndPr/>
        <w:sdtContent>
          <w:r>
            <w:fldChar w:fldCharType="begin"/>
          </w:r>
          <w:r>
            <w:instrText xml:space="preserve">CITATION Alp04 \p 21 \l 1033 </w:instrText>
          </w:r>
          <w:r>
            <w:fldChar w:fldCharType="separate"/>
          </w:r>
          <w:r>
            <w:rPr>
              <w:noProof/>
            </w:rPr>
            <w:t>(Alpert, 2004, p. 21)</w:t>
          </w:r>
          <w:r>
            <w:fldChar w:fldCharType="end"/>
          </w:r>
        </w:sdtContent>
      </w:sdt>
      <w:r w:rsidR="00B138DA">
        <w:t>.”</w:t>
      </w:r>
    </w:p>
    <w:p w14:paraId="11F60F66" w14:textId="77777777" w:rsidR="0089442A" w:rsidRDefault="0089442A" w:rsidP="0089442A">
      <w:pPr>
        <w:pStyle w:val="NoSpacing"/>
      </w:pPr>
      <w:r>
        <w:t>Miami-Dade Police Department made an excellent approach and instructed its officers to file reports under various circumstances. These include any possibility of injury or complaint if force is applied, use of a baton, complaint of any injury, use of the neck restraint or complaint of an inju</w:t>
      </w:r>
      <w:r w:rsidR="003115C0">
        <w:t xml:space="preserve">ry resulting from resistance </w:t>
      </w:r>
      <w:sdt>
        <w:sdtPr>
          <w:id w:val="1553350782"/>
          <w:citation/>
        </w:sdtPr>
        <w:sdtEndPr/>
        <w:sdtContent>
          <w:r w:rsidR="003115C0">
            <w:fldChar w:fldCharType="begin"/>
          </w:r>
          <w:r w:rsidR="003115C0">
            <w:instrText xml:space="preserve">CITATION Alp04 \p 21 \l 1033 </w:instrText>
          </w:r>
          <w:r w:rsidR="003115C0">
            <w:fldChar w:fldCharType="separate"/>
          </w:r>
          <w:r w:rsidR="003115C0">
            <w:rPr>
              <w:noProof/>
            </w:rPr>
            <w:t>(Alpert, 2004, p. 21)</w:t>
          </w:r>
          <w:r w:rsidR="003115C0">
            <w:fldChar w:fldCharType="end"/>
          </w:r>
        </w:sdtContent>
      </w:sdt>
      <w:r w:rsidR="003115C0">
        <w:t>.</w:t>
      </w:r>
    </w:p>
    <w:p w14:paraId="27B96711" w14:textId="77777777" w:rsidR="00355DCA" w:rsidRDefault="000E3FA4" w:rsidP="000E3FA4">
      <w:pPr>
        <w:pStyle w:val="Heading3"/>
        <w:ind w:firstLine="0"/>
      </w:pPr>
      <w:r>
        <w:t xml:space="preserve">Force </w:t>
      </w:r>
    </w:p>
    <w:p w14:paraId="0EB3B4B2" w14:textId="77777777" w:rsidR="000E3FA4" w:rsidRDefault="000E3FA4" w:rsidP="0089442A">
      <w:pPr>
        <w:jc w:val="center"/>
      </w:pPr>
      <w:r>
        <w:t>“Force can be defined as physical action taken to control the movement or freedom of another individual</w:t>
      </w:r>
      <w:r w:rsidR="00417956">
        <w:t xml:space="preserve"> </w:t>
      </w:r>
      <w:sdt>
        <w:sdtPr>
          <w:id w:val="2017269189"/>
          <w:citation/>
        </w:sdtPr>
        <w:sdtEndPr/>
        <w:sdtContent>
          <w:r w:rsidR="00417956" w:rsidRPr="000E3FA4">
            <w:fldChar w:fldCharType="begin"/>
          </w:r>
          <w:r w:rsidR="00B138DA">
            <w:instrText xml:space="preserve">CITATION Alp04 \p 20 \l 1033 </w:instrText>
          </w:r>
          <w:r w:rsidR="00417956" w:rsidRPr="000E3FA4">
            <w:fldChar w:fldCharType="separate"/>
          </w:r>
          <w:r w:rsidR="00B138DA">
            <w:rPr>
              <w:noProof/>
            </w:rPr>
            <w:t>(Alpert, 2004, p. 20)</w:t>
          </w:r>
          <w:r w:rsidR="00417956" w:rsidRPr="000E3FA4">
            <w:fldChar w:fldCharType="end"/>
          </w:r>
        </w:sdtContent>
      </w:sdt>
      <w:r w:rsidR="00417956">
        <w:t>.”</w:t>
      </w:r>
    </w:p>
    <w:p w14:paraId="1F27C903" w14:textId="77777777" w:rsidR="00E81978" w:rsidRDefault="000E3FA4" w:rsidP="000E3FA4">
      <w:pPr>
        <w:pStyle w:val="Heading2"/>
      </w:pPr>
      <w:r>
        <w:t>Observational Research of Police Behavior</w:t>
      </w:r>
    </w:p>
    <w:p w14:paraId="54574258" w14:textId="77777777" w:rsidR="00280576" w:rsidRPr="00280576" w:rsidRDefault="007B77B9" w:rsidP="007B77B9">
      <w:r>
        <w:t>Observational research is a technique for the determination of excessive or unjust police use of force and the citizen resistance in its response</w:t>
      </w:r>
      <w:sdt>
        <w:sdtPr>
          <w:id w:val="-1111809738"/>
          <w:citation/>
        </w:sdtPr>
        <w:sdtEndPr/>
        <w:sdtContent>
          <w:r>
            <w:fldChar w:fldCharType="begin"/>
          </w:r>
          <w:r>
            <w:instrText xml:space="preserve">CITATION Alp04 \p 29 \l 1033 </w:instrText>
          </w:r>
          <w:r>
            <w:fldChar w:fldCharType="separate"/>
          </w:r>
          <w:r w:rsidR="00155B87">
            <w:rPr>
              <w:noProof/>
            </w:rPr>
            <w:t xml:space="preserve"> (Alpert, 2004, p. 29)</w:t>
          </w:r>
          <w:r>
            <w:fldChar w:fldCharType="end"/>
          </w:r>
        </w:sdtContent>
      </w:sdt>
      <w:r>
        <w:t xml:space="preserve">. </w:t>
      </w:r>
    </w:p>
    <w:p w14:paraId="32990409" w14:textId="77777777" w:rsidR="000E3FA4" w:rsidRDefault="000E3FA4" w:rsidP="000E3FA4">
      <w:pPr>
        <w:pStyle w:val="Heading2"/>
      </w:pPr>
      <w:r>
        <w:t xml:space="preserve">Advantage of this research </w:t>
      </w:r>
    </w:p>
    <w:p w14:paraId="333C8D7C" w14:textId="68D2A09F" w:rsidR="00417956" w:rsidRDefault="007B77B9" w:rsidP="00417956">
      <w:r>
        <w:t>This research has an advantage compared to other methods of research as it provides a detailed account of the interaction between the police and citizens. Official records tend to stress on the police officer’s viewpoint whereas the citizen’s narrative may be a little too defensive and chiefly focus on the citizen’s perspective</w:t>
      </w:r>
      <w:r w:rsidR="00155B87">
        <w:t xml:space="preserve"> </w:t>
      </w:r>
      <w:sdt>
        <w:sdtPr>
          <w:id w:val="663906360"/>
          <w:citation/>
        </w:sdtPr>
        <w:sdtEndPr/>
        <w:sdtContent>
          <w:r w:rsidR="00155B87">
            <w:fldChar w:fldCharType="begin"/>
          </w:r>
          <w:r w:rsidR="00155B87">
            <w:instrText xml:space="preserve">CITATION Alp04 \p 29-30 \l 1033 </w:instrText>
          </w:r>
          <w:r w:rsidR="00155B87">
            <w:fldChar w:fldCharType="separate"/>
          </w:r>
          <w:r w:rsidR="00155B87">
            <w:rPr>
              <w:noProof/>
            </w:rPr>
            <w:t>(Alpert, 2004, pp. 29-30)</w:t>
          </w:r>
          <w:r w:rsidR="00155B87">
            <w:fldChar w:fldCharType="end"/>
          </w:r>
        </w:sdtContent>
      </w:sdt>
      <w:r>
        <w:t xml:space="preserve">. Therefore, a third party, </w:t>
      </w:r>
      <w:r>
        <w:lastRenderedPageBreak/>
        <w:t>specifically</w:t>
      </w:r>
      <w:r w:rsidR="00250AEB">
        <w:t>,</w:t>
      </w:r>
      <w:r>
        <w:t xml:space="preserve"> a trained observer can provide </w:t>
      </w:r>
      <w:r w:rsidR="00155B87">
        <w:t>their perspe</w:t>
      </w:r>
      <w:bookmarkStart w:id="0" w:name="_GoBack"/>
      <w:bookmarkEnd w:id="0"/>
      <w:r w:rsidR="00155B87">
        <w:t>ctive which is impartial and helpful in the research.</w:t>
      </w:r>
      <w:r>
        <w:t xml:space="preserve"> </w:t>
      </w:r>
    </w:p>
    <w:p w14:paraId="350C9B13" w14:textId="77777777" w:rsidR="00417956" w:rsidRDefault="00417956" w:rsidP="00417956"/>
    <w:p w14:paraId="3FA5F740" w14:textId="77777777" w:rsidR="00417956" w:rsidRDefault="00417956" w:rsidP="00417956"/>
    <w:p w14:paraId="5D0B39CD" w14:textId="77777777" w:rsidR="00417956" w:rsidRDefault="00417956" w:rsidP="00417956"/>
    <w:p w14:paraId="12B5485D" w14:textId="77777777" w:rsidR="00417956" w:rsidRDefault="00417956" w:rsidP="00417956"/>
    <w:p w14:paraId="4FA5D7EC" w14:textId="77777777" w:rsidR="003115C0" w:rsidRDefault="003115C0" w:rsidP="00417956"/>
    <w:p w14:paraId="28596528" w14:textId="77777777" w:rsidR="003115C0" w:rsidRDefault="003115C0" w:rsidP="00417956"/>
    <w:p w14:paraId="088A8301" w14:textId="77777777" w:rsidR="003115C0" w:rsidRDefault="003115C0" w:rsidP="00417956"/>
    <w:p w14:paraId="44D07E2D" w14:textId="77777777" w:rsidR="003115C0" w:rsidRDefault="003115C0" w:rsidP="00417956"/>
    <w:p w14:paraId="0D8562C3" w14:textId="77777777" w:rsidR="003115C0" w:rsidRDefault="003115C0" w:rsidP="00417956"/>
    <w:p w14:paraId="512A8138" w14:textId="77777777" w:rsidR="003115C0" w:rsidRDefault="003115C0" w:rsidP="00417956"/>
    <w:p w14:paraId="66AC2BE4" w14:textId="77777777" w:rsidR="003115C0" w:rsidRDefault="003115C0" w:rsidP="00417956"/>
    <w:p w14:paraId="761CAEE7" w14:textId="77777777" w:rsidR="003115C0" w:rsidRDefault="003115C0" w:rsidP="00417956"/>
    <w:p w14:paraId="456ED565" w14:textId="77777777" w:rsidR="003115C0" w:rsidRDefault="003115C0" w:rsidP="00417956"/>
    <w:p w14:paraId="47FD58BC" w14:textId="77777777" w:rsidR="003115C0" w:rsidRDefault="003115C0" w:rsidP="00417956"/>
    <w:p w14:paraId="5D42045A" w14:textId="77777777" w:rsidR="003115C0" w:rsidRDefault="003115C0" w:rsidP="00417956"/>
    <w:p w14:paraId="48ADEBA7" w14:textId="77777777" w:rsidR="003115C0" w:rsidRDefault="003115C0" w:rsidP="00417956"/>
    <w:p w14:paraId="53364247" w14:textId="77777777" w:rsidR="003115C0" w:rsidRDefault="003115C0" w:rsidP="00417956"/>
    <w:p w14:paraId="63998B1D" w14:textId="77777777" w:rsidR="003115C0" w:rsidRDefault="003115C0" w:rsidP="00417956"/>
    <w:p w14:paraId="147AB1E7" w14:textId="77777777" w:rsidR="003115C0" w:rsidRDefault="003115C0" w:rsidP="00417956"/>
    <w:p w14:paraId="4207A0A4" w14:textId="77777777" w:rsidR="00417956" w:rsidRDefault="00417956" w:rsidP="00417956"/>
    <w:p w14:paraId="39AA967C" w14:textId="77777777" w:rsidR="00417956" w:rsidRDefault="00417956" w:rsidP="00155B87">
      <w:pPr>
        <w:ind w:firstLine="0"/>
      </w:pPr>
    </w:p>
    <w:sdt>
      <w:sdtPr>
        <w:rPr>
          <w:rFonts w:asciiTheme="minorHAnsi" w:eastAsiaTheme="minorEastAsia" w:hAnsiTheme="minorHAnsi" w:cstheme="minorBidi"/>
          <w:b w:val="0"/>
          <w:bCs w:val="0"/>
        </w:rPr>
        <w:id w:val="1250314712"/>
        <w:docPartObj>
          <w:docPartGallery w:val="Bibliographies"/>
          <w:docPartUnique/>
        </w:docPartObj>
      </w:sdtPr>
      <w:sdtEndPr/>
      <w:sdtContent>
        <w:p w14:paraId="605BE3E5" w14:textId="77777777" w:rsidR="00417956" w:rsidRDefault="00417956">
          <w:pPr>
            <w:pStyle w:val="Heading1"/>
          </w:pPr>
          <w:r>
            <w:t>References</w:t>
          </w:r>
        </w:p>
        <w:sdt>
          <w:sdtPr>
            <w:id w:val="-573587230"/>
            <w:bibliography/>
          </w:sdtPr>
          <w:sdtEndPr/>
          <w:sdtContent>
            <w:p w14:paraId="4042A1A8" w14:textId="77777777" w:rsidR="00155B87" w:rsidRDefault="00417956" w:rsidP="00155B87">
              <w:pPr>
                <w:pStyle w:val="Bibliography"/>
                <w:rPr>
                  <w:noProof/>
                </w:rPr>
              </w:pPr>
              <w:r>
                <w:fldChar w:fldCharType="begin"/>
              </w:r>
              <w:r>
                <w:instrText xml:space="preserve"> BIBLIOGRAPHY </w:instrText>
              </w:r>
              <w:r>
                <w:fldChar w:fldCharType="separate"/>
              </w:r>
              <w:r w:rsidR="00155B87">
                <w:rPr>
                  <w:noProof/>
                </w:rPr>
                <w:t xml:space="preserve">Alpert, G. P. (2004). Understanding police use of force: Officers, suspects, and reciprocity. In G. P. Alpert, </w:t>
              </w:r>
              <w:r w:rsidR="00155B87">
                <w:rPr>
                  <w:i/>
                  <w:iCs/>
                  <w:noProof/>
                </w:rPr>
                <w:t>Some Definitions of the Use of Force</w:t>
              </w:r>
              <w:r w:rsidR="00155B87">
                <w:rPr>
                  <w:noProof/>
                </w:rPr>
                <w:t xml:space="preserve"> (pp. 3-48). Cambridge University Press.</w:t>
              </w:r>
            </w:p>
            <w:p w14:paraId="57407F39" w14:textId="77777777" w:rsidR="00417956" w:rsidRDefault="00417956" w:rsidP="00155B87">
              <w:r>
                <w:rPr>
                  <w:b/>
                  <w:bCs/>
                  <w:noProof/>
                </w:rPr>
                <w:fldChar w:fldCharType="end"/>
              </w:r>
            </w:p>
          </w:sdtContent>
        </w:sdt>
      </w:sdtContent>
    </w:sdt>
    <w:p w14:paraId="605D9BB3" w14:textId="77777777" w:rsidR="00417956" w:rsidRPr="00417956" w:rsidRDefault="00417956" w:rsidP="00417956"/>
    <w:sectPr w:rsidR="00417956" w:rsidRPr="0041795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79C55" w14:textId="77777777" w:rsidR="008C2174" w:rsidRDefault="008C2174">
      <w:pPr>
        <w:spacing w:line="240" w:lineRule="auto"/>
      </w:pPr>
      <w:r>
        <w:separator/>
      </w:r>
    </w:p>
    <w:p w14:paraId="55A54005" w14:textId="77777777" w:rsidR="008C2174" w:rsidRDefault="008C2174"/>
  </w:endnote>
  <w:endnote w:type="continuationSeparator" w:id="0">
    <w:p w14:paraId="7438E347" w14:textId="77777777" w:rsidR="008C2174" w:rsidRDefault="008C2174">
      <w:pPr>
        <w:spacing w:line="240" w:lineRule="auto"/>
      </w:pPr>
      <w:r>
        <w:continuationSeparator/>
      </w:r>
    </w:p>
    <w:p w14:paraId="457401E5" w14:textId="77777777" w:rsidR="008C2174" w:rsidRDefault="008C2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6CD6" w14:textId="77777777" w:rsidR="008C2174" w:rsidRDefault="008C2174">
      <w:pPr>
        <w:spacing w:line="240" w:lineRule="auto"/>
      </w:pPr>
      <w:r>
        <w:separator/>
      </w:r>
    </w:p>
    <w:p w14:paraId="335CEE69" w14:textId="77777777" w:rsidR="008C2174" w:rsidRDefault="008C2174"/>
  </w:footnote>
  <w:footnote w:type="continuationSeparator" w:id="0">
    <w:p w14:paraId="357F0749" w14:textId="77777777" w:rsidR="008C2174" w:rsidRDefault="008C2174">
      <w:pPr>
        <w:spacing w:line="240" w:lineRule="auto"/>
      </w:pPr>
      <w:r>
        <w:continuationSeparator/>
      </w:r>
    </w:p>
    <w:p w14:paraId="65475ECC" w14:textId="77777777" w:rsidR="008C2174" w:rsidRDefault="008C2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860B" w14:textId="77777777" w:rsidR="00E81978" w:rsidRDefault="008C217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E3FA4">
          <w:rPr>
            <w:rStyle w:val="Strong"/>
          </w:rPr>
          <w:t>police use of force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115C0">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B3D3"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E3FA4">
          <w:rPr>
            <w:rStyle w:val="Strong"/>
          </w:rPr>
          <w:t>police use of force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115C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0E3FA4"/>
    <w:rsid w:val="00155B87"/>
    <w:rsid w:val="001C1E81"/>
    <w:rsid w:val="00250AEB"/>
    <w:rsid w:val="00280576"/>
    <w:rsid w:val="003115C0"/>
    <w:rsid w:val="00355DCA"/>
    <w:rsid w:val="00417956"/>
    <w:rsid w:val="00551A02"/>
    <w:rsid w:val="005534FA"/>
    <w:rsid w:val="005D3A03"/>
    <w:rsid w:val="00730355"/>
    <w:rsid w:val="007B77B9"/>
    <w:rsid w:val="008002C0"/>
    <w:rsid w:val="0086764C"/>
    <w:rsid w:val="0089442A"/>
    <w:rsid w:val="008C2174"/>
    <w:rsid w:val="008C5323"/>
    <w:rsid w:val="009A6A3B"/>
    <w:rsid w:val="00B138DA"/>
    <w:rsid w:val="00B823AA"/>
    <w:rsid w:val="00BA45DB"/>
    <w:rsid w:val="00BF4184"/>
    <w:rsid w:val="00C0601E"/>
    <w:rsid w:val="00C31D30"/>
    <w:rsid w:val="00C43749"/>
    <w:rsid w:val="00C50272"/>
    <w:rsid w:val="00C60496"/>
    <w:rsid w:val="00C73F57"/>
    <w:rsid w:val="00CD6E39"/>
    <w:rsid w:val="00CF6E91"/>
    <w:rsid w:val="00D85B68"/>
    <w:rsid w:val="00E6004D"/>
    <w:rsid w:val="00E708AB"/>
    <w:rsid w:val="00E81978"/>
    <w:rsid w:val="00F379B7"/>
    <w:rsid w:val="00F525FA"/>
    <w:rsid w:val="00FF2002"/>
    <w:rsid w:val="00FF3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C420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4168787">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3527399">
      <w:bodyDiv w:val="1"/>
      <w:marLeft w:val="0"/>
      <w:marRight w:val="0"/>
      <w:marTop w:val="0"/>
      <w:marBottom w:val="0"/>
      <w:divBdr>
        <w:top w:val="none" w:sz="0" w:space="0" w:color="auto"/>
        <w:left w:val="none" w:sz="0" w:space="0" w:color="auto"/>
        <w:bottom w:val="none" w:sz="0" w:space="0" w:color="auto"/>
        <w:right w:val="none" w:sz="0" w:space="0" w:color="auto"/>
      </w:divBdr>
    </w:div>
    <w:div w:id="555749469">
      <w:bodyDiv w:val="1"/>
      <w:marLeft w:val="0"/>
      <w:marRight w:val="0"/>
      <w:marTop w:val="0"/>
      <w:marBottom w:val="0"/>
      <w:divBdr>
        <w:top w:val="none" w:sz="0" w:space="0" w:color="auto"/>
        <w:left w:val="none" w:sz="0" w:space="0" w:color="auto"/>
        <w:bottom w:val="none" w:sz="0" w:space="0" w:color="auto"/>
        <w:right w:val="none" w:sz="0" w:space="0" w:color="auto"/>
      </w:divBdr>
    </w:div>
    <w:div w:id="58873329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7879568">
      <w:bodyDiv w:val="1"/>
      <w:marLeft w:val="0"/>
      <w:marRight w:val="0"/>
      <w:marTop w:val="0"/>
      <w:marBottom w:val="0"/>
      <w:divBdr>
        <w:top w:val="none" w:sz="0" w:space="0" w:color="auto"/>
        <w:left w:val="none" w:sz="0" w:space="0" w:color="auto"/>
        <w:bottom w:val="none" w:sz="0" w:space="0" w:color="auto"/>
        <w:right w:val="none" w:sz="0" w:space="0" w:color="auto"/>
      </w:divBdr>
    </w:div>
    <w:div w:id="923564350">
      <w:bodyDiv w:val="1"/>
      <w:marLeft w:val="0"/>
      <w:marRight w:val="0"/>
      <w:marTop w:val="0"/>
      <w:marBottom w:val="0"/>
      <w:divBdr>
        <w:top w:val="none" w:sz="0" w:space="0" w:color="auto"/>
        <w:left w:val="none" w:sz="0" w:space="0" w:color="auto"/>
        <w:bottom w:val="none" w:sz="0" w:space="0" w:color="auto"/>
        <w:right w:val="none" w:sz="0" w:space="0" w:color="auto"/>
      </w:divBdr>
    </w:div>
    <w:div w:id="944843481">
      <w:bodyDiv w:val="1"/>
      <w:marLeft w:val="0"/>
      <w:marRight w:val="0"/>
      <w:marTop w:val="0"/>
      <w:marBottom w:val="0"/>
      <w:divBdr>
        <w:top w:val="none" w:sz="0" w:space="0" w:color="auto"/>
        <w:left w:val="none" w:sz="0" w:space="0" w:color="auto"/>
        <w:bottom w:val="none" w:sz="0" w:space="0" w:color="auto"/>
        <w:right w:val="none" w:sz="0" w:space="0" w:color="auto"/>
      </w:divBdr>
    </w:div>
    <w:div w:id="102637041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8704103">
      <w:bodyDiv w:val="1"/>
      <w:marLeft w:val="0"/>
      <w:marRight w:val="0"/>
      <w:marTop w:val="0"/>
      <w:marBottom w:val="0"/>
      <w:divBdr>
        <w:top w:val="none" w:sz="0" w:space="0" w:color="auto"/>
        <w:left w:val="none" w:sz="0" w:space="0" w:color="auto"/>
        <w:bottom w:val="none" w:sz="0" w:space="0" w:color="auto"/>
        <w:right w:val="none" w:sz="0" w:space="0" w:color="auto"/>
      </w:divBdr>
    </w:div>
    <w:div w:id="105909276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0775358">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3785743">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7374814">
      <w:bodyDiv w:val="1"/>
      <w:marLeft w:val="0"/>
      <w:marRight w:val="0"/>
      <w:marTop w:val="0"/>
      <w:marBottom w:val="0"/>
      <w:divBdr>
        <w:top w:val="none" w:sz="0" w:space="0" w:color="auto"/>
        <w:left w:val="none" w:sz="0" w:space="0" w:color="auto"/>
        <w:bottom w:val="none" w:sz="0" w:space="0" w:color="auto"/>
        <w:right w:val="none" w:sz="0" w:space="0" w:color="auto"/>
      </w:divBdr>
    </w:div>
    <w:div w:id="1623488950">
      <w:bodyDiv w:val="1"/>
      <w:marLeft w:val="0"/>
      <w:marRight w:val="0"/>
      <w:marTop w:val="0"/>
      <w:marBottom w:val="0"/>
      <w:divBdr>
        <w:top w:val="none" w:sz="0" w:space="0" w:color="auto"/>
        <w:left w:val="none" w:sz="0" w:space="0" w:color="auto"/>
        <w:bottom w:val="none" w:sz="0" w:space="0" w:color="auto"/>
        <w:right w:val="none" w:sz="0" w:space="0" w:color="auto"/>
      </w:divBdr>
    </w:div>
    <w:div w:id="167788433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83217478">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65999"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65999"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65999"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65999"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65999"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6599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6599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6599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565999"/>
    <w:rsid w:val="00796707"/>
    <w:rsid w:val="00EC5894"/>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police use of force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Alp04</b:Tag>
    <b:SourceType>BookSection</b:SourceType>
    <b:Guid>{F23745F3-D958-4684-8759-9ED5CA04B70A}</b:Guid>
    <b:Title>Understanding police use of force: Officers, suspects, and reciprocity</b:Title>
    <b:Year>2004</b:Year>
    <b:Pages>20-21</b:Pages>
    <b:Author>
      <b:Author>
        <b:NameList>
          <b:Person>
            <b:Last>Alpert</b:Last>
            <b:First>G.</b:First>
            <b:Middle>P., &amp; Dunham, R. G.</b:Middle>
          </b:Person>
        </b:NameList>
      </b:Author>
      <b:BookAuthor>
        <b:NameList>
          <b:Person>
            <b:Last>Alpert</b:Last>
            <b:First>G.</b:First>
            <b:Middle>P., &amp; Dunham, R. G.</b:Middle>
          </b:Person>
        </b:NameList>
      </b:BookAuthor>
    </b:Author>
    <b:Publisher>Cambridge University Press</b:Publisher>
    <b:BookTitle>Some Definitions of the Use of Force</b:Book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0ED8E3-F3A5-405B-9B0D-974CB8B7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117</TotalTime>
  <Pages>4</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Use of Force</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Force</dc:title>
  <dc:subject/>
  <dc:creator>Zack Gold</dc:creator>
  <cp:keywords/>
  <dc:description/>
  <cp:lastModifiedBy>PF</cp:lastModifiedBy>
  <cp:revision>4</cp:revision>
  <dcterms:created xsi:type="dcterms:W3CDTF">2019-10-26T11:49:00Z</dcterms:created>
  <dcterms:modified xsi:type="dcterms:W3CDTF">2019-10-26T17:58:00Z</dcterms:modified>
</cp:coreProperties>
</file>