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2945" w14:textId="77777777" w:rsidR="00E81978" w:rsidRDefault="002558A8">
      <w:pPr>
        <w:pStyle w:val="Title"/>
      </w:pPr>
      <w:r>
        <w:t xml:space="preserve">State or Federal level active bill </w:t>
      </w:r>
    </w:p>
    <w:p w14:paraId="676FF143" w14:textId="77777777" w:rsidR="00B823AA" w:rsidRDefault="00B823AA" w:rsidP="00B823AA">
      <w:pPr>
        <w:pStyle w:val="Title2"/>
      </w:pPr>
    </w:p>
    <w:p w14:paraId="4C879631" w14:textId="77777777" w:rsidR="00E81978" w:rsidRDefault="00E81978" w:rsidP="00B823AA">
      <w:pPr>
        <w:pStyle w:val="Title2"/>
      </w:pPr>
    </w:p>
    <w:p w14:paraId="0899C380" w14:textId="77777777" w:rsidR="003F5409" w:rsidRDefault="003F5409" w:rsidP="00B823AA">
      <w:pPr>
        <w:pStyle w:val="Title2"/>
      </w:pPr>
    </w:p>
    <w:p w14:paraId="0DEDB5FB" w14:textId="77777777" w:rsidR="003F5409" w:rsidRDefault="003F5409" w:rsidP="00B823AA">
      <w:pPr>
        <w:pStyle w:val="Title2"/>
      </w:pPr>
    </w:p>
    <w:p w14:paraId="736B25AA" w14:textId="77777777" w:rsidR="003F5409" w:rsidRDefault="003F5409" w:rsidP="00B823AA">
      <w:pPr>
        <w:pStyle w:val="Title2"/>
      </w:pPr>
    </w:p>
    <w:p w14:paraId="7090CF89" w14:textId="77777777" w:rsidR="003F5409" w:rsidRDefault="003F5409" w:rsidP="00B823AA">
      <w:pPr>
        <w:pStyle w:val="Title2"/>
      </w:pPr>
    </w:p>
    <w:p w14:paraId="7E76A072" w14:textId="77777777" w:rsidR="003F5409" w:rsidRDefault="003F5409" w:rsidP="00B823AA">
      <w:pPr>
        <w:pStyle w:val="Title2"/>
      </w:pPr>
    </w:p>
    <w:p w14:paraId="27F621FD" w14:textId="77777777" w:rsidR="003F5409" w:rsidRDefault="003F5409" w:rsidP="00B823AA">
      <w:pPr>
        <w:pStyle w:val="Title2"/>
      </w:pPr>
    </w:p>
    <w:p w14:paraId="2882A208" w14:textId="77777777" w:rsidR="003F5409" w:rsidRDefault="003F5409" w:rsidP="00B823AA">
      <w:pPr>
        <w:pStyle w:val="Title2"/>
      </w:pPr>
    </w:p>
    <w:p w14:paraId="368ECC72" w14:textId="77777777" w:rsidR="003F5409" w:rsidRDefault="003F5409" w:rsidP="00B823AA">
      <w:pPr>
        <w:pStyle w:val="Title2"/>
      </w:pPr>
    </w:p>
    <w:p w14:paraId="1F460C74" w14:textId="77777777" w:rsidR="003F5409" w:rsidRDefault="003F5409" w:rsidP="00B823AA">
      <w:pPr>
        <w:pStyle w:val="Title2"/>
      </w:pPr>
      <w:bookmarkStart w:id="0" w:name="_GoBack"/>
      <w:bookmarkEnd w:id="0"/>
    </w:p>
    <w:p w14:paraId="5D588C37" w14:textId="77777777" w:rsidR="003F5409" w:rsidRDefault="003F5409" w:rsidP="00B823AA">
      <w:pPr>
        <w:pStyle w:val="Title2"/>
      </w:pPr>
    </w:p>
    <w:p w14:paraId="2907FE29" w14:textId="77777777" w:rsidR="003F5409" w:rsidRDefault="003F5409" w:rsidP="00B823AA">
      <w:pPr>
        <w:pStyle w:val="Title2"/>
      </w:pPr>
    </w:p>
    <w:p w14:paraId="32AE3F1D" w14:textId="77777777" w:rsidR="003F5409" w:rsidRDefault="003F5409" w:rsidP="00B823AA">
      <w:pPr>
        <w:pStyle w:val="Title2"/>
      </w:pPr>
    </w:p>
    <w:p w14:paraId="61B81BAB" w14:textId="77777777" w:rsidR="003F5409" w:rsidRDefault="003F5409" w:rsidP="00B823AA">
      <w:pPr>
        <w:pStyle w:val="Title2"/>
      </w:pPr>
    </w:p>
    <w:p w14:paraId="6F0A4AAE" w14:textId="77777777" w:rsidR="003F5409" w:rsidRDefault="003F5409" w:rsidP="00B823AA">
      <w:pPr>
        <w:pStyle w:val="Title2"/>
      </w:pPr>
    </w:p>
    <w:p w14:paraId="78DFF410" w14:textId="77777777" w:rsidR="003F5409" w:rsidRDefault="003F5409" w:rsidP="00B823AA">
      <w:pPr>
        <w:pStyle w:val="Title2"/>
      </w:pPr>
    </w:p>
    <w:p w14:paraId="42A2F795" w14:textId="77777777" w:rsidR="003F5409" w:rsidRDefault="003F5409" w:rsidP="00B823AA">
      <w:pPr>
        <w:pStyle w:val="Title2"/>
      </w:pPr>
    </w:p>
    <w:p w14:paraId="0100ED05" w14:textId="77777777" w:rsidR="00F879FC" w:rsidRDefault="00F879FC" w:rsidP="00F879FC">
      <w:pPr>
        <w:pStyle w:val="Title"/>
      </w:pPr>
      <w:r>
        <w:lastRenderedPageBreak/>
        <w:t>Lower healthcare cost act</w:t>
      </w:r>
    </w:p>
    <w:p w14:paraId="1B917CC9" w14:textId="77777777" w:rsidR="00F879FC" w:rsidRDefault="00F879FC" w:rsidP="00930A05">
      <w:r>
        <w:t xml:space="preserve">The Lower healthcare Cost Act passed out of the Senate in June 2019 with a vote of 20- 3. The act got </w:t>
      </w:r>
      <w:r w:rsidR="00C665BC">
        <w:t xml:space="preserve">the </w:t>
      </w:r>
      <w:r>
        <w:t xml:space="preserve">support of Senate leadership </w:t>
      </w:r>
      <w:r w:rsidR="00930A05">
        <w:t>including the majority leader McConnell and minority leader Schumer. The lower healthcare cost act focuses on drug pricing and medical billing and it also include</w:t>
      </w:r>
      <w:r w:rsidR="00C665BC">
        <w:t>s</w:t>
      </w:r>
      <w:r w:rsidR="00930A05">
        <w:t xml:space="preserve"> provisions about public health officials, healthcare providers</w:t>
      </w:r>
      <w:r w:rsidR="00C665BC">
        <w:t>,</w:t>
      </w:r>
      <w:r w:rsidR="00930A05">
        <w:t xml:space="preserve"> and insurers. </w:t>
      </w:r>
    </w:p>
    <w:p w14:paraId="376CE5B1" w14:textId="77777777" w:rsidR="00F36130" w:rsidRDefault="002558A8" w:rsidP="002558A8">
      <w:pPr>
        <w:pStyle w:val="Heading1"/>
      </w:pPr>
      <w:r>
        <w:t xml:space="preserve">Major provisions of </w:t>
      </w:r>
      <w:r w:rsidR="00C665BC">
        <w:t xml:space="preserve">the </w:t>
      </w:r>
      <w:r>
        <w:t>bill</w:t>
      </w:r>
    </w:p>
    <w:p w14:paraId="67B47EE5" w14:textId="3D8A3797" w:rsidR="00930A05" w:rsidRPr="009961AD" w:rsidRDefault="00930A05" w:rsidP="009961AD">
      <w:r w:rsidRPr="009961AD">
        <w:rPr>
          <w:color w:val="000000"/>
          <w:shd w:val="clear" w:color="auto" w:fill="FFFFFF"/>
        </w:rPr>
        <w:t>The bill aims at improving US pu</w:t>
      </w:r>
      <w:r w:rsidR="009961AD" w:rsidRPr="009961AD">
        <w:rPr>
          <w:color w:val="000000"/>
          <w:shd w:val="clear" w:color="auto" w:fill="FFFFFF"/>
        </w:rPr>
        <w:t xml:space="preserve">blic health by introducing innovations in prevention programs. For example, in title V of the bill, it highlights the improvement in </w:t>
      </w:r>
      <w:r w:rsidR="00C665BC">
        <w:rPr>
          <w:color w:val="000000"/>
          <w:shd w:val="clear" w:color="auto" w:fill="FFFFFF"/>
        </w:rPr>
        <w:t xml:space="preserve">the </w:t>
      </w:r>
      <w:r w:rsidR="009961AD" w:rsidRPr="009961AD">
        <w:rPr>
          <w:color w:val="000000"/>
          <w:shd w:val="clear" w:color="auto" w:fill="FFFFFF"/>
        </w:rPr>
        <w:t>exchange of health information. The provisions under this title focused on tobacco, vaccines</w:t>
      </w:r>
      <w:r w:rsidR="00C665BC">
        <w:rPr>
          <w:color w:val="000000"/>
          <w:shd w:val="clear" w:color="auto" w:fill="FFFFFF"/>
        </w:rPr>
        <w:t>,</w:t>
      </w:r>
      <w:r w:rsidR="009961AD" w:rsidRPr="009961AD">
        <w:rPr>
          <w:color w:val="000000"/>
          <w:shd w:val="clear" w:color="auto" w:fill="FFFFFF"/>
        </w:rPr>
        <w:t xml:space="preserve"> and training in indicating the attempts for minimizing the number of hea</w:t>
      </w:r>
      <w:r w:rsidR="00C665BC">
        <w:rPr>
          <w:color w:val="000000"/>
          <w:shd w:val="clear" w:color="auto" w:fill="FFFFFF"/>
        </w:rPr>
        <w:t>l</w:t>
      </w:r>
      <w:r w:rsidR="009961AD" w:rsidRPr="009961AD">
        <w:rPr>
          <w:color w:val="000000"/>
          <w:shd w:val="clear" w:color="auto" w:fill="FFFFFF"/>
        </w:rPr>
        <w:t>th</w:t>
      </w:r>
      <w:r w:rsidR="00C665BC">
        <w:rPr>
          <w:color w:val="000000"/>
          <w:shd w:val="clear" w:color="auto" w:fill="FFFFFF"/>
        </w:rPr>
        <w:t>-</w:t>
      </w:r>
      <w:r w:rsidR="009961AD" w:rsidRPr="009961AD">
        <w:rPr>
          <w:color w:val="000000"/>
          <w:shd w:val="clear" w:color="auto" w:fill="FFFFFF"/>
        </w:rPr>
        <w:t>related issues and health</w:t>
      </w:r>
      <w:r w:rsidR="00C665BC">
        <w:rPr>
          <w:color w:val="000000"/>
          <w:shd w:val="clear" w:color="auto" w:fill="FFFFFF"/>
        </w:rPr>
        <w:t>-</w:t>
      </w:r>
      <w:r w:rsidR="009961AD" w:rsidRPr="009961AD">
        <w:rPr>
          <w:color w:val="000000"/>
          <w:shd w:val="clear" w:color="auto" w:fill="FFFFFF"/>
        </w:rPr>
        <w:t>related costs. Similarly, section 414 of the bill calls for increasing the minimum age for buying tobacco from 18 to 21</w:t>
      </w:r>
      <w:r w:rsidR="00CC3C35">
        <w:rPr>
          <w:color w:val="000000"/>
          <w:shd w:val="clear" w:color="auto" w:fill="FFFFFF"/>
        </w:rPr>
        <w:t xml:space="preserve"> </w:t>
      </w:r>
      <w:r w:rsidR="00CC3C35">
        <w:rPr>
          <w:color w:val="000000"/>
          <w:shd w:val="clear" w:color="auto" w:fill="FFFFFF"/>
        </w:rPr>
        <w:fldChar w:fldCharType="begin"/>
      </w:r>
      <w:r w:rsidR="001A7A88">
        <w:rPr>
          <w:color w:val="000000"/>
          <w:shd w:val="clear" w:color="auto" w:fill="FFFFFF"/>
        </w:rPr>
        <w:instrText xml:space="preserve"> ADDIN ZOTERO_ITEM CSL_CITATION {"citationID":"glkZHlk2","properties":{"formattedCitation":"(Willink, Reed, &amp; Lin, 2019)","plainCitation":"(Willink, Reed, &amp; Lin, 2019)","noteIndex":0},"citationItems":[{"id":"RlSeilKO/b4FJfWUy","uris":["http://zotero.org/u</w:instrText>
      </w:r>
      <w:r w:rsidR="001A7A88">
        <w:rPr>
          <w:rFonts w:hint="eastAsia"/>
          <w:color w:val="000000"/>
          <w:shd w:val="clear" w:color="auto" w:fill="FFFFFF"/>
        </w:rPr>
        <w:instrText>sers/local/s8f0QVnP/items/GCERH66W"],"uri":["http://zotero.org/users/local/s8f0QVnP/items/GCERH66W"],"itemData":{"id":666,"type":"article-journal","title":"Cost</w:instrText>
      </w:r>
      <w:r w:rsidR="001A7A88">
        <w:rPr>
          <w:rFonts w:hint="eastAsia"/>
          <w:color w:val="000000"/>
          <w:shd w:val="clear" w:color="auto" w:fill="FFFFFF"/>
        </w:rPr>
        <w:instrText>‐</w:instrText>
      </w:r>
      <w:r w:rsidR="001A7A88">
        <w:rPr>
          <w:rFonts w:hint="eastAsia"/>
          <w:color w:val="000000"/>
          <w:shd w:val="clear" w:color="auto" w:fill="FFFFFF"/>
        </w:rPr>
        <w:instrText>Benefit Analysis of Hearing Care Services: What Is It Worth to Medicare?","container-title":"J</w:instrText>
      </w:r>
      <w:r w:rsidR="001A7A88">
        <w:rPr>
          <w:color w:val="000000"/>
          <w:shd w:val="clear" w:color="auto" w:fill="FFFFFF"/>
        </w:rPr>
        <w:instrText xml:space="preserve">ournal of the American Geriatrics Society","page":"784-789","volume":"67","issue":"4","author":[{"family":"Willink","given":"Amber"},{"family":"Reed","given":"Nicholas S."},{"family":"Lin","given":"Frank R."}],"issued":{"date-parts":[["2019"]]}}}],"schema":"https://github.com/citation-style-language/schema/raw/master/csl-citation.json"} </w:instrText>
      </w:r>
      <w:r w:rsidR="00CC3C35">
        <w:rPr>
          <w:color w:val="000000"/>
          <w:shd w:val="clear" w:color="auto" w:fill="FFFFFF"/>
        </w:rPr>
        <w:fldChar w:fldCharType="separate"/>
      </w:r>
      <w:r w:rsidR="00CC3C35" w:rsidRPr="00CC3C35">
        <w:rPr>
          <w:rFonts w:ascii="Times New Roman" w:hAnsi="Times New Roman" w:cs="Times New Roman"/>
        </w:rPr>
        <w:t>(</w:t>
      </w:r>
      <w:proofErr w:type="spellStart"/>
      <w:r w:rsidR="00CC3C35" w:rsidRPr="00CC3C35">
        <w:rPr>
          <w:rFonts w:ascii="Times New Roman" w:hAnsi="Times New Roman" w:cs="Times New Roman"/>
        </w:rPr>
        <w:t>Willink</w:t>
      </w:r>
      <w:proofErr w:type="spellEnd"/>
      <w:r w:rsidR="00CC3C35" w:rsidRPr="00CC3C35">
        <w:rPr>
          <w:rFonts w:ascii="Times New Roman" w:hAnsi="Times New Roman" w:cs="Times New Roman"/>
        </w:rPr>
        <w:t>, Reed, &amp; Lin, 2019)</w:t>
      </w:r>
      <w:r w:rsidR="00CC3C35">
        <w:rPr>
          <w:color w:val="000000"/>
          <w:shd w:val="clear" w:color="auto" w:fill="FFFFFF"/>
        </w:rPr>
        <w:fldChar w:fldCharType="end"/>
      </w:r>
      <w:r w:rsidR="009961AD" w:rsidRPr="009961AD">
        <w:rPr>
          <w:color w:val="000000"/>
          <w:shd w:val="clear" w:color="auto" w:fill="FFFFFF"/>
        </w:rPr>
        <w:t>. Along with this, section 401 of the bill instructs about giving awards to external organizations for conducting evidence</w:t>
      </w:r>
      <w:r w:rsidR="00C665BC">
        <w:rPr>
          <w:color w:val="000000"/>
          <w:shd w:val="clear" w:color="auto" w:fill="FFFFFF"/>
        </w:rPr>
        <w:t>-</w:t>
      </w:r>
      <w:r w:rsidR="009961AD" w:rsidRPr="009961AD">
        <w:rPr>
          <w:color w:val="000000"/>
          <w:shd w:val="clear" w:color="auto" w:fill="FFFFFF"/>
        </w:rPr>
        <w:t xml:space="preserve">based campaigns at the national level. These campaigns should be based on targeting communities </w:t>
      </w:r>
      <w:r w:rsidR="00C665BC">
        <w:rPr>
          <w:color w:val="000000"/>
          <w:shd w:val="clear" w:color="auto" w:fill="FFFFFF"/>
        </w:rPr>
        <w:t>that</w:t>
      </w:r>
      <w:r w:rsidR="009961AD" w:rsidRPr="009961AD">
        <w:rPr>
          <w:color w:val="000000"/>
          <w:shd w:val="clear" w:color="auto" w:fill="FFFFFF"/>
        </w:rPr>
        <w:t xml:space="preserve"> have </w:t>
      </w:r>
      <w:r w:rsidR="00202896">
        <w:rPr>
          <w:color w:val="000000"/>
          <w:shd w:val="clear" w:color="auto" w:fill="FFFFFF"/>
        </w:rPr>
        <w:t xml:space="preserve">a </w:t>
      </w:r>
      <w:r w:rsidR="009961AD" w:rsidRPr="009961AD">
        <w:rPr>
          <w:color w:val="000000"/>
          <w:shd w:val="clear" w:color="auto" w:fill="FFFFFF"/>
        </w:rPr>
        <w:t xml:space="preserve">low rate of vaccinations.  The section 407 of the bill establishes the grant programs for facilitating the health care providers in training programs </w:t>
      </w:r>
      <w:r w:rsidR="00202896">
        <w:rPr>
          <w:color w:val="000000"/>
          <w:shd w:val="clear" w:color="auto" w:fill="FFFFFF"/>
        </w:rPr>
        <w:t>that</w:t>
      </w:r>
      <w:r w:rsidR="009961AD" w:rsidRPr="009961AD">
        <w:rPr>
          <w:color w:val="000000"/>
          <w:shd w:val="clear" w:color="auto" w:fill="FFFFFF"/>
        </w:rPr>
        <w:t xml:space="preserve"> should be focused on reducing and preventing discrimination in the provision of health care services</w:t>
      </w:r>
      <w:r w:rsidR="00C665BC">
        <w:rPr>
          <w:color w:val="000000"/>
          <w:shd w:val="clear" w:color="auto" w:fill="FFFFFF"/>
        </w:rPr>
        <w:t xml:space="preserve"> </w:t>
      </w:r>
      <w:r w:rsidR="00C665BC">
        <w:rPr>
          <w:color w:val="000000"/>
          <w:shd w:val="clear" w:color="auto" w:fill="FFFFFF"/>
        </w:rPr>
        <w:fldChar w:fldCharType="begin"/>
      </w:r>
      <w:r w:rsidR="001A7A88">
        <w:rPr>
          <w:color w:val="000000"/>
          <w:shd w:val="clear" w:color="auto" w:fill="FFFFFF"/>
        </w:rPr>
        <w:instrText xml:space="preserve"> ADDIN ZOTERO_ITEM CSL_CITATION {"citationID":"acsELU4g","properties":{"formattedCitation":"(Willink et al., 2019)","plainCitation":"(Willink et al., 2019)","noteIndex":0},"citationItems":[{"id":"RlSeilKO/b4FJfWUy","uris":["http://zotero.org/users/local/s</w:instrText>
      </w:r>
      <w:r w:rsidR="001A7A88">
        <w:rPr>
          <w:rFonts w:hint="eastAsia"/>
          <w:color w:val="000000"/>
          <w:shd w:val="clear" w:color="auto" w:fill="FFFFFF"/>
        </w:rPr>
        <w:instrText>8f0QVnP/items/GCERH66W"],"uri":["http://zotero.org/users/local/s8f0QVnP/items/GCERH66W"],"itemData":{"id":666,"type":"article-journal","title":"Cost</w:instrText>
      </w:r>
      <w:r w:rsidR="001A7A88">
        <w:rPr>
          <w:rFonts w:hint="eastAsia"/>
          <w:color w:val="000000"/>
          <w:shd w:val="clear" w:color="auto" w:fill="FFFFFF"/>
        </w:rPr>
        <w:instrText>‐</w:instrText>
      </w:r>
      <w:r w:rsidR="001A7A88">
        <w:rPr>
          <w:rFonts w:hint="eastAsia"/>
          <w:color w:val="000000"/>
          <w:shd w:val="clear" w:color="auto" w:fill="FFFFFF"/>
        </w:rPr>
        <w:instrText>Benefit Analysis of Hearing Care Services: What Is It Worth to Medicare?","container-title":"Journal of th</w:instrText>
      </w:r>
      <w:r w:rsidR="001A7A88">
        <w:rPr>
          <w:color w:val="000000"/>
          <w:shd w:val="clear" w:color="auto" w:fill="FFFFFF"/>
        </w:rPr>
        <w:instrText xml:space="preserve">e American Geriatrics Society","page":"784-789","volume":"67","issue":"4","author":[{"family":"Willink","given":"Amber"},{"family":"Reed","given":"Nicholas S."},{"family":"Lin","given":"Frank R."}],"issued":{"date-parts":[["2019"]]}}}],"schema":"https://github.com/citation-style-language/schema/raw/master/csl-citation.json"} </w:instrText>
      </w:r>
      <w:r w:rsidR="00C665BC">
        <w:rPr>
          <w:color w:val="000000"/>
          <w:shd w:val="clear" w:color="auto" w:fill="FFFFFF"/>
        </w:rPr>
        <w:fldChar w:fldCharType="separate"/>
      </w:r>
      <w:r w:rsidR="00C665BC" w:rsidRPr="00C665BC">
        <w:rPr>
          <w:rFonts w:ascii="Times New Roman" w:hAnsi="Times New Roman" w:cs="Times New Roman"/>
        </w:rPr>
        <w:t>(</w:t>
      </w:r>
      <w:proofErr w:type="spellStart"/>
      <w:r w:rsidR="00C665BC" w:rsidRPr="00C665BC">
        <w:rPr>
          <w:rFonts w:ascii="Times New Roman" w:hAnsi="Times New Roman" w:cs="Times New Roman"/>
        </w:rPr>
        <w:t>Willink</w:t>
      </w:r>
      <w:proofErr w:type="spellEnd"/>
      <w:r w:rsidR="00C665BC" w:rsidRPr="00C665BC">
        <w:rPr>
          <w:rFonts w:ascii="Times New Roman" w:hAnsi="Times New Roman" w:cs="Times New Roman"/>
        </w:rPr>
        <w:t xml:space="preserve"> et al., 2019)</w:t>
      </w:r>
      <w:r w:rsidR="00C665BC">
        <w:rPr>
          <w:color w:val="000000"/>
          <w:shd w:val="clear" w:color="auto" w:fill="FFFFFF"/>
        </w:rPr>
        <w:fldChar w:fldCharType="end"/>
      </w:r>
      <w:r w:rsidR="009961AD" w:rsidRPr="009961AD">
        <w:rPr>
          <w:color w:val="000000"/>
          <w:shd w:val="clear" w:color="auto" w:fill="FFFFFF"/>
        </w:rPr>
        <w:t xml:space="preserve">. </w:t>
      </w:r>
    </w:p>
    <w:p w14:paraId="1274F335" w14:textId="77777777" w:rsidR="0098422A" w:rsidRDefault="002558A8" w:rsidP="0098422A">
      <w:pPr>
        <w:pStyle w:val="Heading1"/>
      </w:pPr>
      <w:r>
        <w:t>Legislation and background of the bill</w:t>
      </w:r>
    </w:p>
    <w:p w14:paraId="2BA2EDD4" w14:textId="6703D1AB" w:rsidR="0098422A" w:rsidRPr="0098422A" w:rsidRDefault="0098422A" w:rsidP="0098422A">
      <w:r>
        <w:t>The bill was first presented to the House by Lamar Alexander, R- Tenn, D- Wash</w:t>
      </w:r>
      <w:r w:rsidR="00202896">
        <w:t>,</w:t>
      </w:r>
      <w:r>
        <w:t xml:space="preserve"> and Patty Murray. These senators have been working on healthcare f</w:t>
      </w:r>
      <w:r w:rsidR="00202896">
        <w:t>or</w:t>
      </w:r>
      <w:r>
        <w:t xml:space="preserve"> quite a reasonable time. The lower health care cost act had been debated in the lower house prior to </w:t>
      </w:r>
      <w:r w:rsidR="0006626E">
        <w:t xml:space="preserve">debating </w:t>
      </w:r>
      <w:r>
        <w:t>in the upper house</w:t>
      </w:r>
      <w:r w:rsidR="00C665BC">
        <w:t xml:space="preserve"> </w:t>
      </w:r>
      <w:r w:rsidR="00C665BC">
        <w:fldChar w:fldCharType="begin"/>
      </w:r>
      <w:r w:rsidR="001A7A88">
        <w:instrText xml:space="preserve"> ADDIN ZOTERO_ITEM CSL_CITATION {"citationID":"T5MhS13z","properties":{"formattedCitation":"(Xu, Shooshtari, &amp; Jung, 2019)","plainCitation":"(Xu, Shooshtari, &amp; Jung, 2019)","noteIndex":0},"citationItems":[{"id":"RlSeilKO/9O9eTLOb","uris":["http://zotero.o</w:instrText>
      </w:r>
      <w:r w:rsidR="001A7A88">
        <w:rPr>
          <w:rFonts w:hint="eastAsia"/>
        </w:rPr>
        <w:instrText>rg/users/local/s8f0QVnP/items/NBYWFV96"],"uri":["http://zotero.org/users/local/s8f0QVnP/items/NBYWFV96"],"itemData":{"id":663,"type":"article-journal","title":"Disparities in cost</w:instrText>
      </w:r>
      <w:r w:rsidR="001A7A88">
        <w:rPr>
          <w:rFonts w:hint="eastAsia"/>
        </w:rPr>
        <w:instrText>‐</w:instrText>
      </w:r>
      <w:r w:rsidR="001A7A88">
        <w:rPr>
          <w:rFonts w:hint="eastAsia"/>
        </w:rPr>
        <w:instrText>related drug nonadherence under the Affordable Care Act","container-title":</w:instrText>
      </w:r>
      <w:r w:rsidR="001A7A88">
        <w:instrText xml:space="preserve">"Journal of Pharmaceutical Health Services Research","page":"177-185","volume":"10","issue":"2","author":[{"family":"Xu","given":"Wendy Yi"},{"family":"Shooshtari","given":"Andrew"},{"family":"Jung","given":"Jeah"}],"issued":{"date-parts":[["2019"]]}}}],"schema":"https://github.com/citation-style-language/schema/raw/master/csl-citation.json"} </w:instrText>
      </w:r>
      <w:r w:rsidR="00C665BC">
        <w:fldChar w:fldCharType="separate"/>
      </w:r>
      <w:r w:rsidR="00C665BC" w:rsidRPr="00C665BC">
        <w:rPr>
          <w:rFonts w:ascii="Times New Roman" w:hAnsi="Times New Roman" w:cs="Times New Roman"/>
        </w:rPr>
        <w:t xml:space="preserve">(Xu, </w:t>
      </w:r>
      <w:proofErr w:type="spellStart"/>
      <w:r w:rsidR="00C665BC" w:rsidRPr="00C665BC">
        <w:rPr>
          <w:rFonts w:ascii="Times New Roman" w:hAnsi="Times New Roman" w:cs="Times New Roman"/>
        </w:rPr>
        <w:t>Shooshtari</w:t>
      </w:r>
      <w:proofErr w:type="spellEnd"/>
      <w:r w:rsidR="00C665BC" w:rsidRPr="00C665BC">
        <w:rPr>
          <w:rFonts w:ascii="Times New Roman" w:hAnsi="Times New Roman" w:cs="Times New Roman"/>
        </w:rPr>
        <w:t>, &amp; Jung, 2019)</w:t>
      </w:r>
      <w:r w:rsidR="00C665BC">
        <w:fldChar w:fldCharType="end"/>
      </w:r>
      <w:r w:rsidR="0006626E">
        <w:t xml:space="preserve">. The legislation was at </w:t>
      </w:r>
      <w:r w:rsidR="00797778">
        <w:t>first</w:t>
      </w:r>
      <w:r w:rsidR="0006626E">
        <w:t xml:space="preserve"> limited to improving </w:t>
      </w:r>
      <w:r w:rsidR="0006626E">
        <w:lastRenderedPageBreak/>
        <w:t>transparency in health care and reducing the prescription of drug prices</w:t>
      </w:r>
      <w:r w:rsidR="00E44AB6">
        <w:t xml:space="preserve">. However, the later amendments and drafts additions suggest that the lower health care cost act includes a list of issues </w:t>
      </w:r>
      <w:r w:rsidR="00202896">
        <w:t>that</w:t>
      </w:r>
      <w:r w:rsidR="00E44AB6">
        <w:t xml:space="preserve"> can be found in section by section summary. </w:t>
      </w:r>
    </w:p>
    <w:p w14:paraId="248AB2FC" w14:textId="77777777" w:rsidR="002558A8" w:rsidRDefault="002558A8" w:rsidP="002558A8">
      <w:pPr>
        <w:pStyle w:val="Heading1"/>
      </w:pPr>
      <w:r>
        <w:t>History of the bill</w:t>
      </w:r>
    </w:p>
    <w:p w14:paraId="780146A2" w14:textId="2EA41F6A" w:rsidR="007B0B6A" w:rsidRPr="007B0B6A" w:rsidRDefault="007B0B6A" w:rsidP="007B0B6A">
      <w:r>
        <w:t>The lower healthcare cost act of 2019 is linked to the reforms in health care which started back in 2017. Since the passage of health care reforms back in 2010 by the 111</w:t>
      </w:r>
      <w:r w:rsidRPr="007B0B6A">
        <w:rPr>
          <w:vertAlign w:val="superscript"/>
        </w:rPr>
        <w:t>th</w:t>
      </w:r>
      <w:r>
        <w:t xml:space="preserve"> Congress, the debate ha</w:t>
      </w:r>
      <w:r w:rsidR="00202896">
        <w:t>s</w:t>
      </w:r>
      <w:r>
        <w:t xml:space="preserve"> followed a bipartisan format</w:t>
      </w:r>
      <w:r w:rsidR="00C665BC">
        <w:t xml:space="preserve"> </w:t>
      </w:r>
      <w:r w:rsidR="00C665BC">
        <w:fldChar w:fldCharType="begin"/>
      </w:r>
      <w:r w:rsidR="001A7A88">
        <w:instrText xml:space="preserve"> ADDIN ZOTERO_ITEM CSL_CITATION {"citationID":"MxHiqdqA","properties":{"formattedCitation":"(Zogg et al., 2019)","plainCitation":"(Zogg et al., 2019)","noteIndex":0},"citationItems":[{"id":"RlSeilKO/ffNYVxNR","uris":["http://zotero.org/users/local/s8f0QVnP/items/8BXAHVRR"],"uri":["http://zotero.org/users/local/s8f0QVnP/items/8BXAHVRR"],"itemData":{"id":665,"type":"article-journal","title":"Impact of Affordable Care Act Insurance Expansion on Pre-Hospital Access to Care: Changes in Adult Perforated Appendix Admission Rates after Medicaid Expansion and the Dependent Coverage Provision","container-title":"Journal of the American College of Surgeons","page":"29-43. e1","volume":"228","issue":"1","author":[{"family":"Zogg","given":"Cheryl K."},{"family":"Scott","given":"John W."},{"family":"Bhulani","given":"Nizar"},{"family":"Gluck","given":"Abbe R."},{"family":"Curfman","given":"Gregory D."},{"family":"Davis","given":"Kimberly A."},{"family":"Dimick","given":"Justin B."},{"family":"Haider","given":"Adil H."}],"issued":{"date-parts":[["2019"]]}}}],"schema":"https://github.com/citation-style-language/schema/raw/master/csl-citation.json"} </w:instrText>
      </w:r>
      <w:r w:rsidR="00C665BC">
        <w:fldChar w:fldCharType="separate"/>
      </w:r>
      <w:r w:rsidR="00C665BC" w:rsidRPr="00C665BC">
        <w:rPr>
          <w:rFonts w:ascii="Times New Roman" w:hAnsi="Times New Roman" w:cs="Times New Roman"/>
        </w:rPr>
        <w:t>(</w:t>
      </w:r>
      <w:proofErr w:type="spellStart"/>
      <w:r w:rsidR="00C665BC" w:rsidRPr="00C665BC">
        <w:rPr>
          <w:rFonts w:ascii="Times New Roman" w:hAnsi="Times New Roman" w:cs="Times New Roman"/>
        </w:rPr>
        <w:t>Zogg</w:t>
      </w:r>
      <w:proofErr w:type="spellEnd"/>
      <w:r w:rsidR="00C665BC" w:rsidRPr="00C665BC">
        <w:rPr>
          <w:rFonts w:ascii="Times New Roman" w:hAnsi="Times New Roman" w:cs="Times New Roman"/>
        </w:rPr>
        <w:t xml:space="preserve"> et al., 2019)</w:t>
      </w:r>
      <w:r w:rsidR="00C665BC">
        <w:fldChar w:fldCharType="end"/>
      </w:r>
      <w:r>
        <w:t xml:space="preserve">. The Lower healthcare cost act of 2019 draws from many conservatives’ ideas proposed by the Medicaid and the Heritage </w:t>
      </w:r>
      <w:r w:rsidR="00202896">
        <w:t>F</w:t>
      </w:r>
      <w:r>
        <w:t xml:space="preserve">oundation back in </w:t>
      </w:r>
      <w:r w:rsidR="00202896">
        <w:t xml:space="preserve">the </w:t>
      </w:r>
      <w:r>
        <w:t>1980s and 1990s. The cost reduction in health care was first proposed by</w:t>
      </w:r>
      <w:r w:rsidR="009F0344">
        <w:t xml:space="preserve"> the Heritage </w:t>
      </w:r>
      <w:r w:rsidR="00202896">
        <w:t>F</w:t>
      </w:r>
      <w:r w:rsidR="009F0344">
        <w:t>oundation, but the ideas</w:t>
      </w:r>
      <w:r w:rsidR="00AE1AA1">
        <w:t xml:space="preserve"> that time were limited to raising the tax costs and by taxing the health insurance premiums</w:t>
      </w:r>
      <w:r w:rsidR="00C665BC">
        <w:t xml:space="preserve"> </w:t>
      </w:r>
      <w:r w:rsidR="00C665BC">
        <w:fldChar w:fldCharType="begin"/>
      </w:r>
      <w:r w:rsidR="001A7A88">
        <w:instrText xml:space="preserve"> ADDIN ZOTERO_ITEM CSL_CITATION {"citationID":"XYfmotXW","properties":{"formattedCitation":"(Zogg et al., 2019)","plainCitation":"(Zogg et al., 2019)","noteIndex":0},"citationItems":[{"id":"RlSeilKO/ffNYVxNR","uris":["http://zotero.org/users/local/s8f0QVnP/items/8BXAHVRR"],"uri":["http://zotero.org/users/local/s8f0QVnP/items/8BXAHVRR"],"itemData":{"id":665,"type":"article-journal","title":"Impact of Affordable Care Act Insurance Expansion on Pre-Hospital Access to Care: Changes in Adult Perforated Appendix Admission Rates after Medicaid Expansion and the Dependent Coverage Provision","container-title":"Journal of the American College of Surgeons","page":"29-43. e1","volume":"228","issue":"1","author":[{"family":"Zogg","given":"Cheryl K."},{"family":"Scott","given":"John W."},{"family":"Bhulani","given":"Nizar"},{"family":"Gluck","given":"Abbe R."},{"family":"Curfman","given":"Gregory D."},{"family":"Davis","given":"Kimberly A."},{"family":"Dimick","given":"Justin B."},{"family":"Haider","given":"Adil H."}],"issued":{"date-parts":[["2019"]]}}}],"schema":"https://github.com/citation-style-language/schema/raw/master/csl-citation.json"} </w:instrText>
      </w:r>
      <w:r w:rsidR="00C665BC">
        <w:fldChar w:fldCharType="separate"/>
      </w:r>
      <w:r w:rsidR="00C665BC" w:rsidRPr="00C665BC">
        <w:rPr>
          <w:rFonts w:ascii="Times New Roman" w:hAnsi="Times New Roman" w:cs="Times New Roman"/>
        </w:rPr>
        <w:t>(</w:t>
      </w:r>
      <w:proofErr w:type="spellStart"/>
      <w:r w:rsidR="00C665BC" w:rsidRPr="00C665BC">
        <w:rPr>
          <w:rFonts w:ascii="Times New Roman" w:hAnsi="Times New Roman" w:cs="Times New Roman"/>
        </w:rPr>
        <w:t>Zogg</w:t>
      </w:r>
      <w:proofErr w:type="spellEnd"/>
      <w:r w:rsidR="00C665BC" w:rsidRPr="00C665BC">
        <w:rPr>
          <w:rFonts w:ascii="Times New Roman" w:hAnsi="Times New Roman" w:cs="Times New Roman"/>
        </w:rPr>
        <w:t xml:space="preserve"> et al., 2019)</w:t>
      </w:r>
      <w:r w:rsidR="00C665BC">
        <w:fldChar w:fldCharType="end"/>
      </w:r>
      <w:r w:rsidR="00AE1AA1">
        <w:t xml:space="preserve">. The only issue with such </w:t>
      </w:r>
      <w:r w:rsidR="00202896">
        <w:t xml:space="preserve">a </w:t>
      </w:r>
      <w:r w:rsidR="00AE1AA1">
        <w:t xml:space="preserve">suggestion remained that they would have affected the employers who were at that time exempted from the income. </w:t>
      </w:r>
    </w:p>
    <w:p w14:paraId="63FFB3EE" w14:textId="77777777" w:rsidR="002558A8" w:rsidRDefault="002558A8" w:rsidP="002558A8">
      <w:pPr>
        <w:pStyle w:val="Heading1"/>
      </w:pPr>
      <w:r>
        <w:t>Supporters and opponents of the bill</w:t>
      </w:r>
    </w:p>
    <w:p w14:paraId="63A68DB2" w14:textId="1BA4E6C6" w:rsidR="00AE1AA1" w:rsidRPr="00AE1AA1" w:rsidRDefault="00E1434F" w:rsidP="00502EDD">
      <w:r>
        <w:t>After the 20</w:t>
      </w:r>
      <w:r w:rsidR="00797778">
        <w:t xml:space="preserve"> </w:t>
      </w:r>
      <w:r>
        <w:t>-3 vote passed in July of 2019, the bill was combined with the fifty</w:t>
      </w:r>
      <w:r w:rsidR="00202896">
        <w:t>-</w:t>
      </w:r>
      <w:r>
        <w:t>four previous resolutions of healthcare. The voting trend suggest</w:t>
      </w:r>
      <w:r w:rsidR="00202896">
        <w:t>s</w:t>
      </w:r>
      <w:r>
        <w:t xml:space="preserve"> that </w:t>
      </w:r>
      <w:r w:rsidR="000E4BAB">
        <w:t>there had been no considerable viewpoints against the surprising bill. The senators from the GOP had long remained suggestive</w:t>
      </w:r>
      <w:r w:rsidR="00502EDD">
        <w:t xml:space="preserve"> of ending the surprise billing that comes for the customers as surprising. However, some </w:t>
      </w:r>
      <w:r w:rsidR="00202896">
        <w:t>D</w:t>
      </w:r>
      <w:r w:rsidR="00502EDD">
        <w:t>emocrats have suggested that ending the surprise element from the medical billing might extend an oily branch to insurers</w:t>
      </w:r>
      <w:r w:rsidR="00B973F7">
        <w:t>, which must be avoided</w:t>
      </w:r>
      <w:r w:rsidR="00C665BC">
        <w:t xml:space="preserve"> </w:t>
      </w:r>
      <w:r w:rsidR="00C665BC">
        <w:fldChar w:fldCharType="begin"/>
      </w:r>
      <w:r w:rsidR="001A7A88">
        <w:instrText xml:space="preserve"> ADDIN ZOTERO_ITEM CSL_CITATION {"citationID":"eAwHzmmb","properties":{"formattedCitation":"(Glickman, DiMagno, &amp; Emanuel, 2019)","plainCitation":"(Glickman, DiMagno, &amp; Emanuel, 2019)","noteIndex":0},"citationItems":[{"id":"RlSeilKO/S0xEKJV1","uris":["http://zotero.org/users/local/s8f0QVnP/items/SY4I8RAE"],"uri":["http://zotero.org/users/local/s8f0QVnP/items/SY4I8RAE"],"itemData":{"id":667,"type":"article-journal","title":"Next phase in effective cost control in health care","container-title":"Jama","page":"1151-1152","volume":"321","issue":"12","author":[{"family":"Glickman","given":"Aaron"},{"family":"DiMagno","given":"Sarah SP"},{"family":"Emanuel","given":"Ezekiel J."}],"issued":{"date-parts":[["2019"]]}}}],"schema":"https://github.com/citation-style-language/schema/raw/master/csl-citation.json"} </w:instrText>
      </w:r>
      <w:r w:rsidR="00C665BC">
        <w:fldChar w:fldCharType="separate"/>
      </w:r>
      <w:r w:rsidR="00C665BC" w:rsidRPr="00C665BC">
        <w:rPr>
          <w:rFonts w:ascii="Times New Roman" w:hAnsi="Times New Roman" w:cs="Times New Roman"/>
        </w:rPr>
        <w:t xml:space="preserve">(Glickman, </w:t>
      </w:r>
      <w:proofErr w:type="spellStart"/>
      <w:r w:rsidR="00C665BC" w:rsidRPr="00C665BC">
        <w:rPr>
          <w:rFonts w:ascii="Times New Roman" w:hAnsi="Times New Roman" w:cs="Times New Roman"/>
        </w:rPr>
        <w:t>DiMagno</w:t>
      </w:r>
      <w:proofErr w:type="spellEnd"/>
      <w:r w:rsidR="00C665BC" w:rsidRPr="00C665BC">
        <w:rPr>
          <w:rFonts w:ascii="Times New Roman" w:hAnsi="Times New Roman" w:cs="Times New Roman"/>
        </w:rPr>
        <w:t>, &amp; Emanuel, 2019)</w:t>
      </w:r>
      <w:r w:rsidR="00C665BC">
        <w:fldChar w:fldCharType="end"/>
      </w:r>
      <w:r w:rsidR="00B973F7">
        <w:t xml:space="preserve">. Their other concerns were related to the financial difficulties that might erupt once the bill is enacted. The financial complexities they referred were </w:t>
      </w:r>
      <w:r w:rsidR="006A2DCF">
        <w:t xml:space="preserve">mostly related to the company affairs and about companies </w:t>
      </w:r>
      <w:r w:rsidR="00202896">
        <w:t>that</w:t>
      </w:r>
      <w:r w:rsidR="006A2DCF">
        <w:t xml:space="preserve"> work with state</w:t>
      </w:r>
      <w:r w:rsidR="00202896">
        <w:t>-</w:t>
      </w:r>
      <w:r w:rsidR="006A2DCF">
        <w:t>owned healthcare</w:t>
      </w:r>
      <w:r w:rsidR="00202896">
        <w:t>-</w:t>
      </w:r>
      <w:r w:rsidR="006A2DCF">
        <w:t xml:space="preserve">related institutions. </w:t>
      </w:r>
    </w:p>
    <w:p w14:paraId="0796D683" w14:textId="77777777" w:rsidR="006A2DCF" w:rsidRDefault="002558A8" w:rsidP="006A2DCF">
      <w:pPr>
        <w:pStyle w:val="Heading1"/>
      </w:pPr>
      <w:r>
        <w:lastRenderedPageBreak/>
        <w:t>Position of the key stakeholders</w:t>
      </w:r>
    </w:p>
    <w:p w14:paraId="40B001D5" w14:textId="15E54FA4" w:rsidR="006A2DCF" w:rsidRPr="006A2DCF" w:rsidRDefault="006A2DCF" w:rsidP="00380145">
      <w:r>
        <w:t>The GOP senators who proposed the bill claims that since medical billing sometimes surprise the</w:t>
      </w:r>
      <w:r w:rsidR="00B831FE">
        <w:t xml:space="preserve"> end</w:t>
      </w:r>
      <w:r w:rsidR="00202896">
        <w:t>-</w:t>
      </w:r>
      <w:r w:rsidR="00B831FE">
        <w:t xml:space="preserve">users, and the government </w:t>
      </w:r>
      <w:r w:rsidR="00797778">
        <w:t>is not</w:t>
      </w:r>
      <w:r w:rsidR="00B831FE">
        <w:t xml:space="preserve"> a large beneficiary of the medical </w:t>
      </w:r>
      <w:r w:rsidR="00127F9D">
        <w:t xml:space="preserve">billing, therefore the surprise element must cut down to a limit. The bill in the early stages as proposed by the stakeholders directed the insurers and the supply companies to adopt </w:t>
      </w:r>
      <w:r w:rsidR="00797778">
        <w:t xml:space="preserve">a </w:t>
      </w:r>
      <w:r w:rsidR="00127F9D">
        <w:t>mechanism which remain</w:t>
      </w:r>
      <w:r w:rsidR="00202896">
        <w:t>s</w:t>
      </w:r>
      <w:r w:rsidR="00127F9D">
        <w:t xml:space="preserve"> transparent and accessible</w:t>
      </w:r>
      <w:r w:rsidR="00C665BC">
        <w:t xml:space="preserve"> </w:t>
      </w:r>
      <w:r w:rsidR="00C665BC">
        <w:fldChar w:fldCharType="begin"/>
      </w:r>
      <w:r w:rsidR="001A7A88">
        <w:instrText xml:space="preserve"> ADDIN ZOTERO_ITEM CSL_CITATION {"citationID":"k37fgkZ6","properties":{"formattedCitation":"(Brixner et al., 2019)","plainCitation":"(Brixner et al., 2019)","noteIndex":0},"citationItems":[{"id":"RlSeilKO/exeLzOWd","uris":["http://zotero.org/users/local/s8f0QVnP/items/LKBYISEY"],"uri":["http://zotero.org/users/local/s8f0QVnP/items/LKBYISEY"],"itemData":{"id":664,"type":"article-journal","title":"Patient Support Program Increased Medication Adherence with Lower Total Health Care Costs Despite Increased Drug Spending","container-title":"Journal of managed care &amp; specialty pharmacy","page":"1-11","author":[{"family":"Brixner","given":"Diana"},{"family":"Rubin","given":"David T."},{"family":"Mease","given":"Philip"},{"family":"Mittal","given":"Manish"},{"family":"Liu","given":"Harry"},{"family":"Davis","given":"Matthew"},{"family":"Ganguli","given":"Arijit"},{"family":"Fendrick","given":"A. Mark"}],"issued":{"date-parts":[["2019"]]}}}],"schema":"https://github.com/citation-style-language/schema/raw/master/csl-citation.json"} </w:instrText>
      </w:r>
      <w:r w:rsidR="00C665BC">
        <w:fldChar w:fldCharType="separate"/>
      </w:r>
      <w:r w:rsidR="00C665BC" w:rsidRPr="00C665BC">
        <w:rPr>
          <w:rFonts w:ascii="Times New Roman" w:hAnsi="Times New Roman" w:cs="Times New Roman"/>
        </w:rPr>
        <w:t>(</w:t>
      </w:r>
      <w:proofErr w:type="spellStart"/>
      <w:r w:rsidR="00C665BC" w:rsidRPr="00C665BC">
        <w:rPr>
          <w:rFonts w:ascii="Times New Roman" w:hAnsi="Times New Roman" w:cs="Times New Roman"/>
        </w:rPr>
        <w:t>Brixner</w:t>
      </w:r>
      <w:proofErr w:type="spellEnd"/>
      <w:r w:rsidR="00C665BC" w:rsidRPr="00C665BC">
        <w:rPr>
          <w:rFonts w:ascii="Times New Roman" w:hAnsi="Times New Roman" w:cs="Times New Roman"/>
        </w:rPr>
        <w:t xml:space="preserve"> et al., 2019)</w:t>
      </w:r>
      <w:r w:rsidR="00C665BC">
        <w:fldChar w:fldCharType="end"/>
      </w:r>
      <w:r w:rsidR="00127F9D">
        <w:t>. From the stake</w:t>
      </w:r>
      <w:r w:rsidR="00380145">
        <w:t>holders’</w:t>
      </w:r>
      <w:r w:rsidR="00127F9D">
        <w:t xml:space="preserve"> </w:t>
      </w:r>
      <w:r w:rsidR="00380145">
        <w:t>point of view, the bil</w:t>
      </w:r>
      <w:r w:rsidR="00127F9D">
        <w:t xml:space="preserve">l </w:t>
      </w:r>
      <w:r w:rsidR="00380145">
        <w:t xml:space="preserve">calls for more transparency and adoption of clear cut methodologies, when it comes to estimating the expense of healthcare and medicine. </w:t>
      </w:r>
    </w:p>
    <w:p w14:paraId="3B432298" w14:textId="77777777" w:rsidR="002558A8" w:rsidRDefault="002558A8" w:rsidP="002558A8">
      <w:pPr>
        <w:pStyle w:val="Heading1"/>
      </w:pPr>
      <w:r>
        <w:t>How it impacts the nurse</w:t>
      </w:r>
      <w:r w:rsidR="00202896">
        <w:t>'s</w:t>
      </w:r>
      <w:r>
        <w:t xml:space="preserve"> ability?</w:t>
      </w:r>
    </w:p>
    <w:p w14:paraId="1992EF5F" w14:textId="4DAC5289" w:rsidR="00380145" w:rsidRPr="00380145" w:rsidRDefault="00A44BAB" w:rsidP="00CE160B">
      <w:r>
        <w:t>The</w:t>
      </w:r>
      <w:r w:rsidR="00380145">
        <w:t xml:space="preserve"> nature of the bill is financial and it does not call for th</w:t>
      </w:r>
      <w:r w:rsidR="00924233">
        <w:t>e individual attention by any person related to health care. The bill addresses the financial companies involved in medical billings, and by no means limits or becomes suggestive about the role of nurses. The article by article summary of the bill</w:t>
      </w:r>
      <w:r w:rsidR="00202896">
        <w:t>, however,</w:t>
      </w:r>
      <w:r w:rsidR="00924233">
        <w:t xml:space="preserve"> suggest that</w:t>
      </w:r>
      <w:r w:rsidR="00ED135A">
        <w:t xml:space="preserve"> the nurse practitioner and the advances </w:t>
      </w:r>
      <w:r w:rsidR="00797778">
        <w:t xml:space="preserve">of </w:t>
      </w:r>
      <w:r w:rsidR="00ED135A">
        <w:t>health care practitioners must have the acknowledgments about the health care expenses</w:t>
      </w:r>
      <w:r w:rsidR="00C665BC">
        <w:t xml:space="preserve"> </w:t>
      </w:r>
      <w:r w:rsidR="00C665BC">
        <w:fldChar w:fldCharType="begin"/>
      </w:r>
      <w:r w:rsidR="001A7A88">
        <w:instrText xml:space="preserve"> ADDIN ZOTERO_ITEM CSL_CITATION {"citationID":"25iMKG0X","properties":{"formattedCitation":"(Brixner et al., 2019)","plainCitation":"(Brixner et al., 2019)","noteIndex":0},"citationItems":[{"id":"RlSeilKO/exeLzOWd","uris":["http://zotero.org/users/local/s8f0QVnP/items/LKBYISEY"],"uri":["http://zotero.org/users/local/s8f0QVnP/items/LKBYISEY"],"itemData":{"id":664,"type":"article-journal","title":"Patient Support Program Increased Medication Adherence with Lower Total Health Care Costs Despite Increased Drug Spending","container-title":"Journal of managed care &amp; specialty pharmacy","page":"1-11","author":[{"family":"Brixner","given":"Diana"},{"family":"Rubin","given":"David T."},{"family":"Mease","given":"Philip"},{"family":"Mittal","given":"Manish"},{"family":"Liu","given":"Harry"},{"family":"Davis","given":"Matthew"},{"family":"Ganguli","given":"Arijit"},{"family":"Fendrick","given":"A. Mark"}],"issued":{"date-parts":[["2019"]]}}}],"schema":"https://github.com/citation-style-language/schema/raw/master/csl-citation.json"} </w:instrText>
      </w:r>
      <w:r w:rsidR="00C665BC">
        <w:fldChar w:fldCharType="separate"/>
      </w:r>
      <w:r w:rsidR="00C665BC" w:rsidRPr="00C665BC">
        <w:rPr>
          <w:rFonts w:ascii="Times New Roman" w:hAnsi="Times New Roman" w:cs="Times New Roman"/>
        </w:rPr>
        <w:t>(</w:t>
      </w:r>
      <w:proofErr w:type="spellStart"/>
      <w:r w:rsidR="00C665BC" w:rsidRPr="00C665BC">
        <w:rPr>
          <w:rFonts w:ascii="Times New Roman" w:hAnsi="Times New Roman" w:cs="Times New Roman"/>
        </w:rPr>
        <w:t>Brixner</w:t>
      </w:r>
      <w:proofErr w:type="spellEnd"/>
      <w:r w:rsidR="00C665BC" w:rsidRPr="00C665BC">
        <w:rPr>
          <w:rFonts w:ascii="Times New Roman" w:hAnsi="Times New Roman" w:cs="Times New Roman"/>
        </w:rPr>
        <w:t xml:space="preserve"> et al., 2019)</w:t>
      </w:r>
      <w:r w:rsidR="00C665BC">
        <w:fldChar w:fldCharType="end"/>
      </w:r>
      <w:r w:rsidR="00ED135A">
        <w:t>. This nature of the bill</w:t>
      </w:r>
      <w:r w:rsidR="00202896">
        <w:t>, therefore,</w:t>
      </w:r>
      <w:r w:rsidR="00ED135A">
        <w:t xml:space="preserve"> suggest</w:t>
      </w:r>
      <w:r w:rsidR="00202896">
        <w:t>s</w:t>
      </w:r>
      <w:r w:rsidR="00ED135A">
        <w:t xml:space="preserve"> that by no way the abilities of the nurses remain </w:t>
      </w:r>
      <w:r w:rsidR="00CE160B">
        <w:t xml:space="preserve">impacting by this bill. </w:t>
      </w:r>
      <w:r w:rsidR="00ED135A">
        <w:t xml:space="preserve"> </w:t>
      </w:r>
      <w:r w:rsidR="00924233">
        <w:t xml:space="preserve"> </w:t>
      </w:r>
      <w:r w:rsidR="00380145">
        <w:t xml:space="preserve"> </w:t>
      </w:r>
    </w:p>
    <w:p w14:paraId="34F5D44C" w14:textId="77777777" w:rsidR="002558A8" w:rsidRDefault="002558A8" w:rsidP="002558A8">
      <w:pPr>
        <w:pStyle w:val="Heading1"/>
      </w:pPr>
      <w:r>
        <w:t>What actions nurses can take?</w:t>
      </w:r>
    </w:p>
    <w:p w14:paraId="55DE37B5" w14:textId="53C3605A" w:rsidR="001A7A88" w:rsidRDefault="00CE160B" w:rsidP="001B0E32">
      <w:r>
        <w:t xml:space="preserve">Each person involved in health care comes under a moral obligation to cut down the </w:t>
      </w:r>
      <w:r w:rsidR="00F717B3">
        <w:t xml:space="preserve">cost associated </w:t>
      </w:r>
      <w:r w:rsidR="00202896">
        <w:t>with</w:t>
      </w:r>
      <w:r w:rsidR="00F717B3">
        <w:t xml:space="preserve"> any form of </w:t>
      </w:r>
      <w:r w:rsidR="003D2116">
        <w:t>expense</w:t>
      </w:r>
      <w:r w:rsidR="00F717B3">
        <w:t xml:space="preserve"> </w:t>
      </w:r>
      <w:r w:rsidR="003D2116">
        <w:t>which could affect the end</w:t>
      </w:r>
      <w:r w:rsidR="00202896">
        <w:t>-</w:t>
      </w:r>
      <w:r w:rsidR="003D2116">
        <w:t xml:space="preserve">user or the consumer. The nurses </w:t>
      </w:r>
      <w:r w:rsidR="00202896">
        <w:t>were</w:t>
      </w:r>
      <w:r w:rsidR="003D2116">
        <w:t xml:space="preserve"> </w:t>
      </w:r>
      <w:r w:rsidR="00645433">
        <w:t xml:space="preserve">associated </w:t>
      </w:r>
      <w:r w:rsidR="00202896">
        <w:t>with</w:t>
      </w:r>
      <w:r w:rsidR="00645433">
        <w:t xml:space="preserve"> health care remains a </w:t>
      </w:r>
      <w:r w:rsidR="002F5AAF">
        <w:t>s</w:t>
      </w:r>
      <w:r w:rsidR="00645433">
        <w:t xml:space="preserve">takeholder in </w:t>
      </w:r>
      <w:r w:rsidR="002F5AAF">
        <w:t>deciding about the cost analysis of the expenditures.</w:t>
      </w:r>
      <w:r w:rsidR="00555C0D">
        <w:t xml:space="preserve"> Since the bill calls for the surprise cut, it does not offer a role which suggests that</w:t>
      </w:r>
      <w:r w:rsidR="00A71B3D">
        <w:t xml:space="preserve"> what actions </w:t>
      </w:r>
      <w:r w:rsidR="00E34AC5">
        <w:t>nurses can</w:t>
      </w:r>
      <w:r w:rsidR="00A71B3D">
        <w:t xml:space="preserve"> take in deciding about the</w:t>
      </w:r>
      <w:r w:rsidR="002F5AAF">
        <w:t xml:space="preserve"> </w:t>
      </w:r>
      <w:r w:rsidR="003068F9">
        <w:t xml:space="preserve">cost analysis of medical </w:t>
      </w:r>
      <w:r w:rsidR="00E34AC5">
        <w:t>billing</w:t>
      </w:r>
      <w:r w:rsidR="003068F9">
        <w:t>.</w:t>
      </w:r>
      <w:r w:rsidR="00E34AC5">
        <w:t xml:space="preserve"> The article by </w:t>
      </w:r>
      <w:r w:rsidR="00E34AC5">
        <w:lastRenderedPageBreak/>
        <w:t xml:space="preserve">article summary of the bill </w:t>
      </w:r>
      <w:r w:rsidR="00985B6E">
        <w:t xml:space="preserve">also does not provide explicit </w:t>
      </w:r>
      <w:r w:rsidR="00202FF4">
        <w:t xml:space="preserve">attention to the </w:t>
      </w:r>
      <w:r w:rsidR="00EB43AA">
        <w:t>nurses’</w:t>
      </w:r>
      <w:r w:rsidR="00202FF4">
        <w:t xml:space="preserve"> role in this wake. </w:t>
      </w:r>
    </w:p>
    <w:p w14:paraId="09543B1C" w14:textId="77777777" w:rsidR="001A7A88" w:rsidRDefault="001A7A88">
      <w:r>
        <w:br w:type="page"/>
      </w:r>
    </w:p>
    <w:p w14:paraId="64CAD111" w14:textId="144439EA" w:rsidR="002558A8" w:rsidRDefault="001A7A88" w:rsidP="001A7A88">
      <w:pPr>
        <w:jc w:val="center"/>
      </w:pPr>
      <w:r>
        <w:lastRenderedPageBreak/>
        <w:t>Works Cited:</w:t>
      </w:r>
    </w:p>
    <w:p w14:paraId="06E95E71" w14:textId="77777777" w:rsidR="001A7A88" w:rsidRPr="001A7A88" w:rsidRDefault="001A7A88" w:rsidP="001A7A8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1A7A88">
        <w:rPr>
          <w:rFonts w:ascii="Times New Roman" w:hAnsi="Times New Roman" w:cs="Times New Roman"/>
        </w:rPr>
        <w:t>Brixner</w:t>
      </w:r>
      <w:proofErr w:type="spellEnd"/>
      <w:r w:rsidRPr="001A7A88">
        <w:rPr>
          <w:rFonts w:ascii="Times New Roman" w:hAnsi="Times New Roman" w:cs="Times New Roman"/>
        </w:rPr>
        <w:t xml:space="preserve">, D., Rubin, D. T., </w:t>
      </w:r>
      <w:proofErr w:type="spellStart"/>
      <w:r w:rsidRPr="001A7A88">
        <w:rPr>
          <w:rFonts w:ascii="Times New Roman" w:hAnsi="Times New Roman" w:cs="Times New Roman"/>
        </w:rPr>
        <w:t>Mease</w:t>
      </w:r>
      <w:proofErr w:type="spellEnd"/>
      <w:r w:rsidRPr="001A7A88">
        <w:rPr>
          <w:rFonts w:ascii="Times New Roman" w:hAnsi="Times New Roman" w:cs="Times New Roman"/>
        </w:rPr>
        <w:t xml:space="preserve">, P., Mittal, M., Liu, H., Davis, M., … </w:t>
      </w:r>
      <w:proofErr w:type="spellStart"/>
      <w:r w:rsidRPr="001A7A88">
        <w:rPr>
          <w:rFonts w:ascii="Times New Roman" w:hAnsi="Times New Roman" w:cs="Times New Roman"/>
        </w:rPr>
        <w:t>Fendrick</w:t>
      </w:r>
      <w:proofErr w:type="spellEnd"/>
      <w:r w:rsidRPr="001A7A88">
        <w:rPr>
          <w:rFonts w:ascii="Times New Roman" w:hAnsi="Times New Roman" w:cs="Times New Roman"/>
        </w:rPr>
        <w:t xml:space="preserve">, A. M. (2019). Patient Support Program Increased Medication Adherence with Lower Total Health Care Costs Despite Increased Drug Spending. </w:t>
      </w:r>
      <w:r w:rsidRPr="001A7A88">
        <w:rPr>
          <w:rFonts w:ascii="Times New Roman" w:hAnsi="Times New Roman" w:cs="Times New Roman"/>
          <w:i/>
          <w:iCs/>
        </w:rPr>
        <w:t>Journal of Managed Care &amp; Specialty Pharmacy</w:t>
      </w:r>
      <w:r w:rsidRPr="001A7A88">
        <w:rPr>
          <w:rFonts w:ascii="Times New Roman" w:hAnsi="Times New Roman" w:cs="Times New Roman"/>
        </w:rPr>
        <w:t>, 1–11.</w:t>
      </w:r>
    </w:p>
    <w:p w14:paraId="41D8D617" w14:textId="77777777" w:rsidR="001A7A88" w:rsidRPr="001A7A88" w:rsidRDefault="001A7A88" w:rsidP="001A7A88">
      <w:pPr>
        <w:pStyle w:val="Bibliography"/>
        <w:rPr>
          <w:rFonts w:ascii="Times New Roman" w:hAnsi="Times New Roman" w:cs="Times New Roman"/>
        </w:rPr>
      </w:pPr>
      <w:r w:rsidRPr="001A7A88">
        <w:rPr>
          <w:rFonts w:ascii="Times New Roman" w:hAnsi="Times New Roman" w:cs="Times New Roman"/>
        </w:rPr>
        <w:t xml:space="preserve">Glickman, A., </w:t>
      </w:r>
      <w:proofErr w:type="spellStart"/>
      <w:r w:rsidRPr="001A7A88">
        <w:rPr>
          <w:rFonts w:ascii="Times New Roman" w:hAnsi="Times New Roman" w:cs="Times New Roman"/>
        </w:rPr>
        <w:t>DiMagno</w:t>
      </w:r>
      <w:proofErr w:type="spellEnd"/>
      <w:r w:rsidRPr="001A7A88">
        <w:rPr>
          <w:rFonts w:ascii="Times New Roman" w:hAnsi="Times New Roman" w:cs="Times New Roman"/>
        </w:rPr>
        <w:t xml:space="preserve">, S. S., &amp; Emanuel, E. J. (2019). Next phase in effective cost control in health care. </w:t>
      </w:r>
      <w:r w:rsidRPr="001A7A88">
        <w:rPr>
          <w:rFonts w:ascii="Times New Roman" w:hAnsi="Times New Roman" w:cs="Times New Roman"/>
          <w:i/>
          <w:iCs/>
        </w:rPr>
        <w:t>Jama</w:t>
      </w:r>
      <w:r w:rsidRPr="001A7A88">
        <w:rPr>
          <w:rFonts w:ascii="Times New Roman" w:hAnsi="Times New Roman" w:cs="Times New Roman"/>
        </w:rPr>
        <w:t xml:space="preserve">, </w:t>
      </w:r>
      <w:r w:rsidRPr="001A7A88">
        <w:rPr>
          <w:rFonts w:ascii="Times New Roman" w:hAnsi="Times New Roman" w:cs="Times New Roman"/>
          <w:i/>
          <w:iCs/>
        </w:rPr>
        <w:t>321</w:t>
      </w:r>
      <w:r w:rsidRPr="001A7A88">
        <w:rPr>
          <w:rFonts w:ascii="Times New Roman" w:hAnsi="Times New Roman" w:cs="Times New Roman"/>
        </w:rPr>
        <w:t>(12), 1151–1152.</w:t>
      </w:r>
    </w:p>
    <w:p w14:paraId="3699FD4F" w14:textId="77777777" w:rsidR="001A7A88" w:rsidRPr="001A7A88" w:rsidRDefault="001A7A88" w:rsidP="001A7A88">
      <w:pPr>
        <w:pStyle w:val="Bibliography"/>
        <w:rPr>
          <w:rFonts w:ascii="Times New Roman" w:hAnsi="Times New Roman" w:cs="Times New Roman"/>
        </w:rPr>
      </w:pPr>
      <w:proofErr w:type="spellStart"/>
      <w:r w:rsidRPr="001A7A88">
        <w:rPr>
          <w:rFonts w:ascii="Times New Roman" w:hAnsi="Times New Roman" w:cs="Times New Roman"/>
        </w:rPr>
        <w:t>Willink</w:t>
      </w:r>
      <w:proofErr w:type="spellEnd"/>
      <w:r w:rsidRPr="001A7A88">
        <w:rPr>
          <w:rFonts w:ascii="Times New Roman" w:hAnsi="Times New Roman" w:cs="Times New Roman"/>
        </w:rPr>
        <w:t>, A., Reed, N. S., &amp; Lin, F. R. (2019). Cost</w:t>
      </w:r>
      <w:r w:rsidRPr="001A7A88">
        <w:rPr>
          <w:rFonts w:ascii="Cambria Math" w:hAnsi="Cambria Math" w:cs="Cambria Math"/>
        </w:rPr>
        <w:t>‐</w:t>
      </w:r>
      <w:r w:rsidRPr="001A7A88">
        <w:rPr>
          <w:rFonts w:ascii="Times New Roman" w:hAnsi="Times New Roman" w:cs="Times New Roman"/>
        </w:rPr>
        <w:t xml:space="preserve">Benefit Analysis of Hearing Care Services: What Is It Worth to Medicare? </w:t>
      </w:r>
      <w:r w:rsidRPr="001A7A88">
        <w:rPr>
          <w:rFonts w:ascii="Times New Roman" w:hAnsi="Times New Roman" w:cs="Times New Roman"/>
          <w:i/>
          <w:iCs/>
        </w:rPr>
        <w:t>Journal of the American Geriatrics Society</w:t>
      </w:r>
      <w:r w:rsidRPr="001A7A88">
        <w:rPr>
          <w:rFonts w:ascii="Times New Roman" w:hAnsi="Times New Roman" w:cs="Times New Roman"/>
        </w:rPr>
        <w:t xml:space="preserve">, </w:t>
      </w:r>
      <w:r w:rsidRPr="001A7A88">
        <w:rPr>
          <w:rFonts w:ascii="Times New Roman" w:hAnsi="Times New Roman" w:cs="Times New Roman"/>
          <w:i/>
          <w:iCs/>
        </w:rPr>
        <w:t>67</w:t>
      </w:r>
      <w:r w:rsidRPr="001A7A88">
        <w:rPr>
          <w:rFonts w:ascii="Times New Roman" w:hAnsi="Times New Roman" w:cs="Times New Roman"/>
        </w:rPr>
        <w:t>(4), 784–789.</w:t>
      </w:r>
    </w:p>
    <w:p w14:paraId="4C978814" w14:textId="77777777" w:rsidR="001A7A88" w:rsidRPr="001A7A88" w:rsidRDefault="001A7A88" w:rsidP="001A7A88">
      <w:pPr>
        <w:pStyle w:val="Bibliography"/>
        <w:rPr>
          <w:rFonts w:ascii="Times New Roman" w:hAnsi="Times New Roman" w:cs="Times New Roman"/>
        </w:rPr>
      </w:pPr>
      <w:r w:rsidRPr="001A7A88">
        <w:rPr>
          <w:rFonts w:ascii="Times New Roman" w:hAnsi="Times New Roman" w:cs="Times New Roman"/>
        </w:rPr>
        <w:t xml:space="preserve">Xu, W. Y., </w:t>
      </w:r>
      <w:proofErr w:type="spellStart"/>
      <w:r w:rsidRPr="001A7A88">
        <w:rPr>
          <w:rFonts w:ascii="Times New Roman" w:hAnsi="Times New Roman" w:cs="Times New Roman"/>
        </w:rPr>
        <w:t>Shooshtari</w:t>
      </w:r>
      <w:proofErr w:type="spellEnd"/>
      <w:r w:rsidRPr="001A7A88">
        <w:rPr>
          <w:rFonts w:ascii="Times New Roman" w:hAnsi="Times New Roman" w:cs="Times New Roman"/>
        </w:rPr>
        <w:t>, A., &amp; Jung, J. (2019). Disparities in cost</w:t>
      </w:r>
      <w:r w:rsidRPr="001A7A88">
        <w:rPr>
          <w:rFonts w:ascii="Cambria Math" w:hAnsi="Cambria Math" w:cs="Cambria Math"/>
        </w:rPr>
        <w:t>‐</w:t>
      </w:r>
      <w:r w:rsidRPr="001A7A88">
        <w:rPr>
          <w:rFonts w:ascii="Times New Roman" w:hAnsi="Times New Roman" w:cs="Times New Roman"/>
        </w:rPr>
        <w:t xml:space="preserve">related drug nonadherence under the Affordable Care Act. </w:t>
      </w:r>
      <w:r w:rsidRPr="001A7A88">
        <w:rPr>
          <w:rFonts w:ascii="Times New Roman" w:hAnsi="Times New Roman" w:cs="Times New Roman"/>
          <w:i/>
          <w:iCs/>
        </w:rPr>
        <w:t>Journal of Pharmaceutical Health Services Research</w:t>
      </w:r>
      <w:r w:rsidRPr="001A7A88">
        <w:rPr>
          <w:rFonts w:ascii="Times New Roman" w:hAnsi="Times New Roman" w:cs="Times New Roman"/>
        </w:rPr>
        <w:t xml:space="preserve">, </w:t>
      </w:r>
      <w:r w:rsidRPr="001A7A88">
        <w:rPr>
          <w:rFonts w:ascii="Times New Roman" w:hAnsi="Times New Roman" w:cs="Times New Roman"/>
          <w:i/>
          <w:iCs/>
        </w:rPr>
        <w:t>10</w:t>
      </w:r>
      <w:r w:rsidRPr="001A7A88">
        <w:rPr>
          <w:rFonts w:ascii="Times New Roman" w:hAnsi="Times New Roman" w:cs="Times New Roman"/>
        </w:rPr>
        <w:t>(2), 177–185.</w:t>
      </w:r>
    </w:p>
    <w:p w14:paraId="6C4C52EF" w14:textId="77777777" w:rsidR="001A7A88" w:rsidRPr="001A7A88" w:rsidRDefault="001A7A88" w:rsidP="001A7A88">
      <w:pPr>
        <w:pStyle w:val="Bibliography"/>
        <w:rPr>
          <w:rFonts w:ascii="Times New Roman" w:hAnsi="Times New Roman" w:cs="Times New Roman"/>
        </w:rPr>
      </w:pPr>
      <w:proofErr w:type="spellStart"/>
      <w:r w:rsidRPr="001A7A88">
        <w:rPr>
          <w:rFonts w:ascii="Times New Roman" w:hAnsi="Times New Roman" w:cs="Times New Roman"/>
        </w:rPr>
        <w:t>Zogg</w:t>
      </w:r>
      <w:proofErr w:type="spellEnd"/>
      <w:r w:rsidRPr="001A7A88">
        <w:rPr>
          <w:rFonts w:ascii="Times New Roman" w:hAnsi="Times New Roman" w:cs="Times New Roman"/>
        </w:rPr>
        <w:t xml:space="preserve">, C. K., Scott, J. W., </w:t>
      </w:r>
      <w:proofErr w:type="spellStart"/>
      <w:r w:rsidRPr="001A7A88">
        <w:rPr>
          <w:rFonts w:ascii="Times New Roman" w:hAnsi="Times New Roman" w:cs="Times New Roman"/>
        </w:rPr>
        <w:t>Bhulani</w:t>
      </w:r>
      <w:proofErr w:type="spellEnd"/>
      <w:r w:rsidRPr="001A7A88">
        <w:rPr>
          <w:rFonts w:ascii="Times New Roman" w:hAnsi="Times New Roman" w:cs="Times New Roman"/>
        </w:rPr>
        <w:t xml:space="preserve">, N., Gluck, A. R., </w:t>
      </w:r>
      <w:proofErr w:type="spellStart"/>
      <w:r w:rsidRPr="001A7A88">
        <w:rPr>
          <w:rFonts w:ascii="Times New Roman" w:hAnsi="Times New Roman" w:cs="Times New Roman"/>
        </w:rPr>
        <w:t>Curfman</w:t>
      </w:r>
      <w:proofErr w:type="spellEnd"/>
      <w:r w:rsidRPr="001A7A88">
        <w:rPr>
          <w:rFonts w:ascii="Times New Roman" w:hAnsi="Times New Roman" w:cs="Times New Roman"/>
        </w:rPr>
        <w:t xml:space="preserve">, G. D., Davis, K. A., … Haider, A. H. (2019). Impact of Affordable Care Act Insurance Expansion on Pre-Hospital Access to Care: Changes in Adult Perforated Appendix Admission Rates after Medicaid Expansion and the Dependent Coverage Provision. </w:t>
      </w:r>
      <w:r w:rsidRPr="001A7A88">
        <w:rPr>
          <w:rFonts w:ascii="Times New Roman" w:hAnsi="Times New Roman" w:cs="Times New Roman"/>
          <w:i/>
          <w:iCs/>
        </w:rPr>
        <w:t>Journal of the American College of Surgeons</w:t>
      </w:r>
      <w:r w:rsidRPr="001A7A88">
        <w:rPr>
          <w:rFonts w:ascii="Times New Roman" w:hAnsi="Times New Roman" w:cs="Times New Roman"/>
        </w:rPr>
        <w:t xml:space="preserve">, </w:t>
      </w:r>
      <w:r w:rsidRPr="001A7A88">
        <w:rPr>
          <w:rFonts w:ascii="Times New Roman" w:hAnsi="Times New Roman" w:cs="Times New Roman"/>
          <w:i/>
          <w:iCs/>
        </w:rPr>
        <w:t>228</w:t>
      </w:r>
      <w:r w:rsidRPr="001A7A88">
        <w:rPr>
          <w:rFonts w:ascii="Times New Roman" w:hAnsi="Times New Roman" w:cs="Times New Roman"/>
        </w:rPr>
        <w:t>(1), 29-43. e1.</w:t>
      </w:r>
    </w:p>
    <w:p w14:paraId="186E6F39" w14:textId="49600C0D" w:rsidR="001A7A88" w:rsidRDefault="001A7A88" w:rsidP="001A7A88">
      <w:pPr>
        <w:jc w:val="center"/>
      </w:pPr>
      <w:r>
        <w:fldChar w:fldCharType="end"/>
      </w:r>
    </w:p>
    <w:p w14:paraId="490BFB43" w14:textId="77777777" w:rsidR="00797778" w:rsidRDefault="00797778" w:rsidP="00797778">
      <w:pPr>
        <w:ind w:firstLine="0"/>
      </w:pPr>
    </w:p>
    <w:p w14:paraId="6BB31161" w14:textId="77777777" w:rsidR="00797778" w:rsidRDefault="00797778" w:rsidP="00797778">
      <w:pPr>
        <w:ind w:firstLine="0"/>
      </w:pPr>
    </w:p>
    <w:p w14:paraId="4FAEA07C" w14:textId="77777777" w:rsidR="00797778" w:rsidRDefault="00797778" w:rsidP="00797778">
      <w:pPr>
        <w:ind w:firstLine="0"/>
      </w:pPr>
    </w:p>
    <w:p w14:paraId="794FA4C3" w14:textId="77777777" w:rsidR="00797778" w:rsidRPr="00F36130" w:rsidRDefault="00797778" w:rsidP="00797778">
      <w:pPr>
        <w:ind w:firstLine="0"/>
      </w:pPr>
      <w:commentRangeStart w:id="1"/>
      <w:commentRangeEnd w:id="1"/>
    </w:p>
    <w:sectPr w:rsidR="00797778" w:rsidRPr="00F3613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5364" w14:textId="77777777" w:rsidR="00457F8B" w:rsidRDefault="00457F8B">
      <w:pPr>
        <w:spacing w:line="240" w:lineRule="auto"/>
      </w:pPr>
      <w:r>
        <w:separator/>
      </w:r>
    </w:p>
    <w:p w14:paraId="40E629AD" w14:textId="77777777" w:rsidR="00457F8B" w:rsidRDefault="00457F8B"/>
  </w:endnote>
  <w:endnote w:type="continuationSeparator" w:id="0">
    <w:p w14:paraId="2FCAA590" w14:textId="77777777" w:rsidR="00457F8B" w:rsidRDefault="00457F8B">
      <w:pPr>
        <w:spacing w:line="240" w:lineRule="auto"/>
      </w:pPr>
      <w:r>
        <w:continuationSeparator/>
      </w:r>
    </w:p>
    <w:p w14:paraId="0C3E47C7" w14:textId="77777777" w:rsidR="00457F8B" w:rsidRDefault="0045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5CF8" w14:textId="77777777" w:rsidR="00457F8B" w:rsidRDefault="00457F8B">
      <w:pPr>
        <w:spacing w:line="240" w:lineRule="auto"/>
      </w:pPr>
      <w:r>
        <w:separator/>
      </w:r>
    </w:p>
    <w:p w14:paraId="452C716E" w14:textId="77777777" w:rsidR="00457F8B" w:rsidRDefault="00457F8B"/>
  </w:footnote>
  <w:footnote w:type="continuationSeparator" w:id="0">
    <w:p w14:paraId="402D2857" w14:textId="77777777" w:rsidR="00457F8B" w:rsidRDefault="00457F8B">
      <w:pPr>
        <w:spacing w:line="240" w:lineRule="auto"/>
      </w:pPr>
      <w:r>
        <w:continuationSeparator/>
      </w:r>
    </w:p>
    <w:p w14:paraId="1F716753" w14:textId="77777777" w:rsidR="00457F8B" w:rsidRDefault="00457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7F10" w14:textId="77777777" w:rsidR="00E81978" w:rsidRDefault="00F80872">
    <w:pPr>
      <w:pStyle w:val="Header"/>
    </w:pPr>
    <w:r w:rsidRPr="00F80872">
      <w:rPr>
        <w:rStyle w:val="Strong"/>
      </w:rPr>
      <w:t xml:space="preserve"> </w:t>
    </w:r>
    <w:r w:rsidR="002558A8">
      <w:rPr>
        <w:rStyle w:val="Strong"/>
      </w:rP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02896">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3A5D" w14:textId="77777777" w:rsidR="00E81978" w:rsidRDefault="002558A8">
    <w:pPr>
      <w:pStyle w:val="Header"/>
      <w:rPr>
        <w:rStyle w:val="Strong"/>
      </w:rPr>
    </w:pPr>
    <w: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02896" w:rsidRPr="00202896">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rgUAS7HKDywAAAA="/>
  </w:docVars>
  <w:rsids>
    <w:rsidRoot w:val="005C39B5"/>
    <w:rsid w:val="00002B29"/>
    <w:rsid w:val="00011274"/>
    <w:rsid w:val="00063733"/>
    <w:rsid w:val="0006626E"/>
    <w:rsid w:val="000A3398"/>
    <w:rsid w:val="000A40AE"/>
    <w:rsid w:val="000C1F77"/>
    <w:rsid w:val="000D1FD0"/>
    <w:rsid w:val="000D2DA6"/>
    <w:rsid w:val="000D3F41"/>
    <w:rsid w:val="000E04F4"/>
    <w:rsid w:val="000E4BAB"/>
    <w:rsid w:val="001043B6"/>
    <w:rsid w:val="00120D8C"/>
    <w:rsid w:val="00127F9D"/>
    <w:rsid w:val="00156E81"/>
    <w:rsid w:val="001A7A88"/>
    <w:rsid w:val="001B0E32"/>
    <w:rsid w:val="001D3AEE"/>
    <w:rsid w:val="00202896"/>
    <w:rsid w:val="00202FF4"/>
    <w:rsid w:val="00235295"/>
    <w:rsid w:val="002513E9"/>
    <w:rsid w:val="002558A8"/>
    <w:rsid w:val="00265074"/>
    <w:rsid w:val="00295816"/>
    <w:rsid w:val="00296FED"/>
    <w:rsid w:val="002A1132"/>
    <w:rsid w:val="002A2A8E"/>
    <w:rsid w:val="002C1317"/>
    <w:rsid w:val="002F5AAF"/>
    <w:rsid w:val="003068F9"/>
    <w:rsid w:val="003153B0"/>
    <w:rsid w:val="00355DCA"/>
    <w:rsid w:val="00380145"/>
    <w:rsid w:val="00386E26"/>
    <w:rsid w:val="003A2692"/>
    <w:rsid w:val="003D2116"/>
    <w:rsid w:val="003D66CB"/>
    <w:rsid w:val="003F5409"/>
    <w:rsid w:val="00433274"/>
    <w:rsid w:val="00445E12"/>
    <w:rsid w:val="00457F8B"/>
    <w:rsid w:val="00461BA3"/>
    <w:rsid w:val="0046629C"/>
    <w:rsid w:val="004724D7"/>
    <w:rsid w:val="00492655"/>
    <w:rsid w:val="00502EDD"/>
    <w:rsid w:val="0053467A"/>
    <w:rsid w:val="0054276E"/>
    <w:rsid w:val="00551A02"/>
    <w:rsid w:val="005534FA"/>
    <w:rsid w:val="00555C0D"/>
    <w:rsid w:val="005565B4"/>
    <w:rsid w:val="005B3A43"/>
    <w:rsid w:val="005C39B5"/>
    <w:rsid w:val="005D3A03"/>
    <w:rsid w:val="005E111A"/>
    <w:rsid w:val="005E6AF9"/>
    <w:rsid w:val="005F6BDF"/>
    <w:rsid w:val="00623034"/>
    <w:rsid w:val="00645433"/>
    <w:rsid w:val="006A2DCF"/>
    <w:rsid w:val="006A4D34"/>
    <w:rsid w:val="006D33BA"/>
    <w:rsid w:val="00780D13"/>
    <w:rsid w:val="00797778"/>
    <w:rsid w:val="00797F6D"/>
    <w:rsid w:val="007B0B6A"/>
    <w:rsid w:val="007C647D"/>
    <w:rsid w:val="008002C0"/>
    <w:rsid w:val="008B0E56"/>
    <w:rsid w:val="008C5323"/>
    <w:rsid w:val="008D41FA"/>
    <w:rsid w:val="008D477A"/>
    <w:rsid w:val="008D5F9A"/>
    <w:rsid w:val="008E036B"/>
    <w:rsid w:val="008E0F8D"/>
    <w:rsid w:val="008E3AC1"/>
    <w:rsid w:val="00906227"/>
    <w:rsid w:val="009223E3"/>
    <w:rsid w:val="00924233"/>
    <w:rsid w:val="00930A05"/>
    <w:rsid w:val="009401A5"/>
    <w:rsid w:val="00945A71"/>
    <w:rsid w:val="0098422A"/>
    <w:rsid w:val="00984A1D"/>
    <w:rsid w:val="00985B6E"/>
    <w:rsid w:val="009961AD"/>
    <w:rsid w:val="009A6A3B"/>
    <w:rsid w:val="009C2EAC"/>
    <w:rsid w:val="009F0344"/>
    <w:rsid w:val="00A44BAB"/>
    <w:rsid w:val="00A57C5A"/>
    <w:rsid w:val="00A71B3D"/>
    <w:rsid w:val="00A92A6B"/>
    <w:rsid w:val="00AC362E"/>
    <w:rsid w:val="00AE1AA1"/>
    <w:rsid w:val="00B4615C"/>
    <w:rsid w:val="00B566CC"/>
    <w:rsid w:val="00B67ABE"/>
    <w:rsid w:val="00B7591D"/>
    <w:rsid w:val="00B823AA"/>
    <w:rsid w:val="00B831FE"/>
    <w:rsid w:val="00B973F7"/>
    <w:rsid w:val="00BA45DB"/>
    <w:rsid w:val="00BD0EC7"/>
    <w:rsid w:val="00BF4184"/>
    <w:rsid w:val="00C0601E"/>
    <w:rsid w:val="00C31D30"/>
    <w:rsid w:val="00C32C5C"/>
    <w:rsid w:val="00C370BD"/>
    <w:rsid w:val="00C665BC"/>
    <w:rsid w:val="00C82288"/>
    <w:rsid w:val="00C97C01"/>
    <w:rsid w:val="00CB10EB"/>
    <w:rsid w:val="00CC3C35"/>
    <w:rsid w:val="00CD6E39"/>
    <w:rsid w:val="00CE160B"/>
    <w:rsid w:val="00CE7FCE"/>
    <w:rsid w:val="00CF2711"/>
    <w:rsid w:val="00CF6E91"/>
    <w:rsid w:val="00D151D3"/>
    <w:rsid w:val="00D30337"/>
    <w:rsid w:val="00D343E0"/>
    <w:rsid w:val="00D36A91"/>
    <w:rsid w:val="00D44440"/>
    <w:rsid w:val="00D73CF9"/>
    <w:rsid w:val="00D85B68"/>
    <w:rsid w:val="00E1434F"/>
    <w:rsid w:val="00E258A7"/>
    <w:rsid w:val="00E34AC5"/>
    <w:rsid w:val="00E44AB6"/>
    <w:rsid w:val="00E6004D"/>
    <w:rsid w:val="00E718C9"/>
    <w:rsid w:val="00E76E2A"/>
    <w:rsid w:val="00E76F09"/>
    <w:rsid w:val="00E81978"/>
    <w:rsid w:val="00E85AA4"/>
    <w:rsid w:val="00E93155"/>
    <w:rsid w:val="00E96000"/>
    <w:rsid w:val="00E979DD"/>
    <w:rsid w:val="00EB43AA"/>
    <w:rsid w:val="00EC2620"/>
    <w:rsid w:val="00EC34BA"/>
    <w:rsid w:val="00EC54E4"/>
    <w:rsid w:val="00ED135A"/>
    <w:rsid w:val="00EE5314"/>
    <w:rsid w:val="00EF7C7A"/>
    <w:rsid w:val="00F36130"/>
    <w:rsid w:val="00F379B7"/>
    <w:rsid w:val="00F525FA"/>
    <w:rsid w:val="00F66B7B"/>
    <w:rsid w:val="00F717B3"/>
    <w:rsid w:val="00F805B1"/>
    <w:rsid w:val="00F80872"/>
    <w:rsid w:val="00F82768"/>
    <w:rsid w:val="00F879FC"/>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FB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996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2019-10-14T13:24:00Z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id="RlSeilKO"/&gt;&lt;style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