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86FB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Jack</w:t>
      </w:r>
    </w:p>
    <w:p w:rsidR="00923802" w:rsidRDefault="00386FB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Enter </w:t>
      </w:r>
      <w:r w:rsidR="00923802">
        <w:rPr>
          <w:rFonts w:ascii="Times New Roman" w:hAnsi="Times New Roman" w:cs="Times New Roman"/>
          <w:sz w:val="24"/>
          <w:szCs w:val="24"/>
        </w:rPr>
        <w:t xml:space="preserve">Name of </w:t>
      </w:r>
      <w:r>
        <w:rPr>
          <w:rFonts w:ascii="Times New Roman" w:hAnsi="Times New Roman" w:cs="Times New Roman"/>
          <w:sz w:val="24"/>
          <w:szCs w:val="24"/>
        </w:rPr>
        <w:t>the Instructor</w:t>
      </w:r>
    </w:p>
    <w:p w:rsidR="00923802" w:rsidRDefault="00386FB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History and </w:t>
      </w:r>
      <w:r w:rsidR="005E47C0">
        <w:rPr>
          <w:rFonts w:ascii="Times New Roman" w:hAnsi="Times New Roman" w:cs="Times New Roman"/>
          <w:sz w:val="24"/>
          <w:szCs w:val="24"/>
        </w:rPr>
        <w:t>Anthropology</w:t>
      </w:r>
    </w:p>
    <w:p w:rsidR="00923802" w:rsidRPr="00D5779E" w:rsidRDefault="00386FB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October 17, 2019. </w:t>
      </w:r>
    </w:p>
    <w:p w:rsidR="0008177B" w:rsidRDefault="00386FBD" w:rsidP="005E47C0">
      <w:pPr>
        <w:pStyle w:val="Title"/>
        <w:spacing w:line="480" w:lineRule="auto"/>
        <w:jc w:val="center"/>
        <w:rPr>
          <w:rFonts w:ascii="Times New Roman" w:hAnsi="Times New Roman" w:cs="Times New Roman"/>
          <w:sz w:val="24"/>
          <w:szCs w:val="24"/>
        </w:rPr>
      </w:pPr>
      <w:r w:rsidRPr="00386FBD">
        <w:rPr>
          <w:rFonts w:ascii="Times New Roman" w:hAnsi="Times New Roman" w:cs="Times New Roman"/>
          <w:sz w:val="24"/>
          <w:szCs w:val="24"/>
        </w:rPr>
        <w:t xml:space="preserve">Political </w:t>
      </w:r>
      <w:r w:rsidR="005E47C0" w:rsidRPr="00386FBD">
        <w:rPr>
          <w:rFonts w:ascii="Times New Roman" w:hAnsi="Times New Roman" w:cs="Times New Roman"/>
          <w:sz w:val="24"/>
          <w:szCs w:val="24"/>
        </w:rPr>
        <w:t>Revolutions</w:t>
      </w:r>
    </w:p>
    <w:p w:rsidR="00C74D28" w:rsidRPr="005E47C0" w:rsidRDefault="005E47C0" w:rsidP="005E47C0">
      <w:pPr>
        <w:pStyle w:val="Heading1"/>
        <w:spacing w:before="0" w:line="480" w:lineRule="auto"/>
        <w:rPr>
          <w:rFonts w:ascii="Times New Roman" w:hAnsi="Times New Roman" w:cs="Times New Roman"/>
          <w:color w:val="auto"/>
          <w:sz w:val="24"/>
          <w:szCs w:val="24"/>
        </w:rPr>
      </w:pPr>
      <w:r w:rsidRPr="005E47C0">
        <w:rPr>
          <w:rFonts w:ascii="Times New Roman" w:hAnsi="Times New Roman" w:cs="Times New Roman"/>
          <w:color w:val="auto"/>
          <w:sz w:val="24"/>
          <w:szCs w:val="24"/>
        </w:rPr>
        <w:t>Compare</w:t>
      </w:r>
      <w:r w:rsidR="00386FBD" w:rsidRPr="005E47C0">
        <w:rPr>
          <w:rFonts w:ascii="Times New Roman" w:hAnsi="Times New Roman" w:cs="Times New Roman"/>
          <w:color w:val="auto"/>
          <w:sz w:val="24"/>
          <w:szCs w:val="24"/>
        </w:rPr>
        <w:t xml:space="preserve"> analysis of the Constitution of the United States and the Declaration of the Rights of Man and Citizen. What is each document attempting to convey?</w:t>
      </w:r>
    </w:p>
    <w:p w:rsidR="00386FBD" w:rsidRPr="00EC560E" w:rsidRDefault="00255EF0"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 xml:space="preserve">The </w:t>
      </w:r>
      <w:r w:rsidR="005E47C0" w:rsidRPr="00EC560E">
        <w:rPr>
          <w:rFonts w:ascii="Times New Roman" w:hAnsi="Times New Roman" w:cs="Times New Roman"/>
          <w:sz w:val="24"/>
          <w:szCs w:val="24"/>
        </w:rPr>
        <w:t>constitution</w:t>
      </w:r>
      <w:r w:rsidRPr="00EC560E">
        <w:rPr>
          <w:rFonts w:ascii="Times New Roman" w:hAnsi="Times New Roman" w:cs="Times New Roman"/>
          <w:sz w:val="24"/>
          <w:szCs w:val="24"/>
        </w:rPr>
        <w:t xml:space="preserve"> of the United Sta</w:t>
      </w:r>
      <w:bookmarkStart w:id="0" w:name="_GoBack"/>
      <w:bookmarkEnd w:id="0"/>
      <w:r w:rsidRPr="00EC560E">
        <w:rPr>
          <w:rFonts w:ascii="Times New Roman" w:hAnsi="Times New Roman" w:cs="Times New Roman"/>
          <w:sz w:val="24"/>
          <w:szCs w:val="24"/>
        </w:rPr>
        <w:t xml:space="preserve">tes includes a series of articles </w:t>
      </w:r>
      <w:r w:rsidR="00FB18F2">
        <w:rPr>
          <w:rFonts w:ascii="Times New Roman" w:hAnsi="Times New Roman" w:cs="Times New Roman"/>
          <w:sz w:val="24"/>
          <w:szCs w:val="24"/>
        </w:rPr>
        <w:t>that</w:t>
      </w:r>
      <w:r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guarantee</w:t>
      </w:r>
      <w:r w:rsidRPr="00EC560E">
        <w:rPr>
          <w:rFonts w:ascii="Times New Roman" w:hAnsi="Times New Roman" w:cs="Times New Roman"/>
          <w:sz w:val="24"/>
          <w:szCs w:val="24"/>
        </w:rPr>
        <w:t xml:space="preserve"> human rights </w:t>
      </w:r>
      <w:r w:rsidR="005E47C0" w:rsidRPr="00EC560E">
        <w:rPr>
          <w:rFonts w:ascii="Times New Roman" w:hAnsi="Times New Roman" w:cs="Times New Roman"/>
          <w:sz w:val="24"/>
          <w:szCs w:val="24"/>
        </w:rPr>
        <w:t>provisions</w:t>
      </w:r>
      <w:r w:rsidR="00840FF1"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These articles</w:t>
      </w:r>
      <w:r w:rsidR="00840FF1" w:rsidRPr="00EC560E">
        <w:rPr>
          <w:rFonts w:ascii="Times New Roman" w:hAnsi="Times New Roman" w:cs="Times New Roman"/>
          <w:sz w:val="24"/>
          <w:szCs w:val="24"/>
        </w:rPr>
        <w:t xml:space="preserve"> have been amended and are in line with the customary laws throughout the world. </w:t>
      </w:r>
      <w:r w:rsidR="000F2A90">
        <w:rPr>
          <w:rFonts w:ascii="Times New Roman" w:hAnsi="Times New Roman" w:cs="Times New Roman"/>
          <w:sz w:val="24"/>
          <w:szCs w:val="24"/>
        </w:rPr>
        <w:t>S</w:t>
      </w:r>
      <w:r w:rsidR="00840FF1" w:rsidRPr="00EC560E">
        <w:rPr>
          <w:rFonts w:ascii="Times New Roman" w:hAnsi="Times New Roman" w:cs="Times New Roman"/>
          <w:sz w:val="24"/>
          <w:szCs w:val="24"/>
        </w:rPr>
        <w:t xml:space="preserve">ome also believe that </w:t>
      </w:r>
      <w:r w:rsidR="00FB18F2">
        <w:rPr>
          <w:rFonts w:ascii="Times New Roman" w:hAnsi="Times New Roman" w:cs="Times New Roman"/>
          <w:sz w:val="24"/>
          <w:szCs w:val="24"/>
        </w:rPr>
        <w:t xml:space="preserve">the </w:t>
      </w:r>
      <w:r w:rsidR="00840FF1" w:rsidRPr="00EC560E">
        <w:rPr>
          <w:rFonts w:ascii="Times New Roman" w:hAnsi="Times New Roman" w:cs="Times New Roman"/>
          <w:sz w:val="24"/>
          <w:szCs w:val="24"/>
        </w:rPr>
        <w:t>US constitution inhibit</w:t>
      </w:r>
      <w:r w:rsidR="00FB18F2">
        <w:rPr>
          <w:rFonts w:ascii="Times New Roman" w:hAnsi="Times New Roman" w:cs="Times New Roman"/>
          <w:sz w:val="24"/>
          <w:szCs w:val="24"/>
        </w:rPr>
        <w:t>s</w:t>
      </w:r>
      <w:r w:rsidR="00840FF1" w:rsidRPr="00EC560E">
        <w:rPr>
          <w:rFonts w:ascii="Times New Roman" w:hAnsi="Times New Roman" w:cs="Times New Roman"/>
          <w:sz w:val="24"/>
          <w:szCs w:val="24"/>
        </w:rPr>
        <w:t xml:space="preserve"> some of </w:t>
      </w:r>
      <w:r w:rsidR="00FB18F2">
        <w:rPr>
          <w:rFonts w:ascii="Times New Roman" w:hAnsi="Times New Roman" w:cs="Times New Roman"/>
          <w:sz w:val="24"/>
          <w:szCs w:val="24"/>
        </w:rPr>
        <w:t xml:space="preserve">the </w:t>
      </w:r>
      <w:r w:rsidR="00840FF1" w:rsidRPr="00EC560E">
        <w:rPr>
          <w:rFonts w:ascii="Times New Roman" w:hAnsi="Times New Roman" w:cs="Times New Roman"/>
          <w:sz w:val="24"/>
          <w:szCs w:val="24"/>
        </w:rPr>
        <w:t>very ideal formation</w:t>
      </w:r>
      <w:r w:rsidR="00FB18F2">
        <w:rPr>
          <w:rFonts w:ascii="Times New Roman" w:hAnsi="Times New Roman" w:cs="Times New Roman"/>
          <w:sz w:val="24"/>
          <w:szCs w:val="24"/>
        </w:rPr>
        <w:t>s</w:t>
      </w:r>
      <w:r w:rsidR="00840FF1" w:rsidRPr="00EC560E">
        <w:rPr>
          <w:rFonts w:ascii="Times New Roman" w:hAnsi="Times New Roman" w:cs="Times New Roman"/>
          <w:sz w:val="24"/>
          <w:szCs w:val="24"/>
        </w:rPr>
        <w:t xml:space="preserve"> of human rights provision</w:t>
      </w:r>
      <w:r w:rsidR="005E47C0">
        <w:rPr>
          <w:rFonts w:ascii="Times New Roman" w:hAnsi="Times New Roman" w:cs="Times New Roman"/>
          <w:sz w:val="24"/>
          <w:szCs w:val="24"/>
        </w:rPr>
        <w:t xml:space="preserve"> </w:t>
      </w:r>
      <w:r w:rsidR="005E47C0">
        <w:rPr>
          <w:rFonts w:ascii="Arial" w:hAnsi="Arial" w:cs="Arial"/>
          <w:color w:val="520603"/>
          <w:shd w:val="clear" w:color="auto" w:fill="FFFFFF"/>
        </w:rPr>
        <w:fldChar w:fldCharType="begin"/>
      </w:r>
      <w:r w:rsidR="005E47C0">
        <w:rPr>
          <w:rFonts w:ascii="Arial" w:hAnsi="Arial" w:cs="Arial"/>
          <w:color w:val="520603"/>
          <w:shd w:val="clear" w:color="auto" w:fill="FFFFFF"/>
        </w:rPr>
        <w:instrText xml:space="preserve"> ADDIN ZOTERO_ITEM CSL_CITATION {"citationID":"LPqK5DeA","properties":{"formattedCitation":"(\\uc0\\u8220{}The Constitution of the United States\\uc0\\u8221{})","plainCitation":"(“The Constitution of the United States”)","noteIndex":0},"citationItems":[{"id":725,"uris":["http://zotero.org/users/local/s8f0QVnP/items/6G2SA99T"],"uri":["http://zotero.org/users/local/s8f0QVnP/items/6G2SA99T"],"itemData":{"id":725,"type":"webpage","title":"The Constitution of the United States: A Transcription","container-title":"National Archives","abstract":"Note: The following text is a transcription of the Constitution as it was inscribed by Jacob Shallus on parchment (the document on display in the Rotunda at the National Archives Museum.) The spelling and punctuation reflect the original.","URL":"https://www.archives.gov/founding-docs/constitution-transcript","title-short":"The Constitution of the United States","language":"en","issued":{"date-parts":[["2015",11,4]]},"accessed":{"date-parts":[["2019",10,17]]}}}],"schema":"https://github.com/citation-style-language/schema/raw/master/csl-citation.json"} </w:instrText>
      </w:r>
      <w:r w:rsidR="005E47C0">
        <w:rPr>
          <w:rFonts w:ascii="Arial" w:hAnsi="Arial" w:cs="Arial"/>
          <w:color w:val="520603"/>
          <w:shd w:val="clear" w:color="auto" w:fill="FFFFFF"/>
        </w:rPr>
        <w:fldChar w:fldCharType="separate"/>
      </w:r>
      <w:r w:rsidR="005E47C0" w:rsidRPr="003E7AD5">
        <w:rPr>
          <w:rFonts w:ascii="Arial" w:hAnsi="Arial" w:cs="Arial"/>
          <w:szCs w:val="24"/>
        </w:rPr>
        <w:t>(“The Constitution of the United States”)</w:t>
      </w:r>
      <w:r w:rsidR="005E47C0">
        <w:rPr>
          <w:rFonts w:ascii="Arial" w:hAnsi="Arial" w:cs="Arial"/>
          <w:color w:val="520603"/>
          <w:shd w:val="clear" w:color="auto" w:fill="FFFFFF"/>
        </w:rPr>
        <w:fldChar w:fldCharType="end"/>
      </w:r>
      <w:r w:rsidR="00840FF1" w:rsidRPr="00EC560E">
        <w:rPr>
          <w:rFonts w:ascii="Times New Roman" w:hAnsi="Times New Roman" w:cs="Times New Roman"/>
          <w:sz w:val="24"/>
          <w:szCs w:val="24"/>
        </w:rPr>
        <w:t xml:space="preserve">. These constitutional </w:t>
      </w:r>
      <w:r w:rsidR="005E47C0" w:rsidRPr="00EC560E">
        <w:rPr>
          <w:rFonts w:ascii="Times New Roman" w:hAnsi="Times New Roman" w:cs="Times New Roman"/>
          <w:sz w:val="24"/>
          <w:szCs w:val="24"/>
        </w:rPr>
        <w:t>provisions</w:t>
      </w:r>
      <w:r w:rsidR="00840FF1" w:rsidRPr="00EC560E">
        <w:rPr>
          <w:rFonts w:ascii="Times New Roman" w:hAnsi="Times New Roman" w:cs="Times New Roman"/>
          <w:sz w:val="24"/>
          <w:szCs w:val="24"/>
        </w:rPr>
        <w:t xml:space="preserve"> are enacted through a concrete Congressional procedure. The Supreme Court of the United States also overlook</w:t>
      </w:r>
      <w:r w:rsidR="00FB18F2">
        <w:rPr>
          <w:rFonts w:ascii="Times New Roman" w:hAnsi="Times New Roman" w:cs="Times New Roman"/>
          <w:sz w:val="24"/>
          <w:szCs w:val="24"/>
        </w:rPr>
        <w:t>s</w:t>
      </w:r>
      <w:r w:rsidR="00840FF1" w:rsidRPr="00EC560E">
        <w:rPr>
          <w:rFonts w:ascii="Times New Roman" w:hAnsi="Times New Roman" w:cs="Times New Roman"/>
          <w:sz w:val="24"/>
          <w:szCs w:val="24"/>
        </w:rPr>
        <w:t xml:space="preserve"> </w:t>
      </w:r>
      <w:r w:rsidR="00FB18F2">
        <w:rPr>
          <w:rFonts w:ascii="Times New Roman" w:hAnsi="Times New Roman" w:cs="Times New Roman"/>
          <w:sz w:val="24"/>
          <w:szCs w:val="24"/>
        </w:rPr>
        <w:t xml:space="preserve">the </w:t>
      </w:r>
      <w:r w:rsidR="00840FF1" w:rsidRPr="00EC560E">
        <w:rPr>
          <w:rFonts w:ascii="Times New Roman" w:hAnsi="Times New Roman" w:cs="Times New Roman"/>
          <w:sz w:val="24"/>
          <w:szCs w:val="24"/>
        </w:rPr>
        <w:t xml:space="preserve">provision of these </w:t>
      </w:r>
      <w:r w:rsidR="005E47C0" w:rsidRPr="00EC560E">
        <w:rPr>
          <w:rFonts w:ascii="Times New Roman" w:hAnsi="Times New Roman" w:cs="Times New Roman"/>
          <w:sz w:val="24"/>
          <w:szCs w:val="24"/>
        </w:rPr>
        <w:t>laws. Interestingly</w:t>
      </w:r>
      <w:r w:rsidR="000F2A90">
        <w:rPr>
          <w:rFonts w:ascii="Times New Roman" w:hAnsi="Times New Roman" w:cs="Times New Roman"/>
          <w:sz w:val="24"/>
          <w:szCs w:val="24"/>
        </w:rPr>
        <w:t>,</w:t>
      </w:r>
      <w:r w:rsidR="000C77A2" w:rsidRPr="00EC560E">
        <w:rPr>
          <w:rFonts w:ascii="Times New Roman" w:hAnsi="Times New Roman" w:cs="Times New Roman"/>
          <w:sz w:val="24"/>
          <w:szCs w:val="24"/>
        </w:rPr>
        <w:t xml:space="preserve"> unlike many other historical </w:t>
      </w:r>
      <w:r w:rsidR="005E47C0" w:rsidRPr="00EC560E">
        <w:rPr>
          <w:rFonts w:ascii="Times New Roman" w:hAnsi="Times New Roman" w:cs="Times New Roman"/>
          <w:sz w:val="24"/>
          <w:szCs w:val="24"/>
        </w:rPr>
        <w:t>documents</w:t>
      </w:r>
      <w:r w:rsidR="000C77A2" w:rsidRPr="00EC560E">
        <w:rPr>
          <w:rFonts w:ascii="Times New Roman" w:hAnsi="Times New Roman" w:cs="Times New Roman"/>
          <w:sz w:val="24"/>
          <w:szCs w:val="24"/>
        </w:rPr>
        <w:t xml:space="preserve">, the Constitution of the United States </w:t>
      </w:r>
      <w:r w:rsidR="005E47C0" w:rsidRPr="00EC560E">
        <w:rPr>
          <w:rFonts w:ascii="Times New Roman" w:hAnsi="Times New Roman" w:cs="Times New Roman"/>
          <w:sz w:val="24"/>
          <w:szCs w:val="24"/>
        </w:rPr>
        <w:t>guarantees</w:t>
      </w:r>
      <w:r w:rsidR="00DE09FC" w:rsidRPr="00EC560E">
        <w:rPr>
          <w:rFonts w:ascii="Times New Roman" w:hAnsi="Times New Roman" w:cs="Times New Roman"/>
          <w:sz w:val="24"/>
          <w:szCs w:val="24"/>
        </w:rPr>
        <w:t xml:space="preserve"> an </w:t>
      </w:r>
      <w:r w:rsidR="00FB18F2">
        <w:rPr>
          <w:rFonts w:ascii="Times New Roman" w:hAnsi="Times New Roman" w:cs="Times New Roman"/>
          <w:sz w:val="24"/>
          <w:szCs w:val="24"/>
        </w:rPr>
        <w:t>i</w:t>
      </w:r>
      <w:r w:rsidR="005E47C0" w:rsidRPr="00EC560E">
        <w:rPr>
          <w:rFonts w:ascii="Times New Roman" w:hAnsi="Times New Roman" w:cs="Times New Roman"/>
          <w:sz w:val="24"/>
          <w:szCs w:val="24"/>
        </w:rPr>
        <w:t>nalienable right</w:t>
      </w:r>
      <w:r w:rsidR="00DE09FC" w:rsidRPr="00EC560E">
        <w:rPr>
          <w:rFonts w:ascii="Times New Roman" w:hAnsi="Times New Roman" w:cs="Times New Roman"/>
          <w:sz w:val="24"/>
          <w:szCs w:val="24"/>
        </w:rPr>
        <w:t xml:space="preserve"> to its citizens</w:t>
      </w:r>
      <w:r w:rsidR="005E47C0">
        <w:rPr>
          <w:rFonts w:ascii="Times New Roman" w:hAnsi="Times New Roman" w:cs="Times New Roman"/>
          <w:sz w:val="24"/>
          <w:szCs w:val="24"/>
        </w:rPr>
        <w:t xml:space="preserve"> </w:t>
      </w:r>
      <w:r w:rsidR="005E47C0">
        <w:rPr>
          <w:rFonts w:ascii="Arial" w:hAnsi="Arial" w:cs="Arial"/>
          <w:color w:val="520603"/>
          <w:shd w:val="clear" w:color="auto" w:fill="FFFFFF"/>
        </w:rPr>
        <w:fldChar w:fldCharType="begin"/>
      </w:r>
      <w:r w:rsidR="005E47C0">
        <w:rPr>
          <w:rFonts w:ascii="Arial" w:hAnsi="Arial" w:cs="Arial"/>
          <w:color w:val="520603"/>
          <w:shd w:val="clear" w:color="auto" w:fill="FFFFFF"/>
        </w:rPr>
        <w:instrText xml:space="preserve"> ADDIN ZOTERO_ITEM CSL_CITATION {"citationID":"mRdfW72I","properties":{"formattedCitation":"({\\i{}Avalon Project - Declaration of the Rights of Man - 1789})","plainCitation":"(Avalon Project - Declaration of the Rights of Man - 1789)","noteIndex":0},"citationItems":[{"id":721,"uris":["http://zotero.org/users/local/s8f0QVnP/items/4URMML34"],"uri":["http://zotero.org/users/local/s8f0QVnP/items/4URMML34"],"itemData":{"id":721,"type":"webpage","title":"Avalon Project - Declaration of the Rights of Man - 1789","URL":"https://avalon.law.yale.edu/18th_century/rightsof.asp","accessed":{"date-parts":[["2019",10,17]]}}}],"schema":"https://github.com/citation-style-language/schema/raw/master/csl-citation.json"} </w:instrText>
      </w:r>
      <w:r w:rsidR="005E47C0">
        <w:rPr>
          <w:rFonts w:ascii="Arial" w:hAnsi="Arial" w:cs="Arial"/>
          <w:color w:val="520603"/>
          <w:shd w:val="clear" w:color="auto" w:fill="FFFFFF"/>
        </w:rPr>
        <w:fldChar w:fldCharType="separate"/>
      </w:r>
      <w:r w:rsidR="005E47C0" w:rsidRPr="003E7AD5">
        <w:rPr>
          <w:rFonts w:ascii="Arial" w:hAnsi="Arial" w:cs="Arial"/>
          <w:szCs w:val="24"/>
        </w:rPr>
        <w:t>(</w:t>
      </w:r>
      <w:r w:rsidR="005E47C0" w:rsidRPr="003E7AD5">
        <w:rPr>
          <w:rFonts w:ascii="Arial" w:hAnsi="Arial" w:cs="Arial"/>
          <w:i/>
          <w:iCs/>
          <w:szCs w:val="24"/>
        </w:rPr>
        <w:t>Avalon Project - Declaration of the Rights of Man - 1789</w:t>
      </w:r>
      <w:r w:rsidR="005E47C0" w:rsidRPr="003E7AD5">
        <w:rPr>
          <w:rFonts w:ascii="Arial" w:hAnsi="Arial" w:cs="Arial"/>
          <w:szCs w:val="24"/>
        </w:rPr>
        <w:t>)</w:t>
      </w:r>
      <w:r w:rsidR="005E47C0">
        <w:rPr>
          <w:rFonts w:ascii="Arial" w:hAnsi="Arial" w:cs="Arial"/>
          <w:color w:val="520603"/>
          <w:shd w:val="clear" w:color="auto" w:fill="FFFFFF"/>
        </w:rPr>
        <w:fldChar w:fldCharType="end"/>
      </w:r>
      <w:r w:rsidR="00D4686C" w:rsidRPr="00EC560E">
        <w:rPr>
          <w:rFonts w:ascii="Times New Roman" w:hAnsi="Times New Roman" w:cs="Times New Roman"/>
          <w:sz w:val="24"/>
          <w:szCs w:val="24"/>
        </w:rPr>
        <w:t xml:space="preserve">. Different </w:t>
      </w:r>
      <w:r w:rsidR="00FB18F2">
        <w:rPr>
          <w:rFonts w:ascii="Times New Roman" w:hAnsi="Times New Roman" w:cs="Times New Roman"/>
          <w:sz w:val="24"/>
          <w:szCs w:val="24"/>
        </w:rPr>
        <w:t>from</w:t>
      </w:r>
      <w:r w:rsidR="00D4686C" w:rsidRPr="00EC560E">
        <w:rPr>
          <w:rFonts w:ascii="Times New Roman" w:hAnsi="Times New Roman" w:cs="Times New Roman"/>
          <w:sz w:val="24"/>
          <w:szCs w:val="24"/>
        </w:rPr>
        <w:t xml:space="preserve"> it, many other laws from that time </w:t>
      </w:r>
      <w:r w:rsidR="006E24AB" w:rsidRPr="00EC560E">
        <w:rPr>
          <w:rFonts w:ascii="Times New Roman" w:hAnsi="Times New Roman" w:cs="Times New Roman"/>
          <w:sz w:val="24"/>
          <w:szCs w:val="24"/>
        </w:rPr>
        <w:t>were specific to male</w:t>
      </w:r>
      <w:r w:rsidR="00FB18F2">
        <w:rPr>
          <w:rFonts w:ascii="Times New Roman" w:hAnsi="Times New Roman" w:cs="Times New Roman"/>
          <w:sz w:val="24"/>
          <w:szCs w:val="24"/>
        </w:rPr>
        <w:t>s</w:t>
      </w:r>
      <w:r w:rsidR="006E24AB" w:rsidRPr="00EC560E">
        <w:rPr>
          <w:rFonts w:ascii="Times New Roman" w:hAnsi="Times New Roman" w:cs="Times New Roman"/>
          <w:sz w:val="24"/>
          <w:szCs w:val="24"/>
        </w:rPr>
        <w:t xml:space="preserve"> or female</w:t>
      </w:r>
      <w:r w:rsidR="00FB18F2">
        <w:rPr>
          <w:rFonts w:ascii="Times New Roman" w:hAnsi="Times New Roman" w:cs="Times New Roman"/>
          <w:sz w:val="24"/>
          <w:szCs w:val="24"/>
        </w:rPr>
        <w:t>s</w:t>
      </w:r>
      <w:r w:rsidR="006E24AB" w:rsidRPr="00EC560E">
        <w:rPr>
          <w:rFonts w:ascii="Times New Roman" w:hAnsi="Times New Roman" w:cs="Times New Roman"/>
          <w:sz w:val="24"/>
          <w:szCs w:val="24"/>
        </w:rPr>
        <w:t xml:space="preserve">. </w:t>
      </w:r>
    </w:p>
    <w:p w:rsidR="005E47C0" w:rsidRDefault="006E24AB"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 xml:space="preserve">On </w:t>
      </w:r>
      <w:r w:rsidR="00FB18F2">
        <w:rPr>
          <w:rFonts w:ascii="Times New Roman" w:hAnsi="Times New Roman" w:cs="Times New Roman"/>
          <w:sz w:val="24"/>
          <w:szCs w:val="24"/>
        </w:rPr>
        <w:t>an</w:t>
      </w:r>
      <w:r w:rsidRPr="00EC560E">
        <w:rPr>
          <w:rFonts w:ascii="Times New Roman" w:hAnsi="Times New Roman" w:cs="Times New Roman"/>
          <w:sz w:val="24"/>
          <w:szCs w:val="24"/>
        </w:rPr>
        <w:t xml:space="preserve">other hand, the </w:t>
      </w:r>
      <w:r w:rsidR="005E47C0" w:rsidRPr="00EC560E">
        <w:rPr>
          <w:rFonts w:ascii="Times New Roman" w:hAnsi="Times New Roman" w:cs="Times New Roman"/>
          <w:sz w:val="24"/>
          <w:szCs w:val="24"/>
        </w:rPr>
        <w:t>deceleration</w:t>
      </w:r>
      <w:r w:rsidRPr="00EC560E">
        <w:rPr>
          <w:rFonts w:ascii="Times New Roman" w:hAnsi="Times New Roman" w:cs="Times New Roman"/>
          <w:sz w:val="24"/>
          <w:szCs w:val="24"/>
        </w:rPr>
        <w:t xml:space="preserve"> of rights of men and citizens passed and enacted by the French National Assembly in 1789, defined and categorized the individual and collective rights of Men and other citizens during the times of French revolution. </w:t>
      </w:r>
      <w:r w:rsidR="000F2A90">
        <w:rPr>
          <w:rFonts w:ascii="Times New Roman" w:hAnsi="Times New Roman" w:cs="Times New Roman"/>
          <w:sz w:val="24"/>
          <w:szCs w:val="24"/>
        </w:rPr>
        <w:t>H</w:t>
      </w:r>
      <w:r w:rsidR="000F2A90" w:rsidRPr="00EC560E">
        <w:rPr>
          <w:rFonts w:ascii="Times New Roman" w:hAnsi="Times New Roman" w:cs="Times New Roman"/>
          <w:sz w:val="24"/>
          <w:szCs w:val="24"/>
        </w:rPr>
        <w:t xml:space="preserve">owever </w:t>
      </w:r>
      <w:r w:rsidR="000F2A90">
        <w:rPr>
          <w:rFonts w:ascii="Times New Roman" w:hAnsi="Times New Roman" w:cs="Times New Roman"/>
          <w:sz w:val="24"/>
          <w:szCs w:val="24"/>
        </w:rPr>
        <w:t>a</w:t>
      </w:r>
      <w:r w:rsidR="009625D7" w:rsidRPr="00EC560E">
        <w:rPr>
          <w:rFonts w:ascii="Times New Roman" w:hAnsi="Times New Roman" w:cs="Times New Roman"/>
          <w:sz w:val="24"/>
          <w:szCs w:val="24"/>
        </w:rPr>
        <w:t>t that time</w:t>
      </w:r>
      <w:r w:rsidR="000F2A90">
        <w:rPr>
          <w:rFonts w:ascii="Times New Roman" w:hAnsi="Times New Roman" w:cs="Times New Roman"/>
          <w:sz w:val="24"/>
          <w:szCs w:val="24"/>
        </w:rPr>
        <w:t>,</w:t>
      </w:r>
      <w:r w:rsidR="009625D7" w:rsidRPr="00EC560E">
        <w:rPr>
          <w:rFonts w:ascii="Times New Roman" w:hAnsi="Times New Roman" w:cs="Times New Roman"/>
          <w:sz w:val="24"/>
          <w:szCs w:val="24"/>
        </w:rPr>
        <w:t xml:space="preserve"> some delegates </w:t>
      </w:r>
      <w:r w:rsidR="00CF308E" w:rsidRPr="00EC560E">
        <w:rPr>
          <w:rFonts w:ascii="Times New Roman" w:hAnsi="Times New Roman" w:cs="Times New Roman"/>
          <w:sz w:val="24"/>
          <w:szCs w:val="24"/>
        </w:rPr>
        <w:t xml:space="preserve">held the Magna Carta </w:t>
      </w:r>
      <w:r w:rsidR="005E47C0" w:rsidRPr="00EC560E">
        <w:rPr>
          <w:rFonts w:ascii="Times New Roman" w:hAnsi="Times New Roman" w:cs="Times New Roman"/>
          <w:sz w:val="24"/>
          <w:szCs w:val="24"/>
        </w:rPr>
        <w:t>supreme</w:t>
      </w:r>
      <w:r w:rsidR="00CF308E" w:rsidRPr="00EC560E">
        <w:rPr>
          <w:rFonts w:ascii="Times New Roman" w:hAnsi="Times New Roman" w:cs="Times New Roman"/>
          <w:sz w:val="24"/>
          <w:szCs w:val="24"/>
        </w:rPr>
        <w:t xml:space="preserve"> and expressed confidence over Magna Carta, and other documents like </w:t>
      </w:r>
      <w:r w:rsidR="005E47C0" w:rsidRPr="00EC560E">
        <w:rPr>
          <w:rFonts w:ascii="Times New Roman" w:hAnsi="Times New Roman" w:cs="Times New Roman"/>
          <w:sz w:val="24"/>
          <w:szCs w:val="24"/>
        </w:rPr>
        <w:t>declaration</w:t>
      </w:r>
      <w:r w:rsidR="00CF308E" w:rsidRPr="00EC560E">
        <w:rPr>
          <w:rFonts w:ascii="Times New Roman" w:hAnsi="Times New Roman" w:cs="Times New Roman"/>
          <w:sz w:val="24"/>
          <w:szCs w:val="24"/>
        </w:rPr>
        <w:t xml:space="preserve"> of Independence, but the </w:t>
      </w:r>
      <w:r w:rsidR="005E47C0" w:rsidRPr="00EC560E">
        <w:rPr>
          <w:rFonts w:ascii="Times New Roman" w:hAnsi="Times New Roman" w:cs="Times New Roman"/>
          <w:sz w:val="24"/>
          <w:szCs w:val="24"/>
        </w:rPr>
        <w:t>officials</w:t>
      </w:r>
      <w:r w:rsidR="00CF308E" w:rsidRPr="00EC560E">
        <w:rPr>
          <w:rFonts w:ascii="Times New Roman" w:hAnsi="Times New Roman" w:cs="Times New Roman"/>
          <w:sz w:val="24"/>
          <w:szCs w:val="24"/>
        </w:rPr>
        <w:t xml:space="preserve"> paid a little heed toward these </w:t>
      </w:r>
      <w:proofErr w:type="gramStart"/>
      <w:r w:rsidR="00CF308E" w:rsidRPr="00EC560E">
        <w:rPr>
          <w:rFonts w:ascii="Times New Roman" w:hAnsi="Times New Roman" w:cs="Times New Roman"/>
          <w:sz w:val="24"/>
          <w:szCs w:val="24"/>
        </w:rPr>
        <w:t>documents</w:t>
      </w:r>
      <w:proofErr w:type="gramEnd"/>
      <w:r w:rsidR="00CF308E" w:rsidRPr="00EC560E">
        <w:rPr>
          <w:rFonts w:ascii="Times New Roman" w:hAnsi="Times New Roman" w:cs="Times New Roman"/>
          <w:sz w:val="24"/>
          <w:szCs w:val="24"/>
        </w:rPr>
        <w:t xml:space="preserve">. Finally, the French constituent assembly passed the </w:t>
      </w:r>
      <w:r w:rsidR="005E47C0" w:rsidRPr="00EC560E">
        <w:rPr>
          <w:rFonts w:ascii="Times New Roman" w:hAnsi="Times New Roman" w:cs="Times New Roman"/>
          <w:sz w:val="24"/>
          <w:szCs w:val="24"/>
        </w:rPr>
        <w:t>declaration</w:t>
      </w:r>
      <w:r w:rsidR="00CF308E" w:rsidRPr="00EC560E">
        <w:rPr>
          <w:rFonts w:ascii="Times New Roman" w:hAnsi="Times New Roman" w:cs="Times New Roman"/>
          <w:sz w:val="24"/>
          <w:szCs w:val="24"/>
        </w:rPr>
        <w:t xml:space="preserve"> </w:t>
      </w:r>
      <w:r w:rsidR="00FB18F2">
        <w:rPr>
          <w:rFonts w:ascii="Times New Roman" w:hAnsi="Times New Roman" w:cs="Times New Roman"/>
          <w:sz w:val="24"/>
          <w:szCs w:val="24"/>
        </w:rPr>
        <w:t>o</w:t>
      </w:r>
      <w:r w:rsidR="00CF308E" w:rsidRPr="00EC560E">
        <w:rPr>
          <w:rFonts w:ascii="Times New Roman" w:hAnsi="Times New Roman" w:cs="Times New Roman"/>
          <w:sz w:val="24"/>
          <w:szCs w:val="24"/>
        </w:rPr>
        <w:t xml:space="preserve">n August 1789. Some of the important clauses of </w:t>
      </w:r>
      <w:r w:rsidR="00FB18F2">
        <w:rPr>
          <w:rFonts w:ascii="Times New Roman" w:hAnsi="Times New Roman" w:cs="Times New Roman"/>
          <w:sz w:val="24"/>
          <w:szCs w:val="24"/>
        </w:rPr>
        <w:t xml:space="preserve">the </w:t>
      </w:r>
      <w:r w:rsidR="005E47C0" w:rsidRPr="00EC560E">
        <w:rPr>
          <w:rFonts w:ascii="Times New Roman" w:hAnsi="Times New Roman" w:cs="Times New Roman"/>
          <w:sz w:val="24"/>
          <w:szCs w:val="24"/>
        </w:rPr>
        <w:t>Declaration</w:t>
      </w:r>
      <w:r w:rsidR="00CF308E" w:rsidRPr="00EC560E">
        <w:rPr>
          <w:rFonts w:ascii="Times New Roman" w:hAnsi="Times New Roman" w:cs="Times New Roman"/>
          <w:sz w:val="24"/>
          <w:szCs w:val="24"/>
        </w:rPr>
        <w:t xml:space="preserve"> of </w:t>
      </w:r>
      <w:r w:rsidR="00FB18F2">
        <w:rPr>
          <w:rFonts w:ascii="Times New Roman" w:hAnsi="Times New Roman" w:cs="Times New Roman"/>
          <w:sz w:val="24"/>
          <w:szCs w:val="24"/>
        </w:rPr>
        <w:t>R</w:t>
      </w:r>
      <w:r w:rsidR="00CF308E" w:rsidRPr="00EC560E">
        <w:rPr>
          <w:rFonts w:ascii="Times New Roman" w:hAnsi="Times New Roman" w:cs="Times New Roman"/>
          <w:sz w:val="24"/>
          <w:szCs w:val="24"/>
        </w:rPr>
        <w:t xml:space="preserve">ights of Men and Citizens included that no </w:t>
      </w:r>
      <w:r w:rsidR="00CF308E" w:rsidRPr="00EC560E">
        <w:rPr>
          <w:rFonts w:ascii="Times New Roman" w:hAnsi="Times New Roman" w:cs="Times New Roman"/>
          <w:sz w:val="24"/>
          <w:szCs w:val="24"/>
        </w:rPr>
        <w:lastRenderedPageBreak/>
        <w:t xml:space="preserve">person will be accused or imprisoned (except those established by law) and taxation will be raised by the common consent. </w:t>
      </w:r>
    </w:p>
    <w:p w:rsidR="00386FBD" w:rsidRPr="00EC560E" w:rsidRDefault="00CF308E"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 xml:space="preserve">An </w:t>
      </w:r>
      <w:r w:rsidR="005E47C0" w:rsidRPr="00EC560E">
        <w:rPr>
          <w:rFonts w:ascii="Times New Roman" w:hAnsi="Times New Roman" w:cs="Times New Roman"/>
          <w:sz w:val="24"/>
          <w:szCs w:val="24"/>
        </w:rPr>
        <w:t>analysis</w:t>
      </w:r>
      <w:r w:rsidRPr="00EC560E">
        <w:rPr>
          <w:rFonts w:ascii="Times New Roman" w:hAnsi="Times New Roman" w:cs="Times New Roman"/>
          <w:sz w:val="24"/>
          <w:szCs w:val="24"/>
        </w:rPr>
        <w:t xml:space="preserve"> of both documents suggest</w:t>
      </w:r>
      <w:r w:rsidR="00FB18F2">
        <w:rPr>
          <w:rFonts w:ascii="Times New Roman" w:hAnsi="Times New Roman" w:cs="Times New Roman"/>
          <w:sz w:val="24"/>
          <w:szCs w:val="24"/>
        </w:rPr>
        <w:t>s</w:t>
      </w:r>
      <w:r w:rsidRPr="00EC560E">
        <w:rPr>
          <w:rFonts w:ascii="Times New Roman" w:hAnsi="Times New Roman" w:cs="Times New Roman"/>
          <w:sz w:val="24"/>
          <w:szCs w:val="24"/>
        </w:rPr>
        <w:t xml:space="preserve"> that human rights were not defined in </w:t>
      </w:r>
      <w:r w:rsidR="00174F32" w:rsidRPr="00EC560E">
        <w:rPr>
          <w:rFonts w:ascii="Times New Roman" w:hAnsi="Times New Roman" w:cs="Times New Roman"/>
          <w:sz w:val="24"/>
          <w:szCs w:val="24"/>
        </w:rPr>
        <w:t xml:space="preserve">a subjective and clear manner. For example, the </w:t>
      </w:r>
      <w:r w:rsidR="005E47C0" w:rsidRPr="00EC560E">
        <w:rPr>
          <w:rFonts w:ascii="Times New Roman" w:hAnsi="Times New Roman" w:cs="Times New Roman"/>
          <w:sz w:val="24"/>
          <w:szCs w:val="24"/>
        </w:rPr>
        <w:t>decl</w:t>
      </w:r>
      <w:r w:rsidR="00FB18F2">
        <w:rPr>
          <w:rFonts w:ascii="Times New Roman" w:hAnsi="Times New Roman" w:cs="Times New Roman"/>
          <w:sz w:val="24"/>
          <w:szCs w:val="24"/>
        </w:rPr>
        <w:t>a</w:t>
      </w:r>
      <w:r w:rsidR="005E47C0" w:rsidRPr="00EC560E">
        <w:rPr>
          <w:rFonts w:ascii="Times New Roman" w:hAnsi="Times New Roman" w:cs="Times New Roman"/>
          <w:sz w:val="24"/>
          <w:szCs w:val="24"/>
        </w:rPr>
        <w:t>ration</w:t>
      </w:r>
      <w:r w:rsidR="00174F32" w:rsidRPr="00EC560E">
        <w:rPr>
          <w:rFonts w:ascii="Times New Roman" w:hAnsi="Times New Roman" w:cs="Times New Roman"/>
          <w:sz w:val="24"/>
          <w:szCs w:val="24"/>
        </w:rPr>
        <w:t xml:space="preserve"> of rights of men conditioned freedom</w:t>
      </w:r>
      <w:r w:rsidR="00415915" w:rsidRPr="00EC560E">
        <w:rPr>
          <w:rFonts w:ascii="Times New Roman" w:hAnsi="Times New Roman" w:cs="Times New Roman"/>
          <w:sz w:val="24"/>
          <w:szCs w:val="24"/>
        </w:rPr>
        <w:t xml:space="preserve"> with </w:t>
      </w:r>
      <w:r w:rsidR="00FB18F2">
        <w:rPr>
          <w:rFonts w:ascii="Times New Roman" w:hAnsi="Times New Roman" w:cs="Times New Roman"/>
          <w:sz w:val="24"/>
          <w:szCs w:val="24"/>
        </w:rPr>
        <w:t xml:space="preserve">the </w:t>
      </w:r>
      <w:r w:rsidR="00415915" w:rsidRPr="00EC560E">
        <w:rPr>
          <w:rFonts w:ascii="Times New Roman" w:hAnsi="Times New Roman" w:cs="Times New Roman"/>
          <w:sz w:val="24"/>
          <w:szCs w:val="24"/>
        </w:rPr>
        <w:t xml:space="preserve">absence of </w:t>
      </w:r>
      <w:r w:rsidR="005A0B07" w:rsidRPr="00EC560E">
        <w:rPr>
          <w:rFonts w:ascii="Times New Roman" w:hAnsi="Times New Roman" w:cs="Times New Roman"/>
          <w:sz w:val="24"/>
          <w:szCs w:val="24"/>
        </w:rPr>
        <w:t>certain</w:t>
      </w:r>
      <w:r w:rsidR="00415915" w:rsidRPr="00EC560E">
        <w:rPr>
          <w:rFonts w:ascii="Times New Roman" w:hAnsi="Times New Roman" w:cs="Times New Roman"/>
          <w:sz w:val="24"/>
          <w:szCs w:val="24"/>
        </w:rPr>
        <w:t xml:space="preserve"> </w:t>
      </w:r>
      <w:r w:rsidR="00460E34" w:rsidRPr="00EC560E">
        <w:rPr>
          <w:rFonts w:ascii="Times New Roman" w:hAnsi="Times New Roman" w:cs="Times New Roman"/>
          <w:sz w:val="24"/>
          <w:szCs w:val="24"/>
        </w:rPr>
        <w:t>circumstances</w:t>
      </w:r>
      <w:r w:rsidR="005A0B07" w:rsidRPr="00EC560E">
        <w:rPr>
          <w:rFonts w:ascii="Times New Roman" w:hAnsi="Times New Roman" w:cs="Times New Roman"/>
          <w:sz w:val="24"/>
          <w:szCs w:val="24"/>
        </w:rPr>
        <w:t>. Similarly,</w:t>
      </w:r>
      <w:r w:rsidR="00460E34" w:rsidRPr="00EC560E">
        <w:rPr>
          <w:rFonts w:ascii="Times New Roman" w:hAnsi="Times New Roman" w:cs="Times New Roman"/>
          <w:sz w:val="24"/>
          <w:szCs w:val="24"/>
        </w:rPr>
        <w:t xml:space="preserve"> the constitution of the United States</w:t>
      </w:r>
      <w:r w:rsidR="005A0B07"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preserves</w:t>
      </w:r>
      <w:r w:rsidR="00460E34" w:rsidRPr="00EC560E">
        <w:rPr>
          <w:rFonts w:ascii="Times New Roman" w:hAnsi="Times New Roman" w:cs="Times New Roman"/>
          <w:sz w:val="24"/>
          <w:szCs w:val="24"/>
        </w:rPr>
        <w:t xml:space="preserve"> the provision of human rights concerning certain conditions. Although many </w:t>
      </w:r>
      <w:r w:rsidR="005E47C0" w:rsidRPr="00EC560E">
        <w:rPr>
          <w:rFonts w:ascii="Times New Roman" w:hAnsi="Times New Roman" w:cs="Times New Roman"/>
          <w:sz w:val="24"/>
          <w:szCs w:val="24"/>
        </w:rPr>
        <w:t>institutions</w:t>
      </w:r>
      <w:r w:rsidR="00460E34"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guarantee</w:t>
      </w:r>
      <w:r w:rsidR="00460E34" w:rsidRPr="00EC560E">
        <w:rPr>
          <w:rFonts w:ascii="Times New Roman" w:hAnsi="Times New Roman" w:cs="Times New Roman"/>
          <w:sz w:val="24"/>
          <w:szCs w:val="24"/>
        </w:rPr>
        <w:t xml:space="preserve"> the provision of human rights in </w:t>
      </w:r>
      <w:r w:rsidR="00FB18F2">
        <w:rPr>
          <w:rFonts w:ascii="Times New Roman" w:hAnsi="Times New Roman" w:cs="Times New Roman"/>
          <w:sz w:val="24"/>
          <w:szCs w:val="24"/>
        </w:rPr>
        <w:t xml:space="preserve">the </w:t>
      </w:r>
      <w:r w:rsidR="00460E34" w:rsidRPr="00EC560E">
        <w:rPr>
          <w:rFonts w:ascii="Times New Roman" w:hAnsi="Times New Roman" w:cs="Times New Roman"/>
          <w:sz w:val="24"/>
          <w:szCs w:val="24"/>
        </w:rPr>
        <w:t xml:space="preserve">United States but conditioning rights subject to certain </w:t>
      </w:r>
      <w:r w:rsidR="005E47C0" w:rsidRPr="00EC560E">
        <w:rPr>
          <w:rFonts w:ascii="Times New Roman" w:hAnsi="Times New Roman" w:cs="Times New Roman"/>
          <w:sz w:val="24"/>
          <w:szCs w:val="24"/>
        </w:rPr>
        <w:t>provisions</w:t>
      </w:r>
      <w:r w:rsidR="00460E34" w:rsidRPr="00EC560E">
        <w:rPr>
          <w:rFonts w:ascii="Times New Roman" w:hAnsi="Times New Roman" w:cs="Times New Roman"/>
          <w:sz w:val="24"/>
          <w:szCs w:val="24"/>
        </w:rPr>
        <w:t xml:space="preserve"> suggest a subjective nature of both the documents.   </w:t>
      </w:r>
    </w:p>
    <w:p w:rsidR="00386FBD" w:rsidRPr="005E47C0" w:rsidRDefault="00386FBD" w:rsidP="005E47C0">
      <w:pPr>
        <w:pStyle w:val="Heading1"/>
        <w:spacing w:before="0" w:line="480" w:lineRule="auto"/>
        <w:rPr>
          <w:rFonts w:ascii="Times New Roman" w:hAnsi="Times New Roman" w:cs="Times New Roman"/>
          <w:color w:val="auto"/>
          <w:sz w:val="24"/>
          <w:szCs w:val="24"/>
        </w:rPr>
      </w:pPr>
      <w:r w:rsidRPr="005E47C0">
        <w:rPr>
          <w:rFonts w:ascii="Times New Roman" w:hAnsi="Times New Roman" w:cs="Times New Roman"/>
          <w:color w:val="auto"/>
          <w:sz w:val="24"/>
          <w:szCs w:val="24"/>
        </w:rPr>
        <w:t>What was the rational</w:t>
      </w:r>
      <w:r w:rsidR="00FB18F2">
        <w:rPr>
          <w:rFonts w:ascii="Times New Roman" w:hAnsi="Times New Roman" w:cs="Times New Roman"/>
          <w:color w:val="auto"/>
          <w:sz w:val="24"/>
          <w:szCs w:val="24"/>
        </w:rPr>
        <w:t>e</w:t>
      </w:r>
      <w:r w:rsidRPr="005E47C0">
        <w:rPr>
          <w:rFonts w:ascii="Times New Roman" w:hAnsi="Times New Roman" w:cs="Times New Roman"/>
          <w:color w:val="auto"/>
          <w:sz w:val="24"/>
          <w:szCs w:val="24"/>
        </w:rPr>
        <w:t xml:space="preserve"> for the publication of the Declaration of the Rights of </w:t>
      </w:r>
      <w:r w:rsidR="005E47C0" w:rsidRPr="005E47C0">
        <w:rPr>
          <w:rFonts w:ascii="Times New Roman" w:hAnsi="Times New Roman" w:cs="Times New Roman"/>
          <w:color w:val="auto"/>
          <w:sz w:val="24"/>
          <w:szCs w:val="24"/>
        </w:rPr>
        <w:t>Women? How</w:t>
      </w:r>
      <w:r w:rsidRPr="005E47C0">
        <w:rPr>
          <w:rFonts w:ascii="Times New Roman" w:hAnsi="Times New Roman" w:cs="Times New Roman"/>
          <w:color w:val="auto"/>
          <w:sz w:val="24"/>
          <w:szCs w:val="24"/>
        </w:rPr>
        <w:t xml:space="preserve"> does it compare to the Declaration of the Rights of Man? </w:t>
      </w:r>
    </w:p>
    <w:p w:rsidR="003E7AD5" w:rsidRPr="00EC560E" w:rsidRDefault="005E47C0"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Declaration</w:t>
      </w:r>
      <w:r w:rsidR="00460E34" w:rsidRPr="00EC560E">
        <w:rPr>
          <w:rFonts w:ascii="Times New Roman" w:hAnsi="Times New Roman" w:cs="Times New Roman"/>
          <w:sz w:val="24"/>
          <w:szCs w:val="24"/>
        </w:rPr>
        <w:t xml:space="preserve"> of Rights of Women published in France was no different in spirit to the </w:t>
      </w:r>
      <w:r w:rsidRPr="00EC560E">
        <w:rPr>
          <w:rFonts w:ascii="Times New Roman" w:hAnsi="Times New Roman" w:cs="Times New Roman"/>
          <w:sz w:val="24"/>
          <w:szCs w:val="24"/>
        </w:rPr>
        <w:t>declaration</w:t>
      </w:r>
      <w:r w:rsidR="00460E34" w:rsidRPr="00EC560E">
        <w:rPr>
          <w:rFonts w:ascii="Times New Roman" w:hAnsi="Times New Roman" w:cs="Times New Roman"/>
          <w:sz w:val="24"/>
          <w:szCs w:val="24"/>
        </w:rPr>
        <w:t xml:space="preserve"> of rights of men. Gouge</w:t>
      </w:r>
      <w:r w:rsidR="00FB18F2">
        <w:rPr>
          <w:rFonts w:ascii="Times New Roman" w:hAnsi="Times New Roman" w:cs="Times New Roman"/>
          <w:sz w:val="24"/>
          <w:szCs w:val="24"/>
        </w:rPr>
        <w:t>'</w:t>
      </w:r>
      <w:r w:rsidR="00460E34" w:rsidRPr="00EC560E">
        <w:rPr>
          <w:rFonts w:ascii="Times New Roman" w:hAnsi="Times New Roman" w:cs="Times New Roman"/>
          <w:sz w:val="24"/>
          <w:szCs w:val="24"/>
        </w:rPr>
        <w:t xml:space="preserve">s manifesto who held extreme </w:t>
      </w:r>
      <w:r w:rsidRPr="00EC560E">
        <w:rPr>
          <w:rFonts w:ascii="Times New Roman" w:hAnsi="Times New Roman" w:cs="Times New Roman"/>
          <w:sz w:val="24"/>
          <w:szCs w:val="24"/>
        </w:rPr>
        <w:t>importance</w:t>
      </w:r>
      <w:r w:rsidR="00460E34" w:rsidRPr="00EC560E">
        <w:rPr>
          <w:rFonts w:ascii="Times New Roman" w:hAnsi="Times New Roman" w:cs="Times New Roman"/>
          <w:sz w:val="24"/>
          <w:szCs w:val="24"/>
        </w:rPr>
        <w:t xml:space="preserve"> during those times illustrated that </w:t>
      </w:r>
      <w:r w:rsidRPr="00EC560E">
        <w:rPr>
          <w:rFonts w:ascii="Times New Roman" w:hAnsi="Times New Roman" w:cs="Times New Roman"/>
          <w:sz w:val="24"/>
          <w:szCs w:val="24"/>
        </w:rPr>
        <w:t>owing</w:t>
      </w:r>
      <w:r w:rsidR="00460E34" w:rsidRPr="00EC560E">
        <w:rPr>
          <w:rFonts w:ascii="Times New Roman" w:hAnsi="Times New Roman" w:cs="Times New Roman"/>
          <w:sz w:val="24"/>
          <w:szCs w:val="24"/>
        </w:rPr>
        <w:t xml:space="preserve"> to an improving social structure and circumstances</w:t>
      </w:r>
      <w:r w:rsidR="0037493E" w:rsidRPr="00EC560E">
        <w:rPr>
          <w:rFonts w:ascii="Times New Roman" w:hAnsi="Times New Roman" w:cs="Times New Roman"/>
          <w:sz w:val="24"/>
          <w:szCs w:val="24"/>
        </w:rPr>
        <w:t xml:space="preserve">, the increasing role of women in national and international affairs </w:t>
      </w:r>
      <w:r w:rsidRPr="00EC560E">
        <w:rPr>
          <w:rFonts w:ascii="Times New Roman" w:hAnsi="Times New Roman" w:cs="Times New Roman"/>
          <w:sz w:val="24"/>
          <w:szCs w:val="24"/>
        </w:rPr>
        <w:t>cannot</w:t>
      </w:r>
      <w:r w:rsidR="0037493E" w:rsidRPr="00EC560E">
        <w:rPr>
          <w:rFonts w:ascii="Times New Roman" w:hAnsi="Times New Roman" w:cs="Times New Roman"/>
          <w:sz w:val="24"/>
          <w:szCs w:val="24"/>
        </w:rPr>
        <w:t xml:space="preserve"> be neglected. In addition to this, there were many social movements </w:t>
      </w:r>
      <w:r w:rsidR="00FB18F2">
        <w:rPr>
          <w:rFonts w:ascii="Times New Roman" w:hAnsi="Times New Roman" w:cs="Times New Roman"/>
          <w:sz w:val="24"/>
          <w:szCs w:val="24"/>
        </w:rPr>
        <w:t>that</w:t>
      </w:r>
      <w:r w:rsidR="0037493E" w:rsidRPr="00EC560E">
        <w:rPr>
          <w:rFonts w:ascii="Times New Roman" w:hAnsi="Times New Roman" w:cs="Times New Roman"/>
          <w:sz w:val="24"/>
          <w:szCs w:val="24"/>
        </w:rPr>
        <w:t xml:space="preserve"> started propagating some charters </w:t>
      </w:r>
      <w:r w:rsidRPr="00EC560E">
        <w:rPr>
          <w:rFonts w:ascii="Times New Roman" w:hAnsi="Times New Roman" w:cs="Times New Roman"/>
          <w:sz w:val="24"/>
          <w:szCs w:val="24"/>
        </w:rPr>
        <w:t>concerning</w:t>
      </w:r>
      <w:r w:rsidR="0037493E" w:rsidRPr="00EC560E">
        <w:rPr>
          <w:rFonts w:ascii="Times New Roman" w:hAnsi="Times New Roman" w:cs="Times New Roman"/>
          <w:sz w:val="24"/>
          <w:szCs w:val="24"/>
        </w:rPr>
        <w:t xml:space="preserve"> an increased social status to women. One reason </w:t>
      </w:r>
      <w:r w:rsidR="00FB18F2">
        <w:rPr>
          <w:rFonts w:ascii="Times New Roman" w:hAnsi="Times New Roman" w:cs="Times New Roman"/>
          <w:sz w:val="24"/>
          <w:szCs w:val="24"/>
        </w:rPr>
        <w:t>for</w:t>
      </w:r>
      <w:r w:rsidR="0037493E" w:rsidRPr="00EC560E">
        <w:rPr>
          <w:rFonts w:ascii="Times New Roman" w:hAnsi="Times New Roman" w:cs="Times New Roman"/>
          <w:sz w:val="24"/>
          <w:szCs w:val="24"/>
        </w:rPr>
        <w:t xml:space="preserve"> </w:t>
      </w:r>
      <w:proofErr w:type="gramStart"/>
      <w:r w:rsidR="0037493E" w:rsidRPr="00EC560E">
        <w:rPr>
          <w:rFonts w:ascii="Times New Roman" w:hAnsi="Times New Roman" w:cs="Times New Roman"/>
          <w:sz w:val="24"/>
          <w:szCs w:val="24"/>
        </w:rPr>
        <w:t>their</w:t>
      </w:r>
      <w:r w:rsidR="00385FF7" w:rsidRPr="00EC560E">
        <w:rPr>
          <w:rFonts w:ascii="Times New Roman" w:hAnsi="Times New Roman" w:cs="Times New Roman"/>
          <w:sz w:val="24"/>
          <w:szCs w:val="24"/>
        </w:rPr>
        <w:t xml:space="preserve"> such</w:t>
      </w:r>
      <w:proofErr w:type="gramEnd"/>
      <w:r w:rsidR="00385FF7" w:rsidRPr="00EC560E">
        <w:rPr>
          <w:rFonts w:ascii="Times New Roman" w:hAnsi="Times New Roman" w:cs="Times New Roman"/>
          <w:sz w:val="24"/>
          <w:szCs w:val="24"/>
        </w:rPr>
        <w:t xml:space="preserve"> </w:t>
      </w:r>
      <w:r w:rsidRPr="00EC560E">
        <w:rPr>
          <w:rFonts w:ascii="Times New Roman" w:hAnsi="Times New Roman" w:cs="Times New Roman"/>
          <w:sz w:val="24"/>
          <w:szCs w:val="24"/>
        </w:rPr>
        <w:t>characterization</w:t>
      </w:r>
      <w:r w:rsidR="00385FF7" w:rsidRPr="00EC560E">
        <w:rPr>
          <w:rFonts w:ascii="Times New Roman" w:hAnsi="Times New Roman" w:cs="Times New Roman"/>
          <w:sz w:val="24"/>
          <w:szCs w:val="24"/>
        </w:rPr>
        <w:t xml:space="preserve"> was </w:t>
      </w:r>
      <w:r w:rsidR="002B460C" w:rsidRPr="00EC560E">
        <w:rPr>
          <w:rFonts w:ascii="Times New Roman" w:hAnsi="Times New Roman" w:cs="Times New Roman"/>
          <w:sz w:val="24"/>
          <w:szCs w:val="24"/>
        </w:rPr>
        <w:t xml:space="preserve">the passage of </w:t>
      </w:r>
      <w:r w:rsidR="00FB18F2">
        <w:rPr>
          <w:rFonts w:ascii="Times New Roman" w:hAnsi="Times New Roman" w:cs="Times New Roman"/>
          <w:sz w:val="24"/>
          <w:szCs w:val="24"/>
        </w:rPr>
        <w:t xml:space="preserve">the </w:t>
      </w:r>
      <w:r w:rsidRPr="00EC560E">
        <w:rPr>
          <w:rFonts w:ascii="Times New Roman" w:hAnsi="Times New Roman" w:cs="Times New Roman"/>
          <w:sz w:val="24"/>
          <w:szCs w:val="24"/>
        </w:rPr>
        <w:t>declaration</w:t>
      </w:r>
      <w:r w:rsidR="002B460C" w:rsidRPr="00EC560E">
        <w:rPr>
          <w:rFonts w:ascii="Times New Roman" w:hAnsi="Times New Roman" w:cs="Times New Roman"/>
          <w:sz w:val="24"/>
          <w:szCs w:val="24"/>
        </w:rPr>
        <w:t xml:space="preserve"> of the rights of men</w:t>
      </w:r>
      <w:r w:rsidR="00C63CAD" w:rsidRPr="00EC560E">
        <w:rPr>
          <w:rFonts w:ascii="Times New Roman" w:hAnsi="Times New Roman" w:cs="Times New Roman"/>
          <w:sz w:val="24"/>
          <w:szCs w:val="24"/>
        </w:rPr>
        <w:t xml:space="preserve">, which remained the ultimate source of </w:t>
      </w:r>
      <w:r w:rsidR="008459A0" w:rsidRPr="00EC560E">
        <w:rPr>
          <w:rFonts w:ascii="Times New Roman" w:hAnsi="Times New Roman" w:cs="Times New Roman"/>
          <w:sz w:val="24"/>
          <w:szCs w:val="24"/>
        </w:rPr>
        <w:t>direction</w:t>
      </w:r>
      <w:r w:rsidR="00C63CAD" w:rsidRPr="00EC560E">
        <w:rPr>
          <w:rFonts w:ascii="Times New Roman" w:hAnsi="Times New Roman" w:cs="Times New Roman"/>
          <w:sz w:val="24"/>
          <w:szCs w:val="24"/>
        </w:rPr>
        <w:t xml:space="preserve"> for them</w:t>
      </w:r>
      <w:r w:rsidR="002B460C" w:rsidRPr="00EC560E">
        <w:rPr>
          <w:rFonts w:ascii="Times New Roman" w:hAnsi="Times New Roman" w:cs="Times New Roman"/>
          <w:sz w:val="24"/>
          <w:szCs w:val="24"/>
        </w:rPr>
        <w:t xml:space="preserve">. </w:t>
      </w:r>
      <w:r w:rsidR="0037493E" w:rsidRPr="00EC560E">
        <w:rPr>
          <w:rFonts w:ascii="Times New Roman" w:hAnsi="Times New Roman" w:cs="Times New Roman"/>
          <w:sz w:val="24"/>
          <w:szCs w:val="24"/>
        </w:rPr>
        <w:t xml:space="preserve"> </w:t>
      </w:r>
      <w:r w:rsidR="00460E34" w:rsidRPr="00EC560E">
        <w:rPr>
          <w:rFonts w:ascii="Times New Roman" w:hAnsi="Times New Roman" w:cs="Times New Roman"/>
          <w:sz w:val="24"/>
          <w:szCs w:val="24"/>
        </w:rPr>
        <w:t xml:space="preserve"> </w:t>
      </w:r>
    </w:p>
    <w:p w:rsidR="00C33100" w:rsidRPr="00EC560E" w:rsidRDefault="008459A0"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Concerning the social structure of that time, it remains evident that social classification was largely changing. There remained wide scope for women and they practically manifested this. They were largely becoming interest</w:t>
      </w:r>
      <w:r w:rsidR="00FB18F2">
        <w:rPr>
          <w:rFonts w:ascii="Times New Roman" w:hAnsi="Times New Roman" w:cs="Times New Roman"/>
          <w:sz w:val="24"/>
          <w:szCs w:val="24"/>
        </w:rPr>
        <w:t>ed</w:t>
      </w:r>
      <w:r w:rsidRPr="00EC560E">
        <w:rPr>
          <w:rFonts w:ascii="Times New Roman" w:hAnsi="Times New Roman" w:cs="Times New Roman"/>
          <w:sz w:val="24"/>
          <w:szCs w:val="24"/>
        </w:rPr>
        <w:t xml:space="preserve"> in taking leadership roles, they started raising their voices for justice and they started rejecting </w:t>
      </w:r>
      <w:r w:rsidR="005E47C0" w:rsidRPr="00EC560E">
        <w:rPr>
          <w:rFonts w:ascii="Times New Roman" w:hAnsi="Times New Roman" w:cs="Times New Roman"/>
          <w:sz w:val="24"/>
          <w:szCs w:val="24"/>
        </w:rPr>
        <w:t>minor</w:t>
      </w:r>
      <w:r w:rsidRPr="00EC560E">
        <w:rPr>
          <w:rFonts w:ascii="Times New Roman" w:hAnsi="Times New Roman" w:cs="Times New Roman"/>
          <w:sz w:val="24"/>
          <w:szCs w:val="24"/>
        </w:rPr>
        <w:t xml:space="preserve"> roles in social affairs</w:t>
      </w:r>
      <w:r w:rsidR="005E47C0">
        <w:rPr>
          <w:rFonts w:ascii="Times New Roman" w:hAnsi="Times New Roman" w:cs="Times New Roman"/>
          <w:sz w:val="24"/>
          <w:szCs w:val="24"/>
        </w:rPr>
        <w:t xml:space="preserve"> </w:t>
      </w:r>
      <w:r w:rsidR="005E47C0">
        <w:rPr>
          <w:rFonts w:ascii="Arial" w:hAnsi="Arial" w:cs="Arial"/>
          <w:color w:val="520603"/>
          <w:shd w:val="clear" w:color="auto" w:fill="FFFFFF"/>
        </w:rPr>
        <w:fldChar w:fldCharType="begin"/>
      </w:r>
      <w:r w:rsidR="005E47C0">
        <w:rPr>
          <w:rFonts w:ascii="Arial" w:hAnsi="Arial" w:cs="Arial"/>
          <w:color w:val="520603"/>
          <w:shd w:val="clear" w:color="auto" w:fill="FFFFFF"/>
        </w:rPr>
        <w:instrText xml:space="preserve"> ADDIN ZOTERO_ITEM CSL_CITATION {"citationID":"NcDUmOr9","properties":{"formattedCitation":"({\\i{}Declaration of the Rights of Woman, 1791})","plainCitation":"(Declaration of the Rights of Woman, 1791)","noteIndex":0},"citationItems":[{"id":723,"uris":["http://zotero.org/users/local/s8f0QVnP/items/RYBI9S7T"],"uri":["http://zotero.org/users/local/s8f0QVnP/items/RYBI9S7T"],"itemData":{"id":723,"type":"webpage","title":"Declaration of the Rights of Woman, 1791","URL":"https://csivc.csi.cuny.edu/americanstudies/files/lavender/decwom2.html","accessed":{"date-parts":[["2019",10,17]]}}}],"schema":"https://github.com/citation-style-language/schema/raw/master/csl-citation.json"} </w:instrText>
      </w:r>
      <w:r w:rsidR="005E47C0">
        <w:rPr>
          <w:rFonts w:ascii="Arial" w:hAnsi="Arial" w:cs="Arial"/>
          <w:color w:val="520603"/>
          <w:shd w:val="clear" w:color="auto" w:fill="FFFFFF"/>
        </w:rPr>
        <w:fldChar w:fldCharType="separate"/>
      </w:r>
      <w:r w:rsidR="005E47C0" w:rsidRPr="003E7AD5">
        <w:rPr>
          <w:rFonts w:ascii="Arial" w:hAnsi="Arial" w:cs="Arial"/>
          <w:szCs w:val="24"/>
        </w:rPr>
        <w:t>(</w:t>
      </w:r>
      <w:r w:rsidR="005E47C0" w:rsidRPr="003E7AD5">
        <w:rPr>
          <w:rFonts w:ascii="Arial" w:hAnsi="Arial" w:cs="Arial"/>
          <w:i/>
          <w:iCs/>
          <w:szCs w:val="24"/>
        </w:rPr>
        <w:t>Declaration of the Rights of Woman, 1791</w:t>
      </w:r>
      <w:r w:rsidR="005E47C0" w:rsidRPr="003E7AD5">
        <w:rPr>
          <w:rFonts w:ascii="Arial" w:hAnsi="Arial" w:cs="Arial"/>
          <w:szCs w:val="24"/>
        </w:rPr>
        <w:t>)</w:t>
      </w:r>
      <w:r w:rsidR="005E47C0">
        <w:rPr>
          <w:rFonts w:ascii="Arial" w:hAnsi="Arial" w:cs="Arial"/>
          <w:color w:val="520603"/>
          <w:shd w:val="clear" w:color="auto" w:fill="FFFFFF"/>
        </w:rPr>
        <w:fldChar w:fldCharType="end"/>
      </w:r>
      <w:r w:rsidRPr="00EC560E">
        <w:rPr>
          <w:rFonts w:ascii="Times New Roman" w:hAnsi="Times New Roman" w:cs="Times New Roman"/>
          <w:sz w:val="24"/>
          <w:szCs w:val="24"/>
        </w:rPr>
        <w:t>. The historical documents from that time also suggest</w:t>
      </w:r>
      <w:r w:rsidR="00E11701" w:rsidRPr="00EC560E">
        <w:rPr>
          <w:rFonts w:ascii="Times New Roman" w:hAnsi="Times New Roman" w:cs="Times New Roman"/>
          <w:sz w:val="24"/>
          <w:szCs w:val="24"/>
        </w:rPr>
        <w:t>ed</w:t>
      </w:r>
      <w:r w:rsidRPr="00EC560E">
        <w:rPr>
          <w:rFonts w:ascii="Times New Roman" w:hAnsi="Times New Roman" w:cs="Times New Roman"/>
          <w:sz w:val="24"/>
          <w:szCs w:val="24"/>
        </w:rPr>
        <w:t xml:space="preserve"> that</w:t>
      </w:r>
      <w:r w:rsidR="00E11701" w:rsidRPr="00EC560E">
        <w:rPr>
          <w:rFonts w:ascii="Times New Roman" w:hAnsi="Times New Roman" w:cs="Times New Roman"/>
          <w:sz w:val="24"/>
          <w:szCs w:val="24"/>
        </w:rPr>
        <w:t xml:space="preserve"> those who remained at the helm of affairs were convinced that women have a major say in matters of social </w:t>
      </w:r>
      <w:r w:rsidR="00E11701" w:rsidRPr="00EC560E">
        <w:rPr>
          <w:rFonts w:ascii="Times New Roman" w:hAnsi="Times New Roman" w:cs="Times New Roman"/>
          <w:sz w:val="24"/>
          <w:szCs w:val="24"/>
        </w:rPr>
        <w:lastRenderedPageBreak/>
        <w:t>and political importance.</w:t>
      </w:r>
      <w:r w:rsidR="00C33100" w:rsidRPr="00EC560E">
        <w:rPr>
          <w:rFonts w:ascii="Times New Roman" w:hAnsi="Times New Roman" w:cs="Times New Roman"/>
          <w:sz w:val="24"/>
          <w:szCs w:val="24"/>
        </w:rPr>
        <w:t xml:space="preserve"> It was </w:t>
      </w:r>
      <w:r w:rsidR="005E47C0" w:rsidRPr="00EC560E">
        <w:rPr>
          <w:rFonts w:ascii="Times New Roman" w:hAnsi="Times New Roman" w:cs="Times New Roman"/>
          <w:sz w:val="24"/>
          <w:szCs w:val="24"/>
        </w:rPr>
        <w:t>for</w:t>
      </w:r>
      <w:r w:rsidR="00C33100" w:rsidRPr="00EC560E">
        <w:rPr>
          <w:rFonts w:ascii="Times New Roman" w:hAnsi="Times New Roman" w:cs="Times New Roman"/>
          <w:sz w:val="24"/>
          <w:szCs w:val="24"/>
        </w:rPr>
        <w:t xml:space="preserve"> such reason </w:t>
      </w:r>
      <w:r w:rsidR="005E47C0" w:rsidRPr="00EC560E">
        <w:rPr>
          <w:rFonts w:ascii="Times New Roman" w:hAnsi="Times New Roman" w:cs="Times New Roman"/>
          <w:sz w:val="24"/>
          <w:szCs w:val="24"/>
        </w:rPr>
        <w:t>that</w:t>
      </w:r>
      <w:r w:rsidR="00C33100" w:rsidRPr="00EC560E">
        <w:rPr>
          <w:rFonts w:ascii="Times New Roman" w:hAnsi="Times New Roman" w:cs="Times New Roman"/>
          <w:sz w:val="24"/>
          <w:szCs w:val="24"/>
        </w:rPr>
        <w:t xml:space="preserve"> the preamble of the Gouges pamphlet included that women should be made part of the National Assembly.</w:t>
      </w:r>
    </w:p>
    <w:p w:rsidR="003E7AD5" w:rsidRPr="00EC560E" w:rsidRDefault="00C33100"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 xml:space="preserve">The </w:t>
      </w:r>
      <w:r w:rsidR="005E47C0" w:rsidRPr="00EC560E">
        <w:rPr>
          <w:rFonts w:ascii="Times New Roman" w:hAnsi="Times New Roman" w:cs="Times New Roman"/>
          <w:sz w:val="24"/>
          <w:szCs w:val="24"/>
        </w:rPr>
        <w:t>declaration</w:t>
      </w:r>
      <w:r w:rsidRPr="00EC560E">
        <w:rPr>
          <w:rFonts w:ascii="Times New Roman" w:hAnsi="Times New Roman" w:cs="Times New Roman"/>
          <w:sz w:val="24"/>
          <w:szCs w:val="24"/>
        </w:rPr>
        <w:t xml:space="preserve"> of rights of men and the </w:t>
      </w:r>
      <w:r w:rsidR="005E47C0" w:rsidRPr="00EC560E">
        <w:rPr>
          <w:rFonts w:ascii="Times New Roman" w:hAnsi="Times New Roman" w:cs="Times New Roman"/>
          <w:sz w:val="24"/>
          <w:szCs w:val="24"/>
        </w:rPr>
        <w:t>declaration</w:t>
      </w:r>
      <w:r w:rsidRPr="00EC560E">
        <w:rPr>
          <w:rFonts w:ascii="Times New Roman" w:hAnsi="Times New Roman" w:cs="Times New Roman"/>
          <w:sz w:val="24"/>
          <w:szCs w:val="24"/>
        </w:rPr>
        <w:t xml:space="preserve"> of rights of women are although two different documents, and the basic layout of the documents remain </w:t>
      </w:r>
      <w:r w:rsidR="009C1B78" w:rsidRPr="00EC560E">
        <w:rPr>
          <w:rFonts w:ascii="Times New Roman" w:hAnsi="Times New Roman" w:cs="Times New Roman"/>
          <w:sz w:val="24"/>
          <w:szCs w:val="24"/>
        </w:rPr>
        <w:t>unlike, but they relate to each other in many ways. For example, the passage of the later ignited an urge in women to raise voice for themselves. Similarly,</w:t>
      </w:r>
      <w:r w:rsidRPr="00EC560E">
        <w:rPr>
          <w:rFonts w:ascii="Times New Roman" w:hAnsi="Times New Roman" w:cs="Times New Roman"/>
          <w:sz w:val="24"/>
          <w:szCs w:val="24"/>
        </w:rPr>
        <w:t xml:space="preserve"> </w:t>
      </w:r>
      <w:r w:rsidR="009C1B78" w:rsidRPr="00EC560E">
        <w:rPr>
          <w:rFonts w:ascii="Times New Roman" w:hAnsi="Times New Roman" w:cs="Times New Roman"/>
          <w:sz w:val="24"/>
          <w:szCs w:val="24"/>
        </w:rPr>
        <w:t xml:space="preserve">both documents included a voice that </w:t>
      </w:r>
      <w:r w:rsidR="00B94486" w:rsidRPr="00EC560E">
        <w:rPr>
          <w:rFonts w:ascii="Times New Roman" w:hAnsi="Times New Roman" w:cs="Times New Roman"/>
          <w:sz w:val="24"/>
          <w:szCs w:val="24"/>
        </w:rPr>
        <w:t>those who come forward in meeting national needs should be compensated for their works. Lastly</w:t>
      </w:r>
      <w:r w:rsidR="00EB7D93" w:rsidRPr="00EC560E">
        <w:rPr>
          <w:rFonts w:ascii="Times New Roman" w:hAnsi="Times New Roman" w:cs="Times New Roman"/>
          <w:sz w:val="24"/>
          <w:szCs w:val="24"/>
        </w:rPr>
        <w:t>, the maj</w:t>
      </w:r>
      <w:r w:rsidR="00F821F8" w:rsidRPr="00EC560E">
        <w:rPr>
          <w:rFonts w:ascii="Times New Roman" w:hAnsi="Times New Roman" w:cs="Times New Roman"/>
          <w:sz w:val="24"/>
          <w:szCs w:val="24"/>
        </w:rPr>
        <w:t>o</w:t>
      </w:r>
      <w:r w:rsidR="00EB7D93" w:rsidRPr="00EC560E">
        <w:rPr>
          <w:rFonts w:ascii="Times New Roman" w:hAnsi="Times New Roman" w:cs="Times New Roman"/>
          <w:sz w:val="24"/>
          <w:szCs w:val="24"/>
        </w:rPr>
        <w:t xml:space="preserve">r difference </w:t>
      </w:r>
      <w:r w:rsidR="005E47C0" w:rsidRPr="00EC560E">
        <w:rPr>
          <w:rFonts w:ascii="Times New Roman" w:hAnsi="Times New Roman" w:cs="Times New Roman"/>
          <w:sz w:val="24"/>
          <w:szCs w:val="24"/>
        </w:rPr>
        <w:t>exists</w:t>
      </w:r>
      <w:r w:rsidR="00EB7D93" w:rsidRPr="00EC560E">
        <w:rPr>
          <w:rFonts w:ascii="Times New Roman" w:hAnsi="Times New Roman" w:cs="Times New Roman"/>
          <w:sz w:val="24"/>
          <w:szCs w:val="24"/>
        </w:rPr>
        <w:t xml:space="preserve"> </w:t>
      </w:r>
      <w:r w:rsidR="008E728C" w:rsidRPr="00EC560E">
        <w:rPr>
          <w:rFonts w:ascii="Times New Roman" w:hAnsi="Times New Roman" w:cs="Times New Roman"/>
          <w:sz w:val="24"/>
          <w:szCs w:val="24"/>
        </w:rPr>
        <w:t>in the spirit of both the documents</w:t>
      </w:r>
      <w:r w:rsidR="000F2A90">
        <w:rPr>
          <w:rFonts w:ascii="Times New Roman" w:hAnsi="Times New Roman" w:cs="Times New Roman"/>
          <w:sz w:val="24"/>
          <w:szCs w:val="24"/>
        </w:rPr>
        <w:t>;</w:t>
      </w:r>
      <w:r w:rsidR="008E728C" w:rsidRPr="00EC560E">
        <w:rPr>
          <w:rFonts w:ascii="Times New Roman" w:hAnsi="Times New Roman" w:cs="Times New Roman"/>
          <w:sz w:val="24"/>
          <w:szCs w:val="24"/>
        </w:rPr>
        <w:t xml:space="preserve"> the </w:t>
      </w:r>
      <w:r w:rsidR="005E47C0" w:rsidRPr="00EC560E">
        <w:rPr>
          <w:rFonts w:ascii="Times New Roman" w:hAnsi="Times New Roman" w:cs="Times New Roman"/>
          <w:sz w:val="24"/>
          <w:szCs w:val="24"/>
        </w:rPr>
        <w:t>declaration</w:t>
      </w:r>
      <w:r w:rsidR="008E728C" w:rsidRPr="00EC560E">
        <w:rPr>
          <w:rFonts w:ascii="Times New Roman" w:hAnsi="Times New Roman" w:cs="Times New Roman"/>
          <w:sz w:val="24"/>
          <w:szCs w:val="24"/>
        </w:rPr>
        <w:t xml:space="preserve"> of rights of men </w:t>
      </w:r>
      <w:r w:rsidR="00286264" w:rsidRPr="00EC560E">
        <w:rPr>
          <w:rFonts w:ascii="Times New Roman" w:hAnsi="Times New Roman" w:cs="Times New Roman"/>
          <w:sz w:val="24"/>
          <w:szCs w:val="24"/>
        </w:rPr>
        <w:t xml:space="preserve">was conditioned with certain clauses, whereas the </w:t>
      </w:r>
      <w:r w:rsidR="005E47C0" w:rsidRPr="00EC560E">
        <w:rPr>
          <w:rFonts w:ascii="Times New Roman" w:hAnsi="Times New Roman" w:cs="Times New Roman"/>
          <w:sz w:val="24"/>
          <w:szCs w:val="24"/>
        </w:rPr>
        <w:t>declaration</w:t>
      </w:r>
      <w:r w:rsidR="00286264" w:rsidRPr="00EC560E">
        <w:rPr>
          <w:rFonts w:ascii="Times New Roman" w:hAnsi="Times New Roman" w:cs="Times New Roman"/>
          <w:sz w:val="24"/>
          <w:szCs w:val="24"/>
        </w:rPr>
        <w:t xml:space="preserve"> of rights of women was </w:t>
      </w:r>
      <w:r w:rsidR="005E47C0" w:rsidRPr="00EC560E">
        <w:rPr>
          <w:rFonts w:ascii="Times New Roman" w:hAnsi="Times New Roman" w:cs="Times New Roman"/>
          <w:sz w:val="24"/>
          <w:szCs w:val="24"/>
        </w:rPr>
        <w:t>to</w:t>
      </w:r>
      <w:r w:rsidR="00286264" w:rsidRPr="00EC560E">
        <w:rPr>
          <w:rFonts w:ascii="Times New Roman" w:hAnsi="Times New Roman" w:cs="Times New Roman"/>
          <w:sz w:val="24"/>
          <w:szCs w:val="24"/>
        </w:rPr>
        <w:t xml:space="preserve"> providing rights to women. </w:t>
      </w:r>
    </w:p>
    <w:p w:rsidR="00386FBD" w:rsidRPr="005E47C0" w:rsidRDefault="00386FBD" w:rsidP="005E47C0">
      <w:pPr>
        <w:pStyle w:val="Heading1"/>
        <w:spacing w:before="0" w:line="480" w:lineRule="auto"/>
        <w:rPr>
          <w:rFonts w:ascii="Times New Roman" w:hAnsi="Times New Roman" w:cs="Times New Roman"/>
          <w:color w:val="auto"/>
          <w:sz w:val="24"/>
          <w:szCs w:val="24"/>
        </w:rPr>
      </w:pPr>
      <w:r w:rsidRPr="005E47C0">
        <w:rPr>
          <w:rFonts w:ascii="Times New Roman" w:hAnsi="Times New Roman" w:cs="Times New Roman"/>
          <w:color w:val="auto"/>
          <w:sz w:val="24"/>
          <w:szCs w:val="24"/>
        </w:rPr>
        <w:t>Discuss the significance and influence of John Locke on these documents.</w:t>
      </w:r>
    </w:p>
    <w:p w:rsidR="005E47C0" w:rsidRDefault="005E47C0" w:rsidP="005E47C0">
      <w:pPr>
        <w:spacing w:after="0" w:line="480" w:lineRule="auto"/>
        <w:ind w:firstLine="720"/>
        <w:rPr>
          <w:rFonts w:ascii="Times New Roman" w:hAnsi="Times New Roman" w:cs="Times New Roman"/>
          <w:sz w:val="24"/>
          <w:szCs w:val="24"/>
        </w:rPr>
      </w:pPr>
      <w:r w:rsidRPr="00EC560E">
        <w:rPr>
          <w:rFonts w:ascii="Times New Roman" w:hAnsi="Times New Roman" w:cs="Times New Roman"/>
          <w:sz w:val="24"/>
          <w:szCs w:val="24"/>
        </w:rPr>
        <w:t>John</w:t>
      </w:r>
      <w:r w:rsidR="007B4446" w:rsidRPr="00EC560E">
        <w:rPr>
          <w:rFonts w:ascii="Times New Roman" w:hAnsi="Times New Roman" w:cs="Times New Roman"/>
          <w:sz w:val="24"/>
          <w:szCs w:val="24"/>
        </w:rPr>
        <w:t xml:space="preserve"> Locke is one of the great writers who influenced policy making through his writings. The concept of Freeborn Englishmen influenced many historical </w:t>
      </w:r>
      <w:r w:rsidRPr="00EC560E">
        <w:rPr>
          <w:rFonts w:ascii="Times New Roman" w:hAnsi="Times New Roman" w:cs="Times New Roman"/>
          <w:sz w:val="24"/>
          <w:szCs w:val="24"/>
        </w:rPr>
        <w:t>documents</w:t>
      </w:r>
      <w:r w:rsidR="007B4446" w:rsidRPr="00EC560E">
        <w:rPr>
          <w:rFonts w:ascii="Times New Roman" w:hAnsi="Times New Roman" w:cs="Times New Roman"/>
          <w:sz w:val="24"/>
          <w:szCs w:val="24"/>
        </w:rPr>
        <w:t xml:space="preserve"> and </w:t>
      </w:r>
      <w:r w:rsidRPr="00EC560E">
        <w:rPr>
          <w:rFonts w:ascii="Times New Roman" w:hAnsi="Times New Roman" w:cs="Times New Roman"/>
          <w:sz w:val="24"/>
          <w:szCs w:val="24"/>
        </w:rPr>
        <w:t>limited</w:t>
      </w:r>
      <w:r w:rsidR="007B4446" w:rsidRPr="00EC560E">
        <w:rPr>
          <w:rFonts w:ascii="Times New Roman" w:hAnsi="Times New Roman" w:cs="Times New Roman"/>
          <w:sz w:val="24"/>
          <w:szCs w:val="24"/>
        </w:rPr>
        <w:t xml:space="preserve"> those documents form making larger claims</w:t>
      </w:r>
      <w:r>
        <w:rPr>
          <w:rFonts w:ascii="Times New Roman" w:hAnsi="Times New Roman" w:cs="Times New Roman"/>
          <w:sz w:val="24"/>
          <w:szCs w:val="24"/>
        </w:rPr>
        <w:t xml:space="preserve"> </w:t>
      </w:r>
      <w:r>
        <w:rPr>
          <w:rFonts w:ascii="Arial" w:hAnsi="Arial" w:cs="Arial"/>
          <w:color w:val="520603"/>
          <w:shd w:val="clear" w:color="auto" w:fill="FFFFFF"/>
        </w:rPr>
        <w:fldChar w:fldCharType="begin"/>
      </w:r>
      <w:r>
        <w:rPr>
          <w:rFonts w:ascii="Arial" w:hAnsi="Arial" w:cs="Arial"/>
          <w:color w:val="520603"/>
          <w:shd w:val="clear" w:color="auto" w:fill="FFFFFF"/>
        </w:rPr>
        <w:instrText xml:space="preserve"> ADDIN ZOTERO_ITEM CSL_CITATION {"citationID":"NOwe7Z0w","properties":{"formattedCitation":"({\\i{}Locke, Second Treatise, 1690})","plainCitation":"(Locke, Second Treatise, 1690)","noteIndex":0},"citationItems":[{"id":726,"uris":["http://zotero.org/users/local/s8f0QVnP/items/VI9SMJ7C"],"uri":["http://zotero.org/users/local/s8f0QVnP/items/VI9SMJ7C"],"itemData":{"id":726,"type":"webpage","title":"Locke, Second Treatise, 1690","URL":"https://history.hanover.edu/courses/excerpts/163locke.html","accessed":{"date-parts":[["2019",10,17]]}}}],"schema":"https://github.com/citation-style-language/schema/raw/master/csl-citation.json"} </w:instrText>
      </w:r>
      <w:r>
        <w:rPr>
          <w:rFonts w:ascii="Arial" w:hAnsi="Arial" w:cs="Arial"/>
          <w:color w:val="520603"/>
          <w:shd w:val="clear" w:color="auto" w:fill="FFFFFF"/>
        </w:rPr>
        <w:fldChar w:fldCharType="separate"/>
      </w:r>
      <w:r w:rsidRPr="003E7AD5">
        <w:rPr>
          <w:rFonts w:ascii="Arial" w:hAnsi="Arial" w:cs="Arial"/>
          <w:szCs w:val="24"/>
        </w:rPr>
        <w:t>(</w:t>
      </w:r>
      <w:r w:rsidRPr="003E7AD5">
        <w:rPr>
          <w:rFonts w:ascii="Arial" w:hAnsi="Arial" w:cs="Arial"/>
          <w:i/>
          <w:iCs/>
          <w:szCs w:val="24"/>
        </w:rPr>
        <w:t>Locke, Second Treatise, 1690</w:t>
      </w:r>
      <w:r w:rsidRPr="003E7AD5">
        <w:rPr>
          <w:rFonts w:ascii="Arial" w:hAnsi="Arial" w:cs="Arial"/>
          <w:szCs w:val="24"/>
        </w:rPr>
        <w:t>)</w:t>
      </w:r>
      <w:r>
        <w:rPr>
          <w:rFonts w:ascii="Arial" w:hAnsi="Arial" w:cs="Arial"/>
          <w:color w:val="520603"/>
          <w:shd w:val="clear" w:color="auto" w:fill="FFFFFF"/>
        </w:rPr>
        <w:fldChar w:fldCharType="end"/>
      </w:r>
      <w:r w:rsidR="007B4446" w:rsidRPr="00EC560E">
        <w:rPr>
          <w:rFonts w:ascii="Times New Roman" w:hAnsi="Times New Roman" w:cs="Times New Roman"/>
          <w:sz w:val="24"/>
          <w:szCs w:val="24"/>
        </w:rPr>
        <w:t xml:space="preserve">. This period of enlightenment helped changed the English traditions and those who restricted themselves to </w:t>
      </w:r>
      <w:r w:rsidR="000858D7" w:rsidRPr="00EC560E">
        <w:rPr>
          <w:rFonts w:ascii="Times New Roman" w:hAnsi="Times New Roman" w:cs="Times New Roman"/>
          <w:sz w:val="24"/>
          <w:szCs w:val="24"/>
        </w:rPr>
        <w:t xml:space="preserve">reforms helped changed the American offshoots. The </w:t>
      </w:r>
      <w:r w:rsidRPr="00EC560E">
        <w:rPr>
          <w:rFonts w:ascii="Times New Roman" w:hAnsi="Times New Roman" w:cs="Times New Roman"/>
          <w:sz w:val="24"/>
          <w:szCs w:val="24"/>
        </w:rPr>
        <w:t>declaration</w:t>
      </w:r>
      <w:r w:rsidR="000858D7" w:rsidRPr="00EC560E">
        <w:rPr>
          <w:rFonts w:ascii="Times New Roman" w:hAnsi="Times New Roman" w:cs="Times New Roman"/>
          <w:sz w:val="24"/>
          <w:szCs w:val="24"/>
        </w:rPr>
        <w:t xml:space="preserve"> </w:t>
      </w:r>
      <w:r w:rsidR="00771AB4" w:rsidRPr="00EC560E">
        <w:rPr>
          <w:rFonts w:ascii="Times New Roman" w:hAnsi="Times New Roman" w:cs="Times New Roman"/>
          <w:sz w:val="24"/>
          <w:szCs w:val="24"/>
        </w:rPr>
        <w:t xml:space="preserve">of </w:t>
      </w:r>
      <w:r w:rsidR="000858D7" w:rsidRPr="00EC560E">
        <w:rPr>
          <w:rFonts w:ascii="Times New Roman" w:hAnsi="Times New Roman" w:cs="Times New Roman"/>
          <w:sz w:val="24"/>
          <w:szCs w:val="24"/>
        </w:rPr>
        <w:t>independence which</w:t>
      </w:r>
      <w:r w:rsidR="00771AB4" w:rsidRPr="00EC560E">
        <w:rPr>
          <w:rFonts w:ascii="Times New Roman" w:hAnsi="Times New Roman" w:cs="Times New Roman"/>
          <w:sz w:val="24"/>
          <w:szCs w:val="24"/>
        </w:rPr>
        <w:t xml:space="preserve"> </w:t>
      </w:r>
      <w:r w:rsidR="000858D7" w:rsidRPr="00EC560E">
        <w:rPr>
          <w:rFonts w:ascii="Times New Roman" w:hAnsi="Times New Roman" w:cs="Times New Roman"/>
          <w:sz w:val="24"/>
          <w:szCs w:val="24"/>
        </w:rPr>
        <w:t xml:space="preserve">called the </w:t>
      </w:r>
      <w:r w:rsidR="00771AB4" w:rsidRPr="00EC560E">
        <w:rPr>
          <w:rFonts w:ascii="Times New Roman" w:hAnsi="Times New Roman" w:cs="Times New Roman"/>
          <w:sz w:val="24"/>
          <w:szCs w:val="24"/>
        </w:rPr>
        <w:t xml:space="preserve">human </w:t>
      </w:r>
      <w:r w:rsidR="000858D7" w:rsidRPr="00EC560E">
        <w:rPr>
          <w:rFonts w:ascii="Times New Roman" w:hAnsi="Times New Roman" w:cs="Times New Roman"/>
          <w:sz w:val="24"/>
          <w:szCs w:val="24"/>
        </w:rPr>
        <w:t>rig</w:t>
      </w:r>
      <w:r w:rsidR="00771AB4" w:rsidRPr="00EC560E">
        <w:rPr>
          <w:rFonts w:ascii="Times New Roman" w:hAnsi="Times New Roman" w:cs="Times New Roman"/>
          <w:sz w:val="24"/>
          <w:szCs w:val="24"/>
        </w:rPr>
        <w:t>h</w:t>
      </w:r>
      <w:r w:rsidR="000858D7" w:rsidRPr="00EC560E">
        <w:rPr>
          <w:rFonts w:ascii="Times New Roman" w:hAnsi="Times New Roman" w:cs="Times New Roman"/>
          <w:sz w:val="24"/>
          <w:szCs w:val="24"/>
        </w:rPr>
        <w:t>t</w:t>
      </w:r>
      <w:r w:rsidR="00771AB4" w:rsidRPr="00EC560E">
        <w:rPr>
          <w:rFonts w:ascii="Times New Roman" w:hAnsi="Times New Roman" w:cs="Times New Roman"/>
          <w:sz w:val="24"/>
          <w:szCs w:val="24"/>
        </w:rPr>
        <w:t>s</w:t>
      </w:r>
      <w:r w:rsidR="000858D7" w:rsidRPr="00EC560E">
        <w:rPr>
          <w:rFonts w:ascii="Times New Roman" w:hAnsi="Times New Roman" w:cs="Times New Roman"/>
          <w:sz w:val="24"/>
          <w:szCs w:val="24"/>
        </w:rPr>
        <w:t xml:space="preserve"> </w:t>
      </w:r>
      <w:r w:rsidR="00771AB4" w:rsidRPr="00EC560E">
        <w:rPr>
          <w:rFonts w:ascii="Times New Roman" w:hAnsi="Times New Roman" w:cs="Times New Roman"/>
          <w:sz w:val="24"/>
          <w:szCs w:val="24"/>
        </w:rPr>
        <w:t>inalienable</w:t>
      </w:r>
      <w:r w:rsidR="00845EA9" w:rsidRPr="00EC560E">
        <w:rPr>
          <w:rFonts w:ascii="Times New Roman" w:hAnsi="Times New Roman" w:cs="Times New Roman"/>
          <w:sz w:val="24"/>
          <w:szCs w:val="24"/>
        </w:rPr>
        <w:t xml:space="preserve"> was the foundation of all kind</w:t>
      </w:r>
      <w:r w:rsidR="00FB18F2">
        <w:rPr>
          <w:rFonts w:ascii="Times New Roman" w:hAnsi="Times New Roman" w:cs="Times New Roman"/>
          <w:sz w:val="24"/>
          <w:szCs w:val="24"/>
        </w:rPr>
        <w:t>s</w:t>
      </w:r>
      <w:r w:rsidR="00845EA9" w:rsidRPr="00EC560E">
        <w:rPr>
          <w:rFonts w:ascii="Times New Roman" w:hAnsi="Times New Roman" w:cs="Times New Roman"/>
          <w:sz w:val="24"/>
          <w:szCs w:val="24"/>
        </w:rPr>
        <w:t xml:space="preserve"> of </w:t>
      </w:r>
      <w:r w:rsidRPr="00EC560E">
        <w:rPr>
          <w:rFonts w:ascii="Times New Roman" w:hAnsi="Times New Roman" w:cs="Times New Roman"/>
          <w:sz w:val="24"/>
          <w:szCs w:val="24"/>
        </w:rPr>
        <w:t>governments</w:t>
      </w:r>
      <w:r w:rsidR="00845EA9" w:rsidRPr="00EC560E">
        <w:rPr>
          <w:rFonts w:ascii="Times New Roman" w:hAnsi="Times New Roman" w:cs="Times New Roman"/>
          <w:sz w:val="24"/>
          <w:szCs w:val="24"/>
        </w:rPr>
        <w:t xml:space="preserve">. The constitution of the United States, the </w:t>
      </w:r>
      <w:r w:rsidRPr="00EC560E">
        <w:rPr>
          <w:rFonts w:ascii="Times New Roman" w:hAnsi="Times New Roman" w:cs="Times New Roman"/>
          <w:sz w:val="24"/>
          <w:szCs w:val="24"/>
        </w:rPr>
        <w:t>declaration</w:t>
      </w:r>
      <w:r w:rsidR="00845EA9" w:rsidRPr="00EC560E">
        <w:rPr>
          <w:rFonts w:ascii="Times New Roman" w:hAnsi="Times New Roman" w:cs="Times New Roman"/>
          <w:sz w:val="24"/>
          <w:szCs w:val="24"/>
        </w:rPr>
        <w:t xml:space="preserve"> of rights of men and the </w:t>
      </w:r>
      <w:r w:rsidRPr="00EC560E">
        <w:rPr>
          <w:rFonts w:ascii="Times New Roman" w:hAnsi="Times New Roman" w:cs="Times New Roman"/>
          <w:sz w:val="24"/>
          <w:szCs w:val="24"/>
        </w:rPr>
        <w:t>declaration</w:t>
      </w:r>
      <w:r w:rsidR="00845EA9" w:rsidRPr="00EC560E">
        <w:rPr>
          <w:rFonts w:ascii="Times New Roman" w:hAnsi="Times New Roman" w:cs="Times New Roman"/>
          <w:sz w:val="24"/>
          <w:szCs w:val="24"/>
        </w:rPr>
        <w:t xml:space="preserve"> of rights of women all </w:t>
      </w:r>
      <w:r w:rsidR="00A74F29" w:rsidRPr="00EC560E">
        <w:rPr>
          <w:rFonts w:ascii="Times New Roman" w:hAnsi="Times New Roman" w:cs="Times New Roman"/>
          <w:sz w:val="24"/>
          <w:szCs w:val="24"/>
        </w:rPr>
        <w:t>remained alien</w:t>
      </w:r>
      <w:r w:rsidR="000F2A90">
        <w:rPr>
          <w:rFonts w:ascii="Times New Roman" w:hAnsi="Times New Roman" w:cs="Times New Roman"/>
          <w:sz w:val="24"/>
          <w:szCs w:val="24"/>
        </w:rPr>
        <w:t>at</w:t>
      </w:r>
      <w:r w:rsidR="00A74F29" w:rsidRPr="00EC560E">
        <w:rPr>
          <w:rFonts w:ascii="Times New Roman" w:hAnsi="Times New Roman" w:cs="Times New Roman"/>
          <w:sz w:val="24"/>
          <w:szCs w:val="24"/>
        </w:rPr>
        <w:t xml:space="preserve">ed to each other. Primarily these documents talked about </w:t>
      </w:r>
      <w:r w:rsidR="004A4260" w:rsidRPr="00EC560E">
        <w:rPr>
          <w:rFonts w:ascii="Times New Roman" w:hAnsi="Times New Roman" w:cs="Times New Roman"/>
          <w:sz w:val="24"/>
          <w:szCs w:val="24"/>
        </w:rPr>
        <w:t>human rights</w:t>
      </w:r>
      <w:r w:rsidR="00845EA9" w:rsidRPr="00EC560E">
        <w:rPr>
          <w:rFonts w:ascii="Times New Roman" w:hAnsi="Times New Roman" w:cs="Times New Roman"/>
          <w:sz w:val="24"/>
          <w:szCs w:val="24"/>
        </w:rPr>
        <w:t xml:space="preserve"> </w:t>
      </w:r>
      <w:r w:rsidR="004A4260" w:rsidRPr="00EC560E">
        <w:rPr>
          <w:rFonts w:ascii="Times New Roman" w:hAnsi="Times New Roman" w:cs="Times New Roman"/>
          <w:sz w:val="24"/>
          <w:szCs w:val="24"/>
        </w:rPr>
        <w:t xml:space="preserve">and </w:t>
      </w:r>
      <w:r w:rsidRPr="00EC560E">
        <w:rPr>
          <w:rFonts w:ascii="Times New Roman" w:hAnsi="Times New Roman" w:cs="Times New Roman"/>
          <w:sz w:val="24"/>
          <w:szCs w:val="24"/>
        </w:rPr>
        <w:t>maintained</w:t>
      </w:r>
      <w:r w:rsidR="004A4260" w:rsidRPr="00EC560E">
        <w:rPr>
          <w:rFonts w:ascii="Times New Roman" w:hAnsi="Times New Roman" w:cs="Times New Roman"/>
          <w:sz w:val="24"/>
          <w:szCs w:val="24"/>
        </w:rPr>
        <w:t xml:space="preserve"> the provisions of these rights unalienable to any phenomenon. </w:t>
      </w:r>
    </w:p>
    <w:p w:rsidR="003E7AD5" w:rsidRDefault="001A3CEA" w:rsidP="005E47C0">
      <w:pPr>
        <w:spacing w:after="0" w:line="480" w:lineRule="auto"/>
        <w:ind w:firstLine="720"/>
        <w:rPr>
          <w:rFonts w:ascii="Arial" w:hAnsi="Arial" w:cs="Arial"/>
          <w:color w:val="520603"/>
          <w:shd w:val="clear" w:color="auto" w:fill="FFFFFF"/>
        </w:rPr>
      </w:pPr>
      <w:r w:rsidRPr="00EC560E">
        <w:rPr>
          <w:rFonts w:ascii="Times New Roman" w:hAnsi="Times New Roman" w:cs="Times New Roman"/>
          <w:sz w:val="24"/>
          <w:szCs w:val="24"/>
        </w:rPr>
        <w:t xml:space="preserve">Although at times these documents were being </w:t>
      </w:r>
      <w:r w:rsidR="0019336C" w:rsidRPr="00EC560E">
        <w:rPr>
          <w:rFonts w:ascii="Times New Roman" w:hAnsi="Times New Roman" w:cs="Times New Roman"/>
          <w:sz w:val="24"/>
          <w:szCs w:val="24"/>
        </w:rPr>
        <w:t xml:space="preserve">written, there was an </w:t>
      </w:r>
      <w:r w:rsidR="005E47C0" w:rsidRPr="00EC560E">
        <w:rPr>
          <w:rFonts w:ascii="Times New Roman" w:hAnsi="Times New Roman" w:cs="Times New Roman"/>
          <w:sz w:val="24"/>
          <w:szCs w:val="24"/>
        </w:rPr>
        <w:t>increasing</w:t>
      </w:r>
      <w:r w:rsidR="0019336C" w:rsidRPr="00EC560E">
        <w:rPr>
          <w:rFonts w:ascii="Times New Roman" w:hAnsi="Times New Roman" w:cs="Times New Roman"/>
          <w:sz w:val="24"/>
          <w:szCs w:val="24"/>
        </w:rPr>
        <w:t xml:space="preserve"> trend of change and reformations. Much literature was being developed and people were largely getting influenced by </w:t>
      </w:r>
      <w:r w:rsidR="00323D5E" w:rsidRPr="00EC560E">
        <w:rPr>
          <w:rFonts w:ascii="Times New Roman" w:hAnsi="Times New Roman" w:cs="Times New Roman"/>
          <w:sz w:val="24"/>
          <w:szCs w:val="24"/>
        </w:rPr>
        <w:t xml:space="preserve">the changes being made </w:t>
      </w:r>
      <w:r w:rsidR="009610A3" w:rsidRPr="00EC560E">
        <w:rPr>
          <w:rFonts w:ascii="Times New Roman" w:hAnsi="Times New Roman" w:cs="Times New Roman"/>
          <w:sz w:val="24"/>
          <w:szCs w:val="24"/>
        </w:rPr>
        <w:t>in the society.</w:t>
      </w:r>
      <w:r w:rsidR="005E47C0">
        <w:rPr>
          <w:rFonts w:ascii="Times New Roman" w:hAnsi="Times New Roman" w:cs="Times New Roman"/>
          <w:sz w:val="24"/>
          <w:szCs w:val="24"/>
        </w:rPr>
        <w:t xml:space="preserve"> </w:t>
      </w:r>
      <w:r w:rsidR="009A7EE5" w:rsidRPr="00EC560E">
        <w:rPr>
          <w:rFonts w:ascii="Times New Roman" w:hAnsi="Times New Roman" w:cs="Times New Roman"/>
          <w:sz w:val="24"/>
          <w:szCs w:val="24"/>
        </w:rPr>
        <w:t xml:space="preserve">John Locke who has widely contributed </w:t>
      </w:r>
      <w:r w:rsidR="00FB18F2">
        <w:rPr>
          <w:rFonts w:ascii="Times New Roman" w:hAnsi="Times New Roman" w:cs="Times New Roman"/>
          <w:sz w:val="24"/>
          <w:szCs w:val="24"/>
        </w:rPr>
        <w:t>to</w:t>
      </w:r>
      <w:r w:rsidR="009A7EE5" w:rsidRPr="00EC560E">
        <w:rPr>
          <w:rFonts w:ascii="Times New Roman" w:hAnsi="Times New Roman" w:cs="Times New Roman"/>
          <w:sz w:val="24"/>
          <w:szCs w:val="24"/>
        </w:rPr>
        <w:t xml:space="preserve"> writing about human right</w:t>
      </w:r>
      <w:r w:rsidR="00EC560E" w:rsidRPr="00EC560E">
        <w:rPr>
          <w:rFonts w:ascii="Times New Roman" w:hAnsi="Times New Roman" w:cs="Times New Roman"/>
          <w:sz w:val="24"/>
          <w:szCs w:val="24"/>
        </w:rPr>
        <w:t>s</w:t>
      </w:r>
      <w:r w:rsidR="005E47C0">
        <w:rPr>
          <w:rFonts w:ascii="Times New Roman" w:hAnsi="Times New Roman" w:cs="Times New Roman"/>
          <w:sz w:val="24"/>
          <w:szCs w:val="24"/>
        </w:rPr>
        <w:t xml:space="preserve"> and</w:t>
      </w:r>
      <w:r w:rsidR="009A7EE5" w:rsidRPr="00EC560E">
        <w:rPr>
          <w:rFonts w:ascii="Times New Roman" w:hAnsi="Times New Roman" w:cs="Times New Roman"/>
          <w:sz w:val="24"/>
          <w:szCs w:val="24"/>
        </w:rPr>
        <w:t xml:space="preserve"> has influenced many coming writers. His conceptualization </w:t>
      </w:r>
      <w:r w:rsidR="005E47C0" w:rsidRPr="00EC560E">
        <w:rPr>
          <w:rFonts w:ascii="Times New Roman" w:hAnsi="Times New Roman" w:cs="Times New Roman"/>
          <w:sz w:val="24"/>
          <w:szCs w:val="24"/>
        </w:rPr>
        <w:t>of</w:t>
      </w:r>
      <w:r w:rsidR="009A7EE5" w:rsidRPr="00EC560E">
        <w:rPr>
          <w:rFonts w:ascii="Times New Roman" w:hAnsi="Times New Roman" w:cs="Times New Roman"/>
          <w:sz w:val="24"/>
          <w:szCs w:val="24"/>
        </w:rPr>
        <w:t xml:space="preserve"> </w:t>
      </w:r>
      <w:r w:rsidR="009A7EE5" w:rsidRPr="00EC560E">
        <w:rPr>
          <w:rFonts w:ascii="Times New Roman" w:hAnsi="Times New Roman" w:cs="Times New Roman"/>
          <w:sz w:val="24"/>
          <w:szCs w:val="24"/>
        </w:rPr>
        <w:lastRenderedPageBreak/>
        <w:t xml:space="preserve">human </w:t>
      </w:r>
      <w:r w:rsidR="005E47C0" w:rsidRPr="00EC560E">
        <w:rPr>
          <w:rFonts w:ascii="Times New Roman" w:hAnsi="Times New Roman" w:cs="Times New Roman"/>
          <w:sz w:val="24"/>
          <w:szCs w:val="24"/>
        </w:rPr>
        <w:t>rights</w:t>
      </w:r>
      <w:r w:rsidR="009A7EE5" w:rsidRPr="00EC560E">
        <w:rPr>
          <w:rFonts w:ascii="Times New Roman" w:hAnsi="Times New Roman" w:cs="Times New Roman"/>
          <w:sz w:val="24"/>
          <w:szCs w:val="24"/>
        </w:rPr>
        <w:t xml:space="preserve"> was not narrow, rather expanded. It was his ideas </w:t>
      </w:r>
      <w:r w:rsidR="00FB18F2">
        <w:rPr>
          <w:rFonts w:ascii="Times New Roman" w:hAnsi="Times New Roman" w:cs="Times New Roman"/>
          <w:sz w:val="24"/>
          <w:szCs w:val="24"/>
        </w:rPr>
        <w:t>that</w:t>
      </w:r>
      <w:r w:rsidR="009A7EE5" w:rsidRPr="00EC560E">
        <w:rPr>
          <w:rFonts w:ascii="Times New Roman" w:hAnsi="Times New Roman" w:cs="Times New Roman"/>
          <w:sz w:val="24"/>
          <w:szCs w:val="24"/>
        </w:rPr>
        <w:t xml:space="preserve"> influenced many </w:t>
      </w:r>
      <w:r w:rsidR="005E47C0" w:rsidRPr="00EC560E">
        <w:rPr>
          <w:rFonts w:ascii="Times New Roman" w:hAnsi="Times New Roman" w:cs="Times New Roman"/>
          <w:sz w:val="24"/>
          <w:szCs w:val="24"/>
        </w:rPr>
        <w:t>coming</w:t>
      </w:r>
      <w:r w:rsidR="009A7EE5" w:rsidRPr="00EC560E">
        <w:rPr>
          <w:rFonts w:ascii="Times New Roman" w:hAnsi="Times New Roman" w:cs="Times New Roman"/>
          <w:sz w:val="24"/>
          <w:szCs w:val="24"/>
        </w:rPr>
        <w:t xml:space="preserve"> people and literary </w:t>
      </w:r>
      <w:r w:rsidR="005E47C0" w:rsidRPr="00EC560E">
        <w:rPr>
          <w:rFonts w:ascii="Times New Roman" w:hAnsi="Times New Roman" w:cs="Times New Roman"/>
          <w:sz w:val="24"/>
          <w:szCs w:val="24"/>
        </w:rPr>
        <w:t>writings</w:t>
      </w:r>
      <w:r w:rsidR="009A7EE5" w:rsidRPr="00EC560E">
        <w:rPr>
          <w:rFonts w:ascii="Times New Roman" w:hAnsi="Times New Roman" w:cs="Times New Roman"/>
          <w:sz w:val="24"/>
          <w:szCs w:val="24"/>
        </w:rPr>
        <w:t xml:space="preserve">. </w:t>
      </w:r>
      <w:r w:rsidR="00EC560E" w:rsidRPr="00EC560E">
        <w:rPr>
          <w:rFonts w:ascii="Times New Roman" w:hAnsi="Times New Roman" w:cs="Times New Roman"/>
          <w:sz w:val="24"/>
          <w:szCs w:val="24"/>
        </w:rPr>
        <w:t xml:space="preserve">The </w:t>
      </w:r>
      <w:r w:rsidR="005E47C0" w:rsidRPr="00EC560E">
        <w:rPr>
          <w:rFonts w:ascii="Times New Roman" w:hAnsi="Times New Roman" w:cs="Times New Roman"/>
          <w:sz w:val="24"/>
          <w:szCs w:val="24"/>
        </w:rPr>
        <w:t>American</w:t>
      </w:r>
      <w:r w:rsidR="00EC560E" w:rsidRPr="00EC560E">
        <w:rPr>
          <w:rFonts w:ascii="Times New Roman" w:hAnsi="Times New Roman" w:cs="Times New Roman"/>
          <w:sz w:val="24"/>
          <w:szCs w:val="24"/>
        </w:rPr>
        <w:t xml:space="preserve"> Constitution which keeps the provision of human rights unchallengeable and absolute draw</w:t>
      </w:r>
      <w:r w:rsidR="00FB18F2">
        <w:rPr>
          <w:rFonts w:ascii="Times New Roman" w:hAnsi="Times New Roman" w:cs="Times New Roman"/>
          <w:sz w:val="24"/>
          <w:szCs w:val="24"/>
        </w:rPr>
        <w:t>s</w:t>
      </w:r>
      <w:r w:rsidR="00EC560E" w:rsidRPr="00EC560E">
        <w:rPr>
          <w:rFonts w:ascii="Times New Roman" w:hAnsi="Times New Roman" w:cs="Times New Roman"/>
          <w:sz w:val="24"/>
          <w:szCs w:val="24"/>
        </w:rPr>
        <w:t xml:space="preserve"> its spirit from Locke’s </w:t>
      </w:r>
      <w:r w:rsidR="005E47C0" w:rsidRPr="00EC560E">
        <w:rPr>
          <w:rFonts w:ascii="Times New Roman" w:hAnsi="Times New Roman" w:cs="Times New Roman"/>
          <w:sz w:val="24"/>
          <w:szCs w:val="24"/>
        </w:rPr>
        <w:t>interpretation</w:t>
      </w:r>
      <w:r w:rsidR="00EC560E" w:rsidRPr="00EC560E">
        <w:rPr>
          <w:rFonts w:ascii="Times New Roman" w:hAnsi="Times New Roman" w:cs="Times New Roman"/>
          <w:sz w:val="24"/>
          <w:szCs w:val="24"/>
        </w:rPr>
        <w:t xml:space="preserve"> of Human </w:t>
      </w:r>
      <w:r w:rsidR="005E47C0" w:rsidRPr="00EC560E">
        <w:rPr>
          <w:rFonts w:ascii="Times New Roman" w:hAnsi="Times New Roman" w:cs="Times New Roman"/>
          <w:sz w:val="24"/>
          <w:szCs w:val="24"/>
        </w:rPr>
        <w:t>Rights</w:t>
      </w:r>
      <w:r w:rsidR="00EC560E" w:rsidRPr="00EC560E">
        <w:rPr>
          <w:rFonts w:ascii="Times New Roman" w:hAnsi="Times New Roman" w:cs="Times New Roman"/>
          <w:sz w:val="24"/>
          <w:szCs w:val="24"/>
        </w:rPr>
        <w:t xml:space="preserve">. Similarly, both other documents base the ideas of human rights different </w:t>
      </w:r>
      <w:r w:rsidR="005E47C0">
        <w:rPr>
          <w:rFonts w:ascii="Times New Roman" w:hAnsi="Times New Roman" w:cs="Times New Roman"/>
          <w:sz w:val="24"/>
          <w:szCs w:val="24"/>
        </w:rPr>
        <w:t>a</w:t>
      </w:r>
      <w:r w:rsidR="005E47C0" w:rsidRPr="00EC560E">
        <w:rPr>
          <w:rFonts w:ascii="Times New Roman" w:hAnsi="Times New Roman" w:cs="Times New Roman"/>
          <w:sz w:val="24"/>
          <w:szCs w:val="24"/>
        </w:rPr>
        <w:t>n</w:t>
      </w:r>
      <w:r w:rsidR="005E47C0">
        <w:rPr>
          <w:rFonts w:ascii="Times New Roman" w:hAnsi="Times New Roman" w:cs="Times New Roman"/>
          <w:sz w:val="24"/>
          <w:szCs w:val="24"/>
        </w:rPr>
        <w:t>d</w:t>
      </w:r>
      <w:r w:rsidR="00EC560E" w:rsidRPr="00EC560E">
        <w:rPr>
          <w:rFonts w:ascii="Times New Roman" w:hAnsi="Times New Roman" w:cs="Times New Roman"/>
          <w:sz w:val="24"/>
          <w:szCs w:val="24"/>
        </w:rPr>
        <w:t xml:space="preserve"> separate </w:t>
      </w:r>
      <w:r w:rsidR="00FB18F2">
        <w:rPr>
          <w:rFonts w:ascii="Times New Roman" w:hAnsi="Times New Roman" w:cs="Times New Roman"/>
          <w:sz w:val="24"/>
          <w:szCs w:val="24"/>
        </w:rPr>
        <w:t>from</w:t>
      </w:r>
      <w:r w:rsidR="00EC560E" w:rsidRPr="00EC560E">
        <w:rPr>
          <w:rFonts w:ascii="Times New Roman" w:hAnsi="Times New Roman" w:cs="Times New Roman"/>
          <w:sz w:val="24"/>
          <w:szCs w:val="24"/>
        </w:rPr>
        <w:t xml:space="preserve"> </w:t>
      </w:r>
      <w:r w:rsidR="00FB18F2">
        <w:rPr>
          <w:rFonts w:ascii="Times New Roman" w:hAnsi="Times New Roman" w:cs="Times New Roman"/>
          <w:sz w:val="24"/>
          <w:szCs w:val="24"/>
        </w:rPr>
        <w:t xml:space="preserve">the </w:t>
      </w:r>
      <w:r w:rsidR="00EC560E" w:rsidRPr="00EC560E">
        <w:rPr>
          <w:rFonts w:ascii="Times New Roman" w:hAnsi="Times New Roman" w:cs="Times New Roman"/>
          <w:sz w:val="24"/>
          <w:szCs w:val="24"/>
        </w:rPr>
        <w:t>social conceptualization of things. It is the primary way John Locke’s interpretation of human rights ha</w:t>
      </w:r>
      <w:r w:rsidR="00FB18F2">
        <w:rPr>
          <w:rFonts w:ascii="Times New Roman" w:hAnsi="Times New Roman" w:cs="Times New Roman"/>
          <w:sz w:val="24"/>
          <w:szCs w:val="24"/>
        </w:rPr>
        <w:t>s</w:t>
      </w:r>
      <w:r w:rsidR="00EC560E" w:rsidRPr="00EC560E">
        <w:rPr>
          <w:rFonts w:ascii="Times New Roman" w:hAnsi="Times New Roman" w:cs="Times New Roman"/>
          <w:sz w:val="24"/>
          <w:szCs w:val="24"/>
        </w:rPr>
        <w:t xml:space="preserve"> influenced the three documents. Not only </w:t>
      </w:r>
      <w:r w:rsidR="00FB18F2">
        <w:rPr>
          <w:rFonts w:ascii="Times New Roman" w:hAnsi="Times New Roman" w:cs="Times New Roman"/>
          <w:sz w:val="24"/>
          <w:szCs w:val="24"/>
        </w:rPr>
        <w:t>in</w:t>
      </w:r>
      <w:r w:rsidR="00EC560E" w:rsidRPr="00EC560E">
        <w:rPr>
          <w:rFonts w:ascii="Times New Roman" w:hAnsi="Times New Roman" w:cs="Times New Roman"/>
          <w:sz w:val="24"/>
          <w:szCs w:val="24"/>
        </w:rPr>
        <w:t xml:space="preserve"> this manner, </w:t>
      </w:r>
      <w:r w:rsidR="00FB18F2">
        <w:rPr>
          <w:rFonts w:ascii="Times New Roman" w:hAnsi="Times New Roman" w:cs="Times New Roman"/>
          <w:sz w:val="24"/>
          <w:szCs w:val="24"/>
        </w:rPr>
        <w:t>but rather many other enlightenment writers have also</w:t>
      </w:r>
      <w:r w:rsidR="00EC560E"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propagated</w:t>
      </w:r>
      <w:r w:rsidR="00EC560E" w:rsidRPr="00EC560E">
        <w:rPr>
          <w:rFonts w:ascii="Times New Roman" w:hAnsi="Times New Roman" w:cs="Times New Roman"/>
          <w:sz w:val="24"/>
          <w:szCs w:val="24"/>
        </w:rPr>
        <w:t xml:space="preserve"> the provision of human </w:t>
      </w:r>
      <w:r w:rsidR="005E47C0" w:rsidRPr="00EC560E">
        <w:rPr>
          <w:rFonts w:ascii="Times New Roman" w:hAnsi="Times New Roman" w:cs="Times New Roman"/>
          <w:sz w:val="24"/>
          <w:szCs w:val="24"/>
        </w:rPr>
        <w:t>rights</w:t>
      </w:r>
      <w:r w:rsidR="00EC560E" w:rsidRPr="00EC560E">
        <w:rPr>
          <w:rFonts w:ascii="Times New Roman" w:hAnsi="Times New Roman" w:cs="Times New Roman"/>
          <w:sz w:val="24"/>
          <w:szCs w:val="24"/>
        </w:rPr>
        <w:t xml:space="preserve"> </w:t>
      </w:r>
      <w:r w:rsidR="005E47C0" w:rsidRPr="00EC560E">
        <w:rPr>
          <w:rFonts w:ascii="Times New Roman" w:hAnsi="Times New Roman" w:cs="Times New Roman"/>
          <w:sz w:val="24"/>
          <w:szCs w:val="24"/>
        </w:rPr>
        <w:t>like</w:t>
      </w:r>
      <w:r w:rsidR="00EC560E" w:rsidRPr="00EC560E">
        <w:rPr>
          <w:rFonts w:ascii="Times New Roman" w:hAnsi="Times New Roman" w:cs="Times New Roman"/>
          <w:sz w:val="24"/>
          <w:szCs w:val="24"/>
        </w:rPr>
        <w:t xml:space="preserve"> how John Locke ha</w:t>
      </w:r>
      <w:r w:rsidR="00FB18F2">
        <w:rPr>
          <w:rFonts w:ascii="Times New Roman" w:hAnsi="Times New Roman" w:cs="Times New Roman"/>
          <w:sz w:val="24"/>
          <w:szCs w:val="24"/>
        </w:rPr>
        <w:t>s</w:t>
      </w:r>
      <w:r w:rsidR="00EC560E" w:rsidRPr="00EC560E">
        <w:rPr>
          <w:rFonts w:ascii="Times New Roman" w:hAnsi="Times New Roman" w:cs="Times New Roman"/>
          <w:sz w:val="24"/>
          <w:szCs w:val="24"/>
        </w:rPr>
        <w:t xml:space="preserve"> called out.</w:t>
      </w:r>
      <w:r w:rsidR="003E7AD5">
        <w:rPr>
          <w:rFonts w:ascii="Arial" w:hAnsi="Arial" w:cs="Arial"/>
          <w:color w:val="520603"/>
          <w:shd w:val="clear" w:color="auto" w:fill="FFFFFF"/>
        </w:rPr>
        <w:t xml:space="preserve"> </w:t>
      </w:r>
    </w:p>
    <w:p w:rsidR="003E7AD5" w:rsidRDefault="003E7AD5">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0F2A90" w:rsidRDefault="000F2A90">
      <w:pPr>
        <w:rPr>
          <w:rFonts w:ascii="Arial" w:hAnsi="Arial" w:cs="Arial"/>
          <w:color w:val="520603"/>
          <w:shd w:val="clear" w:color="auto" w:fill="FFFFFF"/>
        </w:rPr>
      </w:pPr>
    </w:p>
    <w:p w:rsidR="003E7AD5" w:rsidRPr="005E47C0" w:rsidRDefault="003E7AD5" w:rsidP="005E47C0">
      <w:pPr>
        <w:spacing w:after="0" w:line="480" w:lineRule="auto"/>
        <w:jc w:val="center"/>
        <w:rPr>
          <w:rFonts w:ascii="Times New Roman" w:hAnsi="Times New Roman" w:cs="Times New Roman"/>
          <w:sz w:val="24"/>
          <w:szCs w:val="24"/>
        </w:rPr>
      </w:pPr>
      <w:r w:rsidRPr="005E47C0">
        <w:rPr>
          <w:rFonts w:ascii="Times New Roman" w:hAnsi="Times New Roman" w:cs="Times New Roman"/>
          <w:sz w:val="24"/>
          <w:szCs w:val="24"/>
        </w:rPr>
        <w:t>Works Cited:</w:t>
      </w:r>
    </w:p>
    <w:p w:rsidR="003E7AD5" w:rsidRPr="005E47C0" w:rsidRDefault="003E7AD5" w:rsidP="005E47C0">
      <w:pPr>
        <w:pStyle w:val="Bibliography"/>
        <w:rPr>
          <w:rFonts w:ascii="Times New Roman" w:hAnsi="Times New Roman" w:cs="Times New Roman"/>
          <w:sz w:val="24"/>
          <w:szCs w:val="24"/>
        </w:rPr>
      </w:pPr>
      <w:r w:rsidRPr="005E47C0">
        <w:rPr>
          <w:rFonts w:ascii="Times New Roman" w:hAnsi="Times New Roman" w:cs="Times New Roman"/>
          <w:sz w:val="24"/>
          <w:szCs w:val="24"/>
        </w:rPr>
        <w:fldChar w:fldCharType="begin"/>
      </w:r>
      <w:r w:rsidRPr="005E47C0">
        <w:rPr>
          <w:rFonts w:ascii="Times New Roman" w:hAnsi="Times New Roman" w:cs="Times New Roman"/>
          <w:sz w:val="24"/>
          <w:szCs w:val="24"/>
        </w:rPr>
        <w:instrText xml:space="preserve"> ADDIN ZOTERO_BIBL {"uncited":[],"omitted":[],"custom":[]} CSL_BIBLIOGRAPHY </w:instrText>
      </w:r>
      <w:r w:rsidRPr="005E47C0">
        <w:rPr>
          <w:rFonts w:ascii="Times New Roman" w:hAnsi="Times New Roman" w:cs="Times New Roman"/>
          <w:sz w:val="24"/>
          <w:szCs w:val="24"/>
        </w:rPr>
        <w:fldChar w:fldCharType="separate"/>
      </w:r>
      <w:r w:rsidRPr="005E47C0">
        <w:rPr>
          <w:rFonts w:ascii="Times New Roman" w:hAnsi="Times New Roman" w:cs="Times New Roman"/>
          <w:i/>
          <w:iCs/>
          <w:sz w:val="24"/>
          <w:szCs w:val="24"/>
        </w:rPr>
        <w:t>Avalon Project - Declaration of the Rights of Man - 1789</w:t>
      </w:r>
      <w:r w:rsidRPr="005E47C0">
        <w:rPr>
          <w:rFonts w:ascii="Times New Roman" w:hAnsi="Times New Roman" w:cs="Times New Roman"/>
          <w:sz w:val="24"/>
          <w:szCs w:val="24"/>
        </w:rPr>
        <w:t>. https://avalon.law.yale.edu/18th_century/rightsof.asp. Accessed 17 Oct. 2019.</w:t>
      </w:r>
    </w:p>
    <w:p w:rsidR="003E7AD5" w:rsidRPr="005E47C0" w:rsidRDefault="003E7AD5" w:rsidP="005E47C0">
      <w:pPr>
        <w:pStyle w:val="Bibliography"/>
        <w:rPr>
          <w:rFonts w:ascii="Times New Roman" w:hAnsi="Times New Roman" w:cs="Times New Roman"/>
          <w:sz w:val="24"/>
          <w:szCs w:val="24"/>
        </w:rPr>
      </w:pPr>
      <w:r w:rsidRPr="005E47C0">
        <w:rPr>
          <w:rFonts w:ascii="Times New Roman" w:hAnsi="Times New Roman" w:cs="Times New Roman"/>
          <w:i/>
          <w:iCs/>
          <w:sz w:val="24"/>
          <w:szCs w:val="24"/>
        </w:rPr>
        <w:t>Declaration of the Rights of Woman, 1791</w:t>
      </w:r>
      <w:r w:rsidRPr="005E47C0">
        <w:rPr>
          <w:rFonts w:ascii="Times New Roman" w:hAnsi="Times New Roman" w:cs="Times New Roman"/>
          <w:sz w:val="24"/>
          <w:szCs w:val="24"/>
        </w:rPr>
        <w:t>. https://csivc.csi.cuny.edu/americanstudies/files/lavender/decwom2.html. Accessed 17 Oct. 2019.</w:t>
      </w:r>
    </w:p>
    <w:p w:rsidR="003E7AD5" w:rsidRPr="005E47C0" w:rsidRDefault="003E7AD5" w:rsidP="005E47C0">
      <w:pPr>
        <w:pStyle w:val="Bibliography"/>
        <w:rPr>
          <w:rFonts w:ascii="Times New Roman" w:hAnsi="Times New Roman" w:cs="Times New Roman"/>
          <w:sz w:val="24"/>
          <w:szCs w:val="24"/>
        </w:rPr>
      </w:pPr>
      <w:r w:rsidRPr="005E47C0">
        <w:rPr>
          <w:rFonts w:ascii="Times New Roman" w:hAnsi="Times New Roman" w:cs="Times New Roman"/>
          <w:i/>
          <w:iCs/>
          <w:sz w:val="24"/>
          <w:szCs w:val="24"/>
        </w:rPr>
        <w:t>Locke, Second Treatise, 1690</w:t>
      </w:r>
      <w:r w:rsidRPr="005E47C0">
        <w:rPr>
          <w:rFonts w:ascii="Times New Roman" w:hAnsi="Times New Roman" w:cs="Times New Roman"/>
          <w:sz w:val="24"/>
          <w:szCs w:val="24"/>
        </w:rPr>
        <w:t>. https://history.hanover.edu/courses/excerpts/163locke.html. Accessed 17 Oct. 2019.</w:t>
      </w:r>
    </w:p>
    <w:p w:rsidR="003E7AD5" w:rsidRPr="005E47C0" w:rsidRDefault="003E7AD5" w:rsidP="005E47C0">
      <w:pPr>
        <w:pStyle w:val="Bibliography"/>
        <w:rPr>
          <w:rFonts w:ascii="Times New Roman" w:hAnsi="Times New Roman" w:cs="Times New Roman"/>
          <w:sz w:val="24"/>
          <w:szCs w:val="24"/>
        </w:rPr>
      </w:pPr>
      <w:r w:rsidRPr="005E47C0">
        <w:rPr>
          <w:rFonts w:ascii="Times New Roman" w:hAnsi="Times New Roman" w:cs="Times New Roman"/>
          <w:sz w:val="24"/>
          <w:szCs w:val="24"/>
        </w:rPr>
        <w:t xml:space="preserve">“The Constitution of the United States: A Transcription.” </w:t>
      </w:r>
      <w:r w:rsidRPr="005E47C0">
        <w:rPr>
          <w:rFonts w:ascii="Times New Roman" w:hAnsi="Times New Roman" w:cs="Times New Roman"/>
          <w:i/>
          <w:iCs/>
          <w:sz w:val="24"/>
          <w:szCs w:val="24"/>
        </w:rPr>
        <w:t>National Archives</w:t>
      </w:r>
      <w:r w:rsidRPr="005E47C0">
        <w:rPr>
          <w:rFonts w:ascii="Times New Roman" w:hAnsi="Times New Roman" w:cs="Times New Roman"/>
          <w:sz w:val="24"/>
          <w:szCs w:val="24"/>
        </w:rPr>
        <w:t>, 4 Nov. 2015, https://www.archives.gov/founding-docs/constitution-transcript.</w:t>
      </w:r>
    </w:p>
    <w:p w:rsidR="003E7AD5" w:rsidRDefault="003E7AD5" w:rsidP="005E47C0">
      <w:pPr>
        <w:spacing w:line="480" w:lineRule="auto"/>
      </w:pPr>
      <w:r w:rsidRPr="005E47C0">
        <w:rPr>
          <w:rFonts w:ascii="Times New Roman" w:hAnsi="Times New Roman" w:cs="Times New Roman"/>
          <w:sz w:val="24"/>
          <w:szCs w:val="24"/>
        </w:rPr>
        <w:fldChar w:fldCharType="end"/>
      </w:r>
    </w:p>
    <w:p w:rsidR="003E7AD5" w:rsidRPr="00386FBD" w:rsidRDefault="003E7AD5" w:rsidP="00386FBD"/>
    <w:sectPr w:rsidR="003E7AD5" w:rsidRPr="00386FB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54" w:rsidRDefault="00996754" w:rsidP="00267851">
      <w:pPr>
        <w:spacing w:after="0" w:line="240" w:lineRule="auto"/>
      </w:pPr>
      <w:r>
        <w:separator/>
      </w:r>
    </w:p>
  </w:endnote>
  <w:endnote w:type="continuationSeparator" w:id="0">
    <w:p w:rsidR="00996754" w:rsidRDefault="0099675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54" w:rsidRDefault="00996754" w:rsidP="00267851">
      <w:pPr>
        <w:spacing w:after="0" w:line="240" w:lineRule="auto"/>
      </w:pPr>
      <w:r>
        <w:separator/>
      </w:r>
    </w:p>
  </w:footnote>
  <w:footnote w:type="continuationSeparator" w:id="0">
    <w:p w:rsidR="00996754" w:rsidRDefault="0099675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86FB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Enter the </w:t>
    </w:r>
    <w:r w:rsidR="00473F69">
      <w:rPr>
        <w:rFonts w:ascii="Times New Roman" w:hAnsi="Times New Roman" w:cs="Times New Roman"/>
        <w:sz w:val="24"/>
        <w:szCs w:val="24"/>
      </w:rPr>
      <w:t>Surname</w:t>
    </w:r>
    <w:r>
      <w:rPr>
        <w:rFonts w:ascii="Times New Roman" w:hAnsi="Times New Roman" w:cs="Times New Roman"/>
        <w:sz w:val="24"/>
        <w:szCs w:val="24"/>
      </w:rPr>
      <w:t xml:space="preserve"> here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B18F2">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86FBD"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Enter the </w:t>
    </w:r>
    <w:r w:rsidR="008B3B75" w:rsidRPr="008B3B75">
      <w:rPr>
        <w:rFonts w:ascii="Times New Roman" w:hAnsi="Times New Roman" w:cs="Times New Roman"/>
        <w:sz w:val="24"/>
        <w:szCs w:val="24"/>
      </w:rPr>
      <w:t>Surname</w:t>
    </w:r>
    <w:r>
      <w:rPr>
        <w:rFonts w:ascii="Times New Roman" w:hAnsi="Times New Roman" w:cs="Times New Roman"/>
        <w:sz w:val="24"/>
        <w:szCs w:val="24"/>
      </w:rPr>
      <w:t xml:space="preserve"> here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B18F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B5B58"/>
    <w:multiLevelType w:val="hybridMultilevel"/>
    <w:tmpl w:val="1F4AC5E6"/>
    <w:lvl w:ilvl="0" w:tplc="40090001">
      <w:start w:val="1"/>
      <w:numFmt w:val="bullet"/>
      <w:lvlText w:val=""/>
      <w:lvlJc w:val="left"/>
      <w:pPr>
        <w:ind w:left="776" w:hanging="360"/>
      </w:pPr>
      <w:rPr>
        <w:rFonts w:ascii="Symbol" w:hAnsi="Symbol" w:hint="default"/>
      </w:rPr>
    </w:lvl>
    <w:lvl w:ilvl="1" w:tplc="40090003" w:tentative="1">
      <w:start w:val="1"/>
      <w:numFmt w:val="bullet"/>
      <w:lvlText w:val="o"/>
      <w:lvlJc w:val="left"/>
      <w:pPr>
        <w:ind w:left="1496" w:hanging="360"/>
      </w:pPr>
      <w:rPr>
        <w:rFonts w:ascii="Courier New" w:hAnsi="Courier New" w:cs="Courier New" w:hint="default"/>
      </w:rPr>
    </w:lvl>
    <w:lvl w:ilvl="2" w:tplc="40090005" w:tentative="1">
      <w:start w:val="1"/>
      <w:numFmt w:val="bullet"/>
      <w:lvlText w:val=""/>
      <w:lvlJc w:val="left"/>
      <w:pPr>
        <w:ind w:left="2216" w:hanging="360"/>
      </w:pPr>
      <w:rPr>
        <w:rFonts w:ascii="Wingdings" w:hAnsi="Wingdings" w:hint="default"/>
      </w:rPr>
    </w:lvl>
    <w:lvl w:ilvl="3" w:tplc="40090001" w:tentative="1">
      <w:start w:val="1"/>
      <w:numFmt w:val="bullet"/>
      <w:lvlText w:val=""/>
      <w:lvlJc w:val="left"/>
      <w:pPr>
        <w:ind w:left="2936" w:hanging="360"/>
      </w:pPr>
      <w:rPr>
        <w:rFonts w:ascii="Symbol" w:hAnsi="Symbol" w:hint="default"/>
      </w:rPr>
    </w:lvl>
    <w:lvl w:ilvl="4" w:tplc="40090003" w:tentative="1">
      <w:start w:val="1"/>
      <w:numFmt w:val="bullet"/>
      <w:lvlText w:val="o"/>
      <w:lvlJc w:val="left"/>
      <w:pPr>
        <w:ind w:left="3656" w:hanging="360"/>
      </w:pPr>
      <w:rPr>
        <w:rFonts w:ascii="Courier New" w:hAnsi="Courier New" w:cs="Courier New" w:hint="default"/>
      </w:rPr>
    </w:lvl>
    <w:lvl w:ilvl="5" w:tplc="40090005" w:tentative="1">
      <w:start w:val="1"/>
      <w:numFmt w:val="bullet"/>
      <w:lvlText w:val=""/>
      <w:lvlJc w:val="left"/>
      <w:pPr>
        <w:ind w:left="4376" w:hanging="360"/>
      </w:pPr>
      <w:rPr>
        <w:rFonts w:ascii="Wingdings" w:hAnsi="Wingdings" w:hint="default"/>
      </w:rPr>
    </w:lvl>
    <w:lvl w:ilvl="6" w:tplc="40090001" w:tentative="1">
      <w:start w:val="1"/>
      <w:numFmt w:val="bullet"/>
      <w:lvlText w:val=""/>
      <w:lvlJc w:val="left"/>
      <w:pPr>
        <w:ind w:left="5096" w:hanging="360"/>
      </w:pPr>
      <w:rPr>
        <w:rFonts w:ascii="Symbol" w:hAnsi="Symbol" w:hint="default"/>
      </w:rPr>
    </w:lvl>
    <w:lvl w:ilvl="7" w:tplc="40090003" w:tentative="1">
      <w:start w:val="1"/>
      <w:numFmt w:val="bullet"/>
      <w:lvlText w:val="o"/>
      <w:lvlJc w:val="left"/>
      <w:pPr>
        <w:ind w:left="5816" w:hanging="360"/>
      </w:pPr>
      <w:rPr>
        <w:rFonts w:ascii="Courier New" w:hAnsi="Courier New" w:cs="Courier New" w:hint="default"/>
      </w:rPr>
    </w:lvl>
    <w:lvl w:ilvl="8" w:tplc="40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3MDSxNDE2MLUwtTRV0lEKTi0uzszPAykwrAUA2l4qBywAAAA="/>
  </w:docVars>
  <w:rsids>
    <w:rsidRoot w:val="0008177B"/>
    <w:rsid w:val="00024ABE"/>
    <w:rsid w:val="0008177B"/>
    <w:rsid w:val="000858D7"/>
    <w:rsid w:val="00086FDE"/>
    <w:rsid w:val="000A6447"/>
    <w:rsid w:val="000B30C1"/>
    <w:rsid w:val="000C77A2"/>
    <w:rsid w:val="000F2A90"/>
    <w:rsid w:val="001020EB"/>
    <w:rsid w:val="00102F66"/>
    <w:rsid w:val="0011470F"/>
    <w:rsid w:val="00141074"/>
    <w:rsid w:val="00174F32"/>
    <w:rsid w:val="00187C02"/>
    <w:rsid w:val="0019336C"/>
    <w:rsid w:val="001971D0"/>
    <w:rsid w:val="001A3CEA"/>
    <w:rsid w:val="001F53D5"/>
    <w:rsid w:val="0023736C"/>
    <w:rsid w:val="002552F3"/>
    <w:rsid w:val="00255EF0"/>
    <w:rsid w:val="00267851"/>
    <w:rsid w:val="00271F3A"/>
    <w:rsid w:val="002777E7"/>
    <w:rsid w:val="00286264"/>
    <w:rsid w:val="002B460C"/>
    <w:rsid w:val="002C01EB"/>
    <w:rsid w:val="00323D5E"/>
    <w:rsid w:val="00341279"/>
    <w:rsid w:val="003611DD"/>
    <w:rsid w:val="00366F3C"/>
    <w:rsid w:val="0037493E"/>
    <w:rsid w:val="00385FF7"/>
    <w:rsid w:val="00386FBD"/>
    <w:rsid w:val="003C2B45"/>
    <w:rsid w:val="003E7AD5"/>
    <w:rsid w:val="003F4018"/>
    <w:rsid w:val="00415915"/>
    <w:rsid w:val="004441AE"/>
    <w:rsid w:val="00460E34"/>
    <w:rsid w:val="00471063"/>
    <w:rsid w:val="00473F69"/>
    <w:rsid w:val="0048429F"/>
    <w:rsid w:val="004A0C71"/>
    <w:rsid w:val="004A4260"/>
    <w:rsid w:val="004D22FE"/>
    <w:rsid w:val="004D4892"/>
    <w:rsid w:val="0051292F"/>
    <w:rsid w:val="00526EA9"/>
    <w:rsid w:val="00550EFD"/>
    <w:rsid w:val="005A0B07"/>
    <w:rsid w:val="005A1A77"/>
    <w:rsid w:val="005A2429"/>
    <w:rsid w:val="005B734B"/>
    <w:rsid w:val="005C20F1"/>
    <w:rsid w:val="005C5628"/>
    <w:rsid w:val="005E47C0"/>
    <w:rsid w:val="0066300A"/>
    <w:rsid w:val="0067361B"/>
    <w:rsid w:val="00673FF2"/>
    <w:rsid w:val="006E24AB"/>
    <w:rsid w:val="007032A0"/>
    <w:rsid w:val="007634D4"/>
    <w:rsid w:val="00771AB4"/>
    <w:rsid w:val="007B4446"/>
    <w:rsid w:val="007C1C60"/>
    <w:rsid w:val="00812A71"/>
    <w:rsid w:val="00840FF1"/>
    <w:rsid w:val="008459A0"/>
    <w:rsid w:val="00845EA9"/>
    <w:rsid w:val="008477B0"/>
    <w:rsid w:val="008A6D60"/>
    <w:rsid w:val="008B1C10"/>
    <w:rsid w:val="008B346E"/>
    <w:rsid w:val="008B3B75"/>
    <w:rsid w:val="008B46C6"/>
    <w:rsid w:val="008E728C"/>
    <w:rsid w:val="00923802"/>
    <w:rsid w:val="00934BDC"/>
    <w:rsid w:val="00941495"/>
    <w:rsid w:val="009610A3"/>
    <w:rsid w:val="009625D7"/>
    <w:rsid w:val="0096511E"/>
    <w:rsid w:val="00996754"/>
    <w:rsid w:val="00997E30"/>
    <w:rsid w:val="009A7EE5"/>
    <w:rsid w:val="009C1B78"/>
    <w:rsid w:val="009F3040"/>
    <w:rsid w:val="009F3BA8"/>
    <w:rsid w:val="009F5BB9"/>
    <w:rsid w:val="00A07164"/>
    <w:rsid w:val="00A132C0"/>
    <w:rsid w:val="00A4374D"/>
    <w:rsid w:val="00A61F80"/>
    <w:rsid w:val="00A74F29"/>
    <w:rsid w:val="00B22BC7"/>
    <w:rsid w:val="00B405F9"/>
    <w:rsid w:val="00B73412"/>
    <w:rsid w:val="00B807B6"/>
    <w:rsid w:val="00B94486"/>
    <w:rsid w:val="00BC6300"/>
    <w:rsid w:val="00C33100"/>
    <w:rsid w:val="00C5356B"/>
    <w:rsid w:val="00C63CAD"/>
    <w:rsid w:val="00C74D28"/>
    <w:rsid w:val="00C75C92"/>
    <w:rsid w:val="00C80AC6"/>
    <w:rsid w:val="00C8278A"/>
    <w:rsid w:val="00CA2688"/>
    <w:rsid w:val="00CF0A51"/>
    <w:rsid w:val="00CF308E"/>
    <w:rsid w:val="00D4686C"/>
    <w:rsid w:val="00D50586"/>
    <w:rsid w:val="00D5076D"/>
    <w:rsid w:val="00D5779E"/>
    <w:rsid w:val="00D74986"/>
    <w:rsid w:val="00D923BB"/>
    <w:rsid w:val="00DA1D08"/>
    <w:rsid w:val="00DE09FC"/>
    <w:rsid w:val="00E11701"/>
    <w:rsid w:val="00E63809"/>
    <w:rsid w:val="00E92CE7"/>
    <w:rsid w:val="00EB7D93"/>
    <w:rsid w:val="00EC560E"/>
    <w:rsid w:val="00EF1641"/>
    <w:rsid w:val="00F42017"/>
    <w:rsid w:val="00F55FC0"/>
    <w:rsid w:val="00F821F8"/>
    <w:rsid w:val="00FB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D28B-7159-4ED3-B1FE-2F71D68E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386F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FB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86FB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386FBD"/>
    <w:rPr>
      <w:i/>
      <w:iCs/>
    </w:rPr>
  </w:style>
  <w:style w:type="character" w:styleId="Hyperlink">
    <w:name w:val="Hyperlink"/>
    <w:basedOn w:val="DefaultParagraphFont"/>
    <w:uiPriority w:val="99"/>
    <w:semiHidden/>
    <w:unhideWhenUsed/>
    <w:rsid w:val="00386FBD"/>
    <w:rPr>
      <w:color w:val="0000FF"/>
      <w:u w:val="single"/>
    </w:rPr>
  </w:style>
  <w:style w:type="character" w:styleId="Strong">
    <w:name w:val="Strong"/>
    <w:basedOn w:val="DefaultParagraphFont"/>
    <w:uiPriority w:val="22"/>
    <w:qFormat/>
    <w:rsid w:val="003E7AD5"/>
    <w:rPr>
      <w:b/>
      <w:bCs/>
    </w:rPr>
  </w:style>
  <w:style w:type="paragraph" w:styleId="Bibliography">
    <w:name w:val="Bibliography"/>
    <w:basedOn w:val="Normal"/>
    <w:next w:val="Normal"/>
    <w:uiPriority w:val="37"/>
    <w:unhideWhenUsed/>
    <w:rsid w:val="003E7AD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107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22845510">
      <w:bodyDiv w:val="1"/>
      <w:marLeft w:val="0"/>
      <w:marRight w:val="0"/>
      <w:marTop w:val="0"/>
      <w:marBottom w:val="0"/>
      <w:divBdr>
        <w:top w:val="none" w:sz="0" w:space="0" w:color="auto"/>
        <w:left w:val="none" w:sz="0" w:space="0" w:color="auto"/>
        <w:bottom w:val="none" w:sz="0" w:space="0" w:color="auto"/>
        <w:right w:val="none" w:sz="0" w:space="0" w:color="auto"/>
      </w:divBdr>
    </w:div>
    <w:div w:id="1342467855">
      <w:bodyDiv w:val="1"/>
      <w:marLeft w:val="0"/>
      <w:marRight w:val="0"/>
      <w:marTop w:val="0"/>
      <w:marBottom w:val="0"/>
      <w:divBdr>
        <w:top w:val="none" w:sz="0" w:space="0" w:color="auto"/>
        <w:left w:val="none" w:sz="0" w:space="0" w:color="auto"/>
        <w:bottom w:val="none" w:sz="0" w:space="0" w:color="auto"/>
        <w:right w:val="none" w:sz="0" w:space="0" w:color="auto"/>
      </w:divBdr>
    </w:div>
    <w:div w:id="19742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3636-A1B9-45D4-8975-FB953C85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2019-10-17T20:14:00Z</dcterms:created>
  <dcterms:modified xsi:type="dcterms:W3CDTF">2019-10-18T04:04:00Z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id="oI5TZQzc"/&gt;&lt;style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