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885A5" w14:textId="77777777" w:rsidR="004F3E88" w:rsidRPr="00D05A49" w:rsidRDefault="0030738D" w:rsidP="00E90817">
      <w:pPr>
        <w:spacing w:line="480" w:lineRule="auto"/>
        <w:jc w:val="center"/>
        <w:rPr>
          <w:rFonts w:ascii="Times New Roman" w:hAnsi="Times New Roman" w:cs="Times New Roman"/>
        </w:rPr>
      </w:pPr>
      <w:r w:rsidRPr="00D05A49">
        <w:rPr>
          <w:rFonts w:ascii="Times New Roman" w:hAnsi="Times New Roman" w:cs="Times New Roman"/>
        </w:rPr>
        <w:t>Islamic art</w:t>
      </w:r>
    </w:p>
    <w:p w14:paraId="42854068" w14:textId="7735C96C" w:rsidR="00CE3B3D" w:rsidRDefault="0030738D" w:rsidP="006F3ADF">
      <w:pPr>
        <w:spacing w:line="480" w:lineRule="auto"/>
        <w:jc w:val="both"/>
        <w:rPr>
          <w:rFonts w:ascii="Times New Roman" w:hAnsi="Times New Roman" w:cs="Times New Roman"/>
        </w:rPr>
      </w:pPr>
      <w:r>
        <w:rPr>
          <w:rFonts w:ascii="Times New Roman" w:hAnsi="Times New Roman" w:cs="Times New Roman"/>
        </w:rPr>
        <w:t>Artwork 1</w:t>
      </w:r>
    </w:p>
    <w:p w14:paraId="32679F21" w14:textId="3403BD98" w:rsidR="00CE3B3D" w:rsidRDefault="0030738D" w:rsidP="00CE3B3D">
      <w:pPr>
        <w:spacing w:line="480" w:lineRule="auto"/>
        <w:ind w:firstLine="720"/>
        <w:jc w:val="both"/>
        <w:rPr>
          <w:rFonts w:ascii="Times New Roman" w:hAnsi="Times New Roman" w:cs="Times New Roman"/>
        </w:rPr>
      </w:pPr>
      <w:r>
        <w:rPr>
          <w:rFonts w:ascii="Times New Roman" w:hAnsi="Times New Roman" w:cs="Times New Roman"/>
        </w:rPr>
        <w:t xml:space="preserve">Khan Ahmed </w:t>
      </w:r>
      <w:proofErr w:type="spellStart"/>
      <w:r>
        <w:rPr>
          <w:rFonts w:ascii="Times New Roman" w:hAnsi="Times New Roman" w:cs="Times New Roman"/>
        </w:rPr>
        <w:t>Sahri</w:t>
      </w:r>
      <w:proofErr w:type="spellEnd"/>
      <w:r>
        <w:rPr>
          <w:rFonts w:ascii="Times New Roman" w:hAnsi="Times New Roman" w:cs="Times New Roman"/>
        </w:rPr>
        <w:t>, Shiraz-</w:t>
      </w:r>
      <w:proofErr w:type="spellStart"/>
      <w:r>
        <w:rPr>
          <w:rFonts w:ascii="Times New Roman" w:hAnsi="Times New Roman" w:cs="Times New Roman"/>
        </w:rPr>
        <w:t>Avan</w:t>
      </w:r>
      <w:proofErr w:type="spellEnd"/>
      <w:r>
        <w:rPr>
          <w:rFonts w:ascii="Times New Roman" w:hAnsi="Times New Roman" w:cs="Times New Roman"/>
        </w:rPr>
        <w:t xml:space="preserve"> </w:t>
      </w:r>
      <w:proofErr w:type="spellStart"/>
      <w:r>
        <w:rPr>
          <w:rFonts w:ascii="Times New Roman" w:hAnsi="Times New Roman" w:cs="Times New Roman"/>
        </w:rPr>
        <w:t>Safavid</w:t>
      </w:r>
      <w:proofErr w:type="spellEnd"/>
      <w:r>
        <w:rPr>
          <w:rFonts w:ascii="Times New Roman" w:hAnsi="Times New Roman" w:cs="Times New Roman"/>
        </w:rPr>
        <w:t xml:space="preserve"> period 1599 Museum of Turkish and Islamic Art include </w:t>
      </w:r>
      <w:proofErr w:type="spellStart"/>
      <w:r>
        <w:rPr>
          <w:rFonts w:ascii="Times New Roman" w:hAnsi="Times New Roman" w:cs="Times New Roman"/>
        </w:rPr>
        <w:t>Quranic</w:t>
      </w:r>
      <w:proofErr w:type="spellEnd"/>
      <w:r>
        <w:rPr>
          <w:rFonts w:ascii="Times New Roman" w:hAnsi="Times New Roman" w:cs="Times New Roman"/>
        </w:rPr>
        <w:t xml:space="preserve"> calligraphy. This reflects the art of the Ottoman rule when Muslim artists used their skills for developing astonishing artwork. This was known as the Ottom</w:t>
      </w:r>
      <w:r>
        <w:rPr>
          <w:rFonts w:ascii="Times New Roman" w:hAnsi="Times New Roman" w:cs="Times New Roman"/>
        </w:rPr>
        <w:t xml:space="preserve">an’s ‘golden age’. The Turkish worked on large-scale architectural works in which calligraphy was created on the buildings of mosques. </w:t>
      </w:r>
      <w:r w:rsidR="00315508">
        <w:rPr>
          <w:rFonts w:ascii="Times New Roman" w:hAnsi="Times New Roman" w:cs="Times New Roman"/>
        </w:rPr>
        <w:t xml:space="preserve">The features of the calligraphy include floral and vegetal recurrent motifs on the borders. This adds brightness and colors, making the work more astonishing. The use of colors has allowed the artist to convey the religious message about the significance of God. </w:t>
      </w:r>
      <w:r w:rsidR="00F406A1">
        <w:rPr>
          <w:rFonts w:ascii="Times New Roman" w:hAnsi="Times New Roman" w:cs="Times New Roman"/>
        </w:rPr>
        <w:t xml:space="preserve">The </w:t>
      </w:r>
      <w:proofErr w:type="spellStart"/>
      <w:r w:rsidR="00F406A1">
        <w:rPr>
          <w:rFonts w:ascii="Times New Roman" w:hAnsi="Times New Roman" w:cs="Times New Roman"/>
        </w:rPr>
        <w:t>Iznik</w:t>
      </w:r>
      <w:proofErr w:type="spellEnd"/>
      <w:r w:rsidR="00F406A1">
        <w:rPr>
          <w:rFonts w:ascii="Times New Roman" w:hAnsi="Times New Roman" w:cs="Times New Roman"/>
        </w:rPr>
        <w:t xml:space="preserve"> tiles contain the calligraphy that reflects the great skills of the Turkish artists. The </w:t>
      </w:r>
      <w:proofErr w:type="spellStart"/>
      <w:r w:rsidR="00F406A1">
        <w:rPr>
          <w:rFonts w:ascii="Times New Roman" w:hAnsi="Times New Roman" w:cs="Times New Roman"/>
        </w:rPr>
        <w:t>Quranic</w:t>
      </w:r>
      <w:proofErr w:type="spellEnd"/>
      <w:r w:rsidR="00F406A1">
        <w:rPr>
          <w:rFonts w:ascii="Times New Roman" w:hAnsi="Times New Roman" w:cs="Times New Roman"/>
        </w:rPr>
        <w:t xml:space="preserve"> verse is written in a clear way using the baroque style of art. The golden color adds more elegance and becomes attractive for the audience. Such artwork has inspired Muslim artists throughout history. </w:t>
      </w:r>
      <w:r w:rsidR="00795ACD">
        <w:rPr>
          <w:rFonts w:ascii="Times New Roman" w:hAnsi="Times New Roman" w:cs="Times New Roman"/>
        </w:rPr>
        <w:t xml:space="preserve">Calligraphy portrays the religious aspects and conveys the </w:t>
      </w:r>
      <w:r w:rsidR="00D52668">
        <w:rPr>
          <w:rFonts w:ascii="Times New Roman" w:hAnsi="Times New Roman" w:cs="Times New Roman"/>
        </w:rPr>
        <w:t>significance</w:t>
      </w:r>
      <w:r w:rsidR="00795ACD">
        <w:rPr>
          <w:rFonts w:ascii="Times New Roman" w:hAnsi="Times New Roman" w:cs="Times New Roman"/>
        </w:rPr>
        <w:t xml:space="preserve"> of the Quran. </w:t>
      </w:r>
    </w:p>
    <w:p w14:paraId="692348BC" w14:textId="24CCE171" w:rsidR="00795ACD" w:rsidRDefault="0030738D" w:rsidP="00CE3B3D">
      <w:pPr>
        <w:spacing w:line="480" w:lineRule="auto"/>
        <w:ind w:firstLine="720"/>
        <w:jc w:val="both"/>
        <w:rPr>
          <w:rFonts w:ascii="Times New Roman" w:hAnsi="Times New Roman" w:cs="Times New Roman"/>
        </w:rPr>
      </w:pPr>
      <w:r>
        <w:rPr>
          <w:rFonts w:ascii="Times New Roman" w:hAnsi="Times New Roman" w:cs="Times New Roman"/>
        </w:rPr>
        <w:t>Artwork 2</w:t>
      </w:r>
    </w:p>
    <w:p w14:paraId="2CAA8569" w14:textId="123E4392" w:rsidR="00795ACD" w:rsidRDefault="0030738D" w:rsidP="00CE3B3D">
      <w:pPr>
        <w:spacing w:line="480" w:lineRule="auto"/>
        <w:ind w:firstLine="720"/>
        <w:jc w:val="both"/>
        <w:rPr>
          <w:rFonts w:ascii="Times New Roman" w:hAnsi="Times New Roman" w:cs="Times New Roman"/>
        </w:rPr>
      </w:pPr>
      <w:proofErr w:type="spellStart"/>
      <w:r>
        <w:rPr>
          <w:rFonts w:ascii="Times New Roman" w:hAnsi="Times New Roman" w:cs="Times New Roman"/>
        </w:rPr>
        <w:t>Mshatta</w:t>
      </w:r>
      <w:proofErr w:type="spellEnd"/>
      <w:r>
        <w:rPr>
          <w:rFonts w:ascii="Times New Roman" w:hAnsi="Times New Roman" w:cs="Times New Roman"/>
        </w:rPr>
        <w:t xml:space="preserve"> Palace, </w:t>
      </w:r>
      <w:proofErr w:type="spellStart"/>
      <w:r>
        <w:rPr>
          <w:rFonts w:ascii="Times New Roman" w:hAnsi="Times New Roman" w:cs="Times New Roman"/>
        </w:rPr>
        <w:t>Aman</w:t>
      </w:r>
      <w:proofErr w:type="spellEnd"/>
      <w:r>
        <w:rPr>
          <w:rFonts w:ascii="Times New Roman" w:hAnsi="Times New Roman" w:cs="Times New Roman"/>
        </w:rPr>
        <w:t>-Jordan was established durin</w:t>
      </w:r>
      <w:r w:rsidR="002E01F0">
        <w:rPr>
          <w:rFonts w:ascii="Times New Roman" w:hAnsi="Times New Roman" w:cs="Times New Roman"/>
        </w:rPr>
        <w:t xml:space="preserve">g the Umayyad period 733-743. The </w:t>
      </w:r>
      <w:proofErr w:type="spellStart"/>
      <w:r w:rsidR="002E01F0">
        <w:rPr>
          <w:rFonts w:ascii="Times New Roman" w:hAnsi="Times New Roman" w:cs="Times New Roman"/>
        </w:rPr>
        <w:t>Ms</w:t>
      </w:r>
      <w:r>
        <w:rPr>
          <w:rFonts w:ascii="Times New Roman" w:hAnsi="Times New Roman" w:cs="Times New Roman"/>
        </w:rPr>
        <w:t>hatta</w:t>
      </w:r>
      <w:proofErr w:type="spellEnd"/>
      <w:r>
        <w:rPr>
          <w:rFonts w:ascii="Times New Roman" w:hAnsi="Times New Roman" w:cs="Times New Roman"/>
        </w:rPr>
        <w:t xml:space="preserve"> reflects the façade of the Umayyad dynasty. </w:t>
      </w:r>
      <w:r w:rsidR="002E01F0">
        <w:rPr>
          <w:rFonts w:ascii="Times New Roman" w:hAnsi="Times New Roman" w:cs="Times New Roman"/>
        </w:rPr>
        <w:t>The palace is a spectacular piece of art that was constructed by Caliph Al-</w:t>
      </w:r>
      <w:proofErr w:type="spellStart"/>
      <w:r w:rsidR="002E01F0">
        <w:rPr>
          <w:rFonts w:ascii="Times New Roman" w:hAnsi="Times New Roman" w:cs="Times New Roman"/>
        </w:rPr>
        <w:t>Walid</w:t>
      </w:r>
      <w:proofErr w:type="spellEnd"/>
      <w:r w:rsidR="002E01F0">
        <w:rPr>
          <w:rFonts w:ascii="Times New Roman" w:hAnsi="Times New Roman" w:cs="Times New Roman"/>
        </w:rPr>
        <w:t xml:space="preserve"> II in 744 CE. The recurring </w:t>
      </w:r>
      <w:proofErr w:type="spellStart"/>
      <w:proofErr w:type="gramStart"/>
      <w:r w:rsidR="002E01F0">
        <w:rPr>
          <w:rFonts w:ascii="Times New Roman" w:hAnsi="Times New Roman" w:cs="Times New Roman"/>
        </w:rPr>
        <w:t>zig-zag</w:t>
      </w:r>
      <w:proofErr w:type="spellEnd"/>
      <w:proofErr w:type="gramEnd"/>
      <w:r w:rsidR="002E01F0">
        <w:rPr>
          <w:rFonts w:ascii="Times New Roman" w:hAnsi="Times New Roman" w:cs="Times New Roman"/>
        </w:rPr>
        <w:t xml:space="preserve"> patterns make the palace more attractive while the exterior reflects the unique architectural style. The Roman limes are used for the construction of the walls and illustrate resemblance with Roman architecture. </w:t>
      </w:r>
      <w:r w:rsidR="00D52668">
        <w:rPr>
          <w:rFonts w:ascii="Times New Roman" w:hAnsi="Times New Roman" w:cs="Times New Roman"/>
        </w:rPr>
        <w:t xml:space="preserve">The entrance of the hall leads to a </w:t>
      </w:r>
      <w:proofErr w:type="gramStart"/>
      <w:r w:rsidR="00D52668">
        <w:rPr>
          <w:rFonts w:ascii="Times New Roman" w:hAnsi="Times New Roman" w:cs="Times New Roman"/>
        </w:rPr>
        <w:t>courtyard</w:t>
      </w:r>
      <w:proofErr w:type="gramEnd"/>
      <w:r w:rsidR="00D52668">
        <w:rPr>
          <w:rFonts w:ascii="Times New Roman" w:hAnsi="Times New Roman" w:cs="Times New Roman"/>
        </w:rPr>
        <w:t xml:space="preserve"> and the gateway has Creswell names. Astonishing colors are used for adding </w:t>
      </w:r>
      <w:r w:rsidR="00D52668">
        <w:rPr>
          <w:rFonts w:ascii="Times New Roman" w:hAnsi="Times New Roman" w:cs="Times New Roman"/>
        </w:rPr>
        <w:lastRenderedPageBreak/>
        <w:t xml:space="preserve">brightness and glory to the palace. The palace has influenced the architectural designs for centuries. Decorations are used for enhancing the beauty of the palace that makes it more fascinating for the viewers. The cravings are used that contain vine-stalks and vine-leafs reflecting the beautiful floral patterns. </w:t>
      </w:r>
      <w:proofErr w:type="gramStart"/>
      <w:r w:rsidR="00D52668">
        <w:rPr>
          <w:rFonts w:ascii="Times New Roman" w:hAnsi="Times New Roman" w:cs="Times New Roman"/>
        </w:rPr>
        <w:t>the</w:t>
      </w:r>
      <w:proofErr w:type="gramEnd"/>
      <w:r w:rsidR="00D52668">
        <w:rPr>
          <w:rFonts w:ascii="Times New Roman" w:hAnsi="Times New Roman" w:cs="Times New Roman"/>
        </w:rPr>
        <w:t xml:space="preserve"> triangles of rosettes between octagonal shapes illustrate the unique artistic style of the Muslim artists. </w:t>
      </w:r>
      <w:r w:rsidR="003E333F">
        <w:rPr>
          <w:rFonts w:ascii="Times New Roman" w:hAnsi="Times New Roman" w:cs="Times New Roman"/>
        </w:rPr>
        <w:t>The prestigious animal characters such as giraffe are also developed on the pillars that make the artwork more astonishing for the audience.</w:t>
      </w:r>
    </w:p>
    <w:p w14:paraId="5DC792BB" w14:textId="4CBD9A29" w:rsidR="00851B07" w:rsidRDefault="0030738D" w:rsidP="00CE3B3D">
      <w:pPr>
        <w:spacing w:line="480" w:lineRule="auto"/>
        <w:ind w:firstLine="720"/>
        <w:jc w:val="both"/>
        <w:rPr>
          <w:rFonts w:ascii="Times New Roman" w:hAnsi="Times New Roman" w:cs="Times New Roman"/>
        </w:rPr>
      </w:pPr>
      <w:r>
        <w:rPr>
          <w:rFonts w:ascii="Times New Roman" w:hAnsi="Times New Roman" w:cs="Times New Roman"/>
        </w:rPr>
        <w:t>Artwork 3</w:t>
      </w:r>
    </w:p>
    <w:p w14:paraId="565BCB41" w14:textId="5D809DB6" w:rsidR="007418C7" w:rsidRDefault="0030738D" w:rsidP="007418C7">
      <w:pPr>
        <w:spacing w:line="480" w:lineRule="auto"/>
        <w:ind w:firstLine="720"/>
        <w:jc w:val="both"/>
        <w:rPr>
          <w:rFonts w:ascii="Times New Roman" w:hAnsi="Times New Roman" w:cs="Times New Roman"/>
        </w:rPr>
      </w:pPr>
      <w:r>
        <w:rPr>
          <w:rFonts w:ascii="Times New Roman" w:hAnsi="Times New Roman" w:cs="Times New Roman"/>
        </w:rPr>
        <w:t>Ali-</w:t>
      </w:r>
      <w:proofErr w:type="spellStart"/>
      <w:r>
        <w:rPr>
          <w:rFonts w:ascii="Times New Roman" w:hAnsi="Times New Roman" w:cs="Times New Roman"/>
        </w:rPr>
        <w:t>Wijdan</w:t>
      </w:r>
      <w:proofErr w:type="spellEnd"/>
      <w:r>
        <w:rPr>
          <w:rFonts w:ascii="Times New Roman" w:hAnsi="Times New Roman" w:cs="Times New Roman"/>
        </w:rPr>
        <w:t xml:space="preserve"> in the book presents Arabic art and its features. </w:t>
      </w:r>
      <w:r w:rsidR="008E4783">
        <w:rPr>
          <w:rFonts w:ascii="Times New Roman" w:hAnsi="Times New Roman" w:cs="Times New Roman"/>
        </w:rPr>
        <w:t xml:space="preserve">The contribution of Arabs to the art remains dominant between the seventh to the fifteenth century. </w:t>
      </w:r>
      <w:r w:rsidR="00851B07">
        <w:rPr>
          <w:rFonts w:ascii="Times New Roman" w:hAnsi="Times New Roman" w:cs="Times New Roman"/>
        </w:rPr>
        <w:t xml:space="preserve">One of the remarkable artwork of Arabs is </w:t>
      </w:r>
      <w:r w:rsidR="00F30EAF">
        <w:rPr>
          <w:rFonts w:ascii="Times New Roman" w:hAnsi="Times New Roman" w:cs="Times New Roman"/>
        </w:rPr>
        <w:t>The Great Mosque of Damascus</w:t>
      </w:r>
      <w:r w:rsidR="00851B07">
        <w:rPr>
          <w:rFonts w:ascii="Times New Roman" w:hAnsi="Times New Roman" w:cs="Times New Roman"/>
        </w:rPr>
        <w:t xml:space="preserve"> that constitutes amazing mosaics and ornaments. This indicates that the artists have been engaged in conspicuous calculations for constructing the dome. The Great Mosque of Damascus constructed in the seventh century portrays the artistic styles of the Arab artists. </w:t>
      </w:r>
      <w:r w:rsidR="002C4719">
        <w:rPr>
          <w:rFonts w:ascii="Times New Roman" w:hAnsi="Times New Roman" w:cs="Times New Roman"/>
        </w:rPr>
        <w:t xml:space="preserve">The mosque represents an elevated palace having themes of golden lined that adds to the glory. Palm trees are engraved on the interior of the mosque that represents artistic skills of the Arab architectures. The iconographical features are also apparent that remained </w:t>
      </w:r>
      <w:proofErr w:type="spellStart"/>
      <w:r w:rsidR="002C4719">
        <w:rPr>
          <w:rFonts w:ascii="Times New Roman" w:hAnsi="Times New Roman" w:cs="Times New Roman"/>
        </w:rPr>
        <w:t>centre</w:t>
      </w:r>
      <w:proofErr w:type="spellEnd"/>
      <w:r w:rsidR="002C4719">
        <w:rPr>
          <w:rFonts w:ascii="Times New Roman" w:hAnsi="Times New Roman" w:cs="Times New Roman"/>
        </w:rPr>
        <w:t xml:space="preserve"> of attraction for other cultures. </w:t>
      </w:r>
      <w:r>
        <w:rPr>
          <w:rFonts w:ascii="Times New Roman" w:hAnsi="Times New Roman" w:cs="Times New Roman"/>
        </w:rPr>
        <w:t>The architecture is linked to the civiliza</w:t>
      </w:r>
      <w:r>
        <w:rPr>
          <w:rFonts w:ascii="Times New Roman" w:hAnsi="Times New Roman" w:cs="Times New Roman"/>
        </w:rPr>
        <w:t xml:space="preserve">tion of Arabs. </w:t>
      </w:r>
    </w:p>
    <w:p w14:paraId="20CFE6D8" w14:textId="3E846F7A" w:rsidR="00851B07" w:rsidRDefault="0030738D" w:rsidP="00CE3B3D">
      <w:pPr>
        <w:spacing w:line="480" w:lineRule="auto"/>
        <w:ind w:firstLine="720"/>
        <w:jc w:val="both"/>
        <w:rPr>
          <w:rFonts w:ascii="Times New Roman" w:hAnsi="Times New Roman" w:cs="Times New Roman"/>
        </w:rPr>
      </w:pPr>
      <w:r>
        <w:rPr>
          <w:rFonts w:ascii="Times New Roman" w:hAnsi="Times New Roman" w:cs="Times New Roman"/>
        </w:rPr>
        <w:t>Artwork 4</w:t>
      </w:r>
    </w:p>
    <w:p w14:paraId="540D790E" w14:textId="098ADCEC" w:rsidR="00470E9E" w:rsidRDefault="0030738D" w:rsidP="00CE3B3D">
      <w:pPr>
        <w:spacing w:line="480" w:lineRule="auto"/>
        <w:ind w:firstLine="720"/>
        <w:jc w:val="both"/>
        <w:rPr>
          <w:rFonts w:ascii="Times New Roman" w:hAnsi="Times New Roman" w:cs="Times New Roman"/>
        </w:rPr>
      </w:pPr>
      <w:proofErr w:type="spellStart"/>
      <w:r>
        <w:rPr>
          <w:rFonts w:ascii="Times New Roman" w:hAnsi="Times New Roman" w:cs="Times New Roman"/>
        </w:rPr>
        <w:t>Hillerbrand</w:t>
      </w:r>
      <w:proofErr w:type="spellEnd"/>
      <w:r>
        <w:rPr>
          <w:rFonts w:ascii="Times New Roman" w:hAnsi="Times New Roman" w:cs="Times New Roman"/>
        </w:rPr>
        <w:t xml:space="preserve"> highlights the artistic techniques and methods adopted by Muslim artists for developing artworks. </w:t>
      </w:r>
      <w:r w:rsidR="00F30EAF">
        <w:rPr>
          <w:rFonts w:ascii="Times New Roman" w:hAnsi="Times New Roman" w:cs="Times New Roman"/>
        </w:rPr>
        <w:t xml:space="preserve">Pisa Griffon is a historical piece of art having relevance with Islamic origins and medieval metal structure. </w:t>
      </w:r>
      <w:r w:rsidR="00E342F3">
        <w:rPr>
          <w:rFonts w:ascii="Times New Roman" w:hAnsi="Times New Roman" w:cs="Times New Roman"/>
        </w:rPr>
        <w:t xml:space="preserve">The animal sculpture uses metalwork </w:t>
      </w:r>
      <w:r w:rsidR="00E342F3">
        <w:rPr>
          <w:rFonts w:ascii="Times New Roman" w:hAnsi="Times New Roman" w:cs="Times New Roman"/>
        </w:rPr>
        <w:lastRenderedPageBreak/>
        <w:t xml:space="preserve">that fascinated the artists throughout centuries. It is considered as a mystical piece of art. Use of bronze allows the artist to add more mystical effects to the sculpture. The golden color adds to the beauty of the art piece that makes it attractive. </w:t>
      </w:r>
      <w:r w:rsidR="005527EE">
        <w:rPr>
          <w:rFonts w:ascii="Times New Roman" w:hAnsi="Times New Roman" w:cs="Times New Roman"/>
        </w:rPr>
        <w:t xml:space="preserve">Metalwork technology reflects the medieval artistic skills of Muslim artists. </w:t>
      </w:r>
      <w:r w:rsidR="00003C65">
        <w:rPr>
          <w:rFonts w:ascii="Times New Roman" w:hAnsi="Times New Roman" w:cs="Times New Roman"/>
        </w:rPr>
        <w:t>The apotropaic functions and balanced techniques make the artwork interesting.</w:t>
      </w:r>
      <w:bookmarkStart w:id="0" w:name="_GoBack"/>
      <w:bookmarkEnd w:id="0"/>
    </w:p>
    <w:p w14:paraId="2F4A0980" w14:textId="77777777" w:rsidR="00470E9E" w:rsidRDefault="0030738D">
      <w:pPr>
        <w:rPr>
          <w:rFonts w:ascii="Times New Roman" w:hAnsi="Times New Roman" w:cs="Times New Roman"/>
        </w:rPr>
      </w:pPr>
      <w:r>
        <w:rPr>
          <w:rFonts w:ascii="Times New Roman" w:hAnsi="Times New Roman" w:cs="Times New Roman"/>
        </w:rPr>
        <w:br w:type="page"/>
      </w:r>
    </w:p>
    <w:p w14:paraId="448905DC" w14:textId="3C354B8C" w:rsidR="00CE3B3D" w:rsidRDefault="0030738D" w:rsidP="00470E9E">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6E688BDB" w14:textId="77777777" w:rsidR="00470E9E" w:rsidRPr="00470E9E" w:rsidRDefault="0030738D" w:rsidP="00470E9E">
      <w:pPr>
        <w:pStyle w:val="Bibliography"/>
        <w:spacing w:line="480" w:lineRule="auto"/>
        <w:ind w:left="720" w:hanging="720"/>
        <w:rPr>
          <w:noProof/>
        </w:rPr>
      </w:pPr>
      <w:r w:rsidRPr="00470E9E">
        <w:fldChar w:fldCharType="begin"/>
      </w:r>
      <w:r w:rsidRPr="00470E9E">
        <w:instrText xml:space="preserve"> BIBLIOGRAPHY </w:instrText>
      </w:r>
      <w:r w:rsidRPr="00470E9E">
        <w:fldChar w:fldCharType="separate"/>
      </w:r>
      <w:r w:rsidRPr="00470E9E">
        <w:rPr>
          <w:noProof/>
        </w:rPr>
        <w:t xml:space="preserve">Ali, Wijdan. The Arab Contribution To Islamic </w:t>
      </w:r>
      <w:r w:rsidRPr="00470E9E">
        <w:rPr>
          <w:noProof/>
        </w:rPr>
        <w:t>Art: From The Seventh To The Fifteenth Centuries. The American University of Cairo Press, 1999.</w:t>
      </w:r>
    </w:p>
    <w:p w14:paraId="3BCA4778" w14:textId="77777777" w:rsidR="00470E9E" w:rsidRPr="00470E9E" w:rsidRDefault="0030738D" w:rsidP="00470E9E">
      <w:pPr>
        <w:pStyle w:val="Bibliography"/>
        <w:spacing w:line="480" w:lineRule="auto"/>
        <w:ind w:left="720" w:hanging="720"/>
        <w:rPr>
          <w:noProof/>
        </w:rPr>
      </w:pPr>
      <w:r w:rsidRPr="00470E9E">
        <w:rPr>
          <w:noProof/>
        </w:rPr>
        <w:t>Hillenbrand, Robert. Islamic Art and Architecture (The World of Art). Thames &amp; Hudson, 1998.</w:t>
      </w:r>
    </w:p>
    <w:p w14:paraId="63A007A2" w14:textId="653C0573" w:rsidR="00470E9E" w:rsidRPr="00470E9E" w:rsidRDefault="0030738D" w:rsidP="00470E9E">
      <w:pPr>
        <w:spacing w:line="480" w:lineRule="auto"/>
        <w:ind w:left="720" w:hanging="720"/>
        <w:jc w:val="both"/>
        <w:rPr>
          <w:rFonts w:ascii="Times New Roman" w:hAnsi="Times New Roman" w:cs="Times New Roman"/>
        </w:rPr>
      </w:pPr>
      <w:r w:rsidRPr="00470E9E">
        <w:rPr>
          <w:b/>
          <w:bCs/>
        </w:rPr>
        <w:fldChar w:fldCharType="end"/>
      </w:r>
    </w:p>
    <w:p w14:paraId="555BEC4E" w14:textId="77777777" w:rsidR="00CE3B3D" w:rsidRPr="00D05A49" w:rsidRDefault="00CE3B3D" w:rsidP="006F3ADF">
      <w:pPr>
        <w:spacing w:line="480" w:lineRule="auto"/>
        <w:jc w:val="both"/>
        <w:rPr>
          <w:rFonts w:ascii="Times New Roman" w:hAnsi="Times New Roman" w:cs="Times New Roman"/>
        </w:rPr>
      </w:pPr>
    </w:p>
    <w:sectPr w:rsidR="00CE3B3D" w:rsidRPr="00D05A49"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AA16F" w14:textId="77777777" w:rsidR="00000000" w:rsidRDefault="0030738D">
      <w:r>
        <w:separator/>
      </w:r>
    </w:p>
  </w:endnote>
  <w:endnote w:type="continuationSeparator" w:id="0">
    <w:p w14:paraId="3B0B7A0D" w14:textId="77777777" w:rsidR="00000000" w:rsidRDefault="0030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0A08F" w14:textId="77777777" w:rsidR="00000000" w:rsidRDefault="0030738D">
      <w:r>
        <w:separator/>
      </w:r>
    </w:p>
  </w:footnote>
  <w:footnote w:type="continuationSeparator" w:id="0">
    <w:p w14:paraId="0B14F96D" w14:textId="77777777" w:rsidR="00000000" w:rsidRDefault="003073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06789" w14:textId="77777777" w:rsidR="009B7F06" w:rsidRDefault="0030738D" w:rsidP="00795A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20E602" w14:textId="77777777" w:rsidR="009B7F06" w:rsidRDefault="009B7F06" w:rsidP="006F3AD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6984B" w14:textId="77777777" w:rsidR="009B7F06" w:rsidRDefault="0030738D" w:rsidP="00795A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34D4F64" w14:textId="77777777" w:rsidR="009B7F06" w:rsidRDefault="0030738D" w:rsidP="006F3ADF">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35"/>
    <w:rsid w:val="00003C65"/>
    <w:rsid w:val="002C4719"/>
    <w:rsid w:val="002E01F0"/>
    <w:rsid w:val="0030738D"/>
    <w:rsid w:val="00315508"/>
    <w:rsid w:val="003E333F"/>
    <w:rsid w:val="00470E9E"/>
    <w:rsid w:val="004F3E88"/>
    <w:rsid w:val="005527EE"/>
    <w:rsid w:val="006C6035"/>
    <w:rsid w:val="006F3ADF"/>
    <w:rsid w:val="007418C7"/>
    <w:rsid w:val="00795ACD"/>
    <w:rsid w:val="00851B07"/>
    <w:rsid w:val="008E4783"/>
    <w:rsid w:val="009B7F06"/>
    <w:rsid w:val="00CE3B3D"/>
    <w:rsid w:val="00D05A49"/>
    <w:rsid w:val="00D52668"/>
    <w:rsid w:val="00E342F3"/>
    <w:rsid w:val="00E90817"/>
    <w:rsid w:val="00E965A7"/>
    <w:rsid w:val="00F30EAF"/>
    <w:rsid w:val="00F40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0E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DF"/>
    <w:pPr>
      <w:tabs>
        <w:tab w:val="center" w:pos="4320"/>
        <w:tab w:val="right" w:pos="8640"/>
      </w:tabs>
    </w:pPr>
  </w:style>
  <w:style w:type="character" w:customStyle="1" w:styleId="HeaderChar">
    <w:name w:val="Header Char"/>
    <w:basedOn w:val="DefaultParagraphFont"/>
    <w:link w:val="Header"/>
    <w:uiPriority w:val="99"/>
    <w:rsid w:val="006F3ADF"/>
  </w:style>
  <w:style w:type="character" w:styleId="PageNumber">
    <w:name w:val="page number"/>
    <w:basedOn w:val="DefaultParagraphFont"/>
    <w:uiPriority w:val="99"/>
    <w:semiHidden/>
    <w:unhideWhenUsed/>
    <w:rsid w:val="006F3ADF"/>
  </w:style>
  <w:style w:type="paragraph" w:styleId="Footer">
    <w:name w:val="footer"/>
    <w:basedOn w:val="Normal"/>
    <w:link w:val="FooterChar"/>
    <w:uiPriority w:val="99"/>
    <w:unhideWhenUsed/>
    <w:rsid w:val="006F3ADF"/>
    <w:pPr>
      <w:tabs>
        <w:tab w:val="center" w:pos="4320"/>
        <w:tab w:val="right" w:pos="8640"/>
      </w:tabs>
    </w:pPr>
  </w:style>
  <w:style w:type="character" w:customStyle="1" w:styleId="FooterChar">
    <w:name w:val="Footer Char"/>
    <w:basedOn w:val="DefaultParagraphFont"/>
    <w:link w:val="Footer"/>
    <w:uiPriority w:val="99"/>
    <w:rsid w:val="006F3ADF"/>
  </w:style>
  <w:style w:type="paragraph" w:styleId="BalloonText">
    <w:name w:val="Balloon Text"/>
    <w:basedOn w:val="Normal"/>
    <w:link w:val="BalloonTextChar"/>
    <w:uiPriority w:val="99"/>
    <w:semiHidden/>
    <w:unhideWhenUsed/>
    <w:rsid w:val="00F406A1"/>
    <w:rPr>
      <w:rFonts w:ascii="Lucida Grande" w:hAnsi="Lucida Grande"/>
      <w:sz w:val="18"/>
      <w:szCs w:val="18"/>
    </w:rPr>
  </w:style>
  <w:style w:type="character" w:customStyle="1" w:styleId="BalloonTextChar">
    <w:name w:val="Balloon Text Char"/>
    <w:basedOn w:val="DefaultParagraphFont"/>
    <w:link w:val="BalloonText"/>
    <w:uiPriority w:val="99"/>
    <w:semiHidden/>
    <w:rsid w:val="00F406A1"/>
    <w:rPr>
      <w:rFonts w:ascii="Lucida Grande" w:hAnsi="Lucida Grande"/>
      <w:sz w:val="18"/>
      <w:szCs w:val="18"/>
    </w:rPr>
  </w:style>
  <w:style w:type="character" w:customStyle="1" w:styleId="Heading1Char">
    <w:name w:val="Heading 1 Char"/>
    <w:basedOn w:val="DefaultParagraphFont"/>
    <w:link w:val="Heading1"/>
    <w:uiPriority w:val="9"/>
    <w:rsid w:val="00470E9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70E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0E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DF"/>
    <w:pPr>
      <w:tabs>
        <w:tab w:val="center" w:pos="4320"/>
        <w:tab w:val="right" w:pos="8640"/>
      </w:tabs>
    </w:pPr>
  </w:style>
  <w:style w:type="character" w:customStyle="1" w:styleId="HeaderChar">
    <w:name w:val="Header Char"/>
    <w:basedOn w:val="DefaultParagraphFont"/>
    <w:link w:val="Header"/>
    <w:uiPriority w:val="99"/>
    <w:rsid w:val="006F3ADF"/>
  </w:style>
  <w:style w:type="character" w:styleId="PageNumber">
    <w:name w:val="page number"/>
    <w:basedOn w:val="DefaultParagraphFont"/>
    <w:uiPriority w:val="99"/>
    <w:semiHidden/>
    <w:unhideWhenUsed/>
    <w:rsid w:val="006F3ADF"/>
  </w:style>
  <w:style w:type="paragraph" w:styleId="Footer">
    <w:name w:val="footer"/>
    <w:basedOn w:val="Normal"/>
    <w:link w:val="FooterChar"/>
    <w:uiPriority w:val="99"/>
    <w:unhideWhenUsed/>
    <w:rsid w:val="006F3ADF"/>
    <w:pPr>
      <w:tabs>
        <w:tab w:val="center" w:pos="4320"/>
        <w:tab w:val="right" w:pos="8640"/>
      </w:tabs>
    </w:pPr>
  </w:style>
  <w:style w:type="character" w:customStyle="1" w:styleId="FooterChar">
    <w:name w:val="Footer Char"/>
    <w:basedOn w:val="DefaultParagraphFont"/>
    <w:link w:val="Footer"/>
    <w:uiPriority w:val="99"/>
    <w:rsid w:val="006F3ADF"/>
  </w:style>
  <w:style w:type="paragraph" w:styleId="BalloonText">
    <w:name w:val="Balloon Text"/>
    <w:basedOn w:val="Normal"/>
    <w:link w:val="BalloonTextChar"/>
    <w:uiPriority w:val="99"/>
    <w:semiHidden/>
    <w:unhideWhenUsed/>
    <w:rsid w:val="00F406A1"/>
    <w:rPr>
      <w:rFonts w:ascii="Lucida Grande" w:hAnsi="Lucida Grande"/>
      <w:sz w:val="18"/>
      <w:szCs w:val="18"/>
    </w:rPr>
  </w:style>
  <w:style w:type="character" w:customStyle="1" w:styleId="BalloonTextChar">
    <w:name w:val="Balloon Text Char"/>
    <w:basedOn w:val="DefaultParagraphFont"/>
    <w:link w:val="BalloonText"/>
    <w:uiPriority w:val="99"/>
    <w:semiHidden/>
    <w:rsid w:val="00F406A1"/>
    <w:rPr>
      <w:rFonts w:ascii="Lucida Grande" w:hAnsi="Lucida Grande"/>
      <w:sz w:val="18"/>
      <w:szCs w:val="18"/>
    </w:rPr>
  </w:style>
  <w:style w:type="character" w:customStyle="1" w:styleId="Heading1Char">
    <w:name w:val="Heading 1 Char"/>
    <w:basedOn w:val="DefaultParagraphFont"/>
    <w:link w:val="Heading1"/>
    <w:uiPriority w:val="9"/>
    <w:rsid w:val="00470E9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70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Ali99</b:Tag>
    <b:SourceType>Book</b:SourceType>
    <b:Guid>{2C2D9D4A-9302-4441-A2D1-0203D6708E18}</b:Guid>
    <b:Title> The Arab Contribution To Islamic Art: From The Seventh To The Fifteenth Centuries</b:Title>
    <b:Publisher> The American University of Cairo Press</b:Publisher>
    <b:Year>1999</b:Year>
    <b:Author>
      <b:Author>
        <b:NameList>
          <b:Person>
            <b:Last>Ali</b:Last>
            <b:First>Wijdan</b:First>
          </b:Person>
        </b:NameList>
      </b:Author>
    </b:Author>
    <b:RefOrder>1</b:RefOrder>
  </b:Source>
  <b:Source>
    <b:Tag>Hil98</b:Tag>
    <b:SourceType>Book</b:SourceType>
    <b:Guid>{E132E73B-0681-A341-9605-1B36438AE0A5}</b:Guid>
    <b:Author>
      <b:Author>
        <b:NameList>
          <b:Person>
            <b:Last>Hillenbrand</b:Last>
            <b:First>Robert</b:First>
          </b:Person>
        </b:NameList>
      </b:Author>
    </b:Author>
    <b:Title>Islamic Art and Architecture (The World of Art)</b:Title>
    <b:Publisher>Thames &amp; Hudson</b:Publisher>
    <b:Year>1998</b:Year>
    <b:RefOrder>2</b:RefOrder>
  </b:Source>
</b:Sources>
</file>

<file path=customXml/itemProps1.xml><?xml version="1.0" encoding="utf-8"?>
<ds:datastoreItem xmlns:ds="http://schemas.openxmlformats.org/officeDocument/2006/customXml" ds:itemID="{F520FE95-27B9-004A-8999-44300592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604</Words>
  <Characters>3449</Characters>
  <Application>Microsoft Macintosh Word</Application>
  <DocSecurity>0</DocSecurity>
  <Lines>28</Lines>
  <Paragraphs>8</Paragraphs>
  <ScaleCrop>false</ScaleCrop>
  <Company>art</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2019-04-17T03:46:00Z</dcterms:created>
  <dcterms:modified xsi:type="dcterms:W3CDTF">2019-04-17T03:46:00Z</dcterms:modified>
</cp:coreProperties>
</file>