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0FC0" w14:textId="77777777" w:rsidR="00BF306E" w:rsidRDefault="00811041" w:rsidP="00BF306E">
      <w:pPr>
        <w:pStyle w:val="Title"/>
      </w:pPr>
      <w:bookmarkStart w:id="0" w:name="_GoBack"/>
      <w:bookmarkEnd w:id="0"/>
      <w:r w:rsidRPr="00BF306E">
        <w:t xml:space="preserve">CHCPOL003 Research and apply evidence to practice </w:t>
      </w:r>
    </w:p>
    <w:p w14:paraId="70631CA0" w14:textId="77777777" w:rsidR="00B823AA" w:rsidRDefault="00811041" w:rsidP="00BF306E">
      <w:pPr>
        <w:pStyle w:val="Title"/>
      </w:pPr>
      <w:proofErr w:type="spellStart"/>
      <w:r w:rsidRPr="00BF306E">
        <w:rPr>
          <w:rFonts w:asciiTheme="minorHAnsi" w:eastAsiaTheme="minorEastAsia" w:hAnsiTheme="minorHAnsi"/>
        </w:rPr>
        <w:t>Mariama</w:t>
      </w:r>
      <w:proofErr w:type="spellEnd"/>
      <w:r w:rsidRPr="00BF306E">
        <w:rPr>
          <w:rFonts w:asciiTheme="minorHAnsi" w:eastAsiaTheme="minorEastAsia" w:hAnsiTheme="minorHAnsi"/>
        </w:rPr>
        <w:t xml:space="preserve"> Kamara</w:t>
      </w:r>
    </w:p>
    <w:p w14:paraId="254E2B33" w14:textId="77777777" w:rsidR="00E81978" w:rsidRDefault="00382FC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42DC0DC8" w14:textId="77777777" w:rsidR="00E81978" w:rsidRDefault="00811041">
          <w:pPr>
            <w:pStyle w:val="Title"/>
          </w:pPr>
          <w:r>
            <w:t>Author Note</w:t>
          </w:r>
        </w:p>
      </w:sdtContent>
    </w:sdt>
    <w:p w14:paraId="0F098BB9" w14:textId="77777777" w:rsidR="00E81978" w:rsidRDefault="00E81978" w:rsidP="00B823AA">
      <w:pPr>
        <w:pStyle w:val="Title2"/>
      </w:pPr>
    </w:p>
    <w:p w14:paraId="7C41F86B" w14:textId="77777777" w:rsidR="00E81978" w:rsidRDefault="00E81978"/>
    <w:p w14:paraId="09E41444" w14:textId="77777777" w:rsidR="00BF306E" w:rsidRPr="00BF306E" w:rsidRDefault="00811041" w:rsidP="00BF306E">
      <w:pPr>
        <w:pStyle w:val="SectionTitle"/>
      </w:pPr>
      <w:r w:rsidRPr="00BF306E">
        <w:lastRenderedPageBreak/>
        <w:t xml:space="preserve">CHCPOL003 Research and </w:t>
      </w:r>
      <w:r>
        <w:t>A</w:t>
      </w:r>
      <w:r w:rsidRPr="00BF306E">
        <w:t xml:space="preserve">pply Evidence to Practice </w:t>
      </w:r>
    </w:p>
    <w:p w14:paraId="0DEA1DB1" w14:textId="77777777" w:rsidR="002F170D" w:rsidRDefault="00811041" w:rsidP="005A34CD">
      <w:pPr>
        <w:pStyle w:val="Heading1"/>
      </w:pPr>
      <w:r>
        <w:t>Question 1</w:t>
      </w:r>
      <w:r w:rsidR="0001220C">
        <w:t xml:space="preserve"> </w:t>
      </w:r>
    </w:p>
    <w:p w14:paraId="6981D07C" w14:textId="77777777" w:rsidR="005A34CD" w:rsidRDefault="00811041" w:rsidP="005A34CD">
      <w:pPr>
        <w:pStyle w:val="Heading2"/>
      </w:pPr>
      <w:r>
        <w:t xml:space="preserve">1.1 </w:t>
      </w:r>
    </w:p>
    <w:p w14:paraId="3428264D" w14:textId="77777777" w:rsidR="005838D9" w:rsidRPr="002807D4" w:rsidRDefault="00811041" w:rsidP="005A34CD">
      <w:pPr>
        <w:rPr>
          <w:color w:val="000000" w:themeColor="text1"/>
        </w:rPr>
      </w:pPr>
      <w:r>
        <w:rPr>
          <w:color w:val="000000" w:themeColor="text1"/>
        </w:rPr>
        <w:t xml:space="preserve">The approach for the study would be based on the hypothesis that the quality of treatment can affect the occurrence of pressure </w:t>
      </w:r>
      <w:r w:rsidR="00443A4E">
        <w:rPr>
          <w:color w:val="000000" w:themeColor="text1"/>
        </w:rPr>
        <w:t>ulcers/</w:t>
      </w:r>
      <w:r>
        <w:rPr>
          <w:color w:val="000000" w:themeColor="text1"/>
        </w:rPr>
        <w:t xml:space="preserve">sores </w:t>
      </w:r>
      <w:r w:rsidR="00443A4E">
        <w:rPr>
          <w:color w:val="000000" w:themeColor="text1"/>
        </w:rPr>
        <w:t xml:space="preserve">(PU) </w:t>
      </w:r>
      <w:r>
        <w:rPr>
          <w:color w:val="000000" w:themeColor="text1"/>
        </w:rPr>
        <w:t>among aged patients. The study will, therefore, attempt to identify the intervention combinations that are most effective to prevent sores</w:t>
      </w:r>
    </w:p>
    <w:p w14:paraId="0352181E" w14:textId="77777777" w:rsidR="005A34CD" w:rsidRDefault="00811041" w:rsidP="005A34CD">
      <w:pPr>
        <w:pStyle w:val="Heading2"/>
      </w:pPr>
      <w:r>
        <w:t>1.2</w:t>
      </w:r>
    </w:p>
    <w:p w14:paraId="7F73D697" w14:textId="77777777" w:rsidR="004C60E9" w:rsidRPr="004C60E9" w:rsidRDefault="00811041" w:rsidP="005A34CD">
      <w:pPr>
        <w:rPr>
          <w:color w:val="000000" w:themeColor="text1"/>
        </w:rPr>
      </w:pPr>
      <w:r>
        <w:rPr>
          <w:color w:val="000000" w:themeColor="text1"/>
        </w:rPr>
        <w:t>Information will be obtained from published randomized control trials (RCTs)</w:t>
      </w:r>
      <w:r w:rsidR="00443A4E">
        <w:rPr>
          <w:color w:val="000000" w:themeColor="text1"/>
        </w:rPr>
        <w:t xml:space="preserve">, in which PU incidence and severity will be primary outcomes, alongside intervention-associated harms and number of PUs in patients.  </w:t>
      </w:r>
    </w:p>
    <w:p w14:paraId="19FC58B2" w14:textId="77777777" w:rsidR="005A34CD" w:rsidRDefault="00811041" w:rsidP="005A34CD">
      <w:pPr>
        <w:pStyle w:val="Heading2"/>
      </w:pPr>
      <w:r>
        <w:t xml:space="preserve">1.3 </w:t>
      </w:r>
    </w:p>
    <w:p w14:paraId="00E35632" w14:textId="77777777" w:rsidR="005A34CD" w:rsidRPr="00802B66" w:rsidRDefault="00811041" w:rsidP="00802B66">
      <w:pPr>
        <w:rPr>
          <w:color w:val="000000" w:themeColor="text1"/>
        </w:rPr>
      </w:pPr>
      <w:r w:rsidRPr="00802B66">
        <w:rPr>
          <w:color w:val="000000" w:themeColor="text1"/>
        </w:rPr>
        <w:t>Data will be independently reviewed to evaluate the risk of bias in RCTs</w:t>
      </w:r>
      <w:r w:rsidR="00802B66" w:rsidRPr="00802B66">
        <w:rPr>
          <w:color w:val="000000" w:themeColor="text1"/>
        </w:rPr>
        <w:t xml:space="preserve">. </w:t>
      </w:r>
      <w:r w:rsidR="008B100F">
        <w:rPr>
          <w:color w:val="000000" w:themeColor="text1"/>
        </w:rPr>
        <w:t>Q</w:t>
      </w:r>
      <w:r w:rsidR="00802B66" w:rsidRPr="00802B66">
        <w:rPr>
          <w:color w:val="000000" w:themeColor="text1"/>
        </w:rPr>
        <w:t xml:space="preserve">uality of </w:t>
      </w:r>
      <w:r w:rsidR="008B100F">
        <w:rPr>
          <w:color w:val="000000" w:themeColor="text1"/>
        </w:rPr>
        <w:t xml:space="preserve">the </w:t>
      </w:r>
      <w:r w:rsidR="00802B66" w:rsidRPr="00802B66">
        <w:rPr>
          <w:color w:val="000000" w:themeColor="text1"/>
        </w:rPr>
        <w:t>evidence will be evaluated through the use of ‘Grading of Recommendations Assessment’</w:t>
      </w:r>
      <w:sdt>
        <w:sdtPr>
          <w:rPr>
            <w:color w:val="000000" w:themeColor="text1"/>
          </w:rPr>
          <w:id w:val="-1832048779"/>
          <w:citation/>
        </w:sdtPr>
        <w:sdtEndPr/>
        <w:sdtContent>
          <w:r w:rsidR="00A1524F" w:rsidRPr="00802B66">
            <w:rPr>
              <w:color w:val="000000" w:themeColor="text1"/>
            </w:rPr>
            <w:fldChar w:fldCharType="begin"/>
          </w:r>
          <w:r w:rsidR="00A1524F" w:rsidRPr="00802B66">
            <w:rPr>
              <w:color w:val="000000" w:themeColor="text1"/>
            </w:rPr>
            <w:instrText xml:space="preserve"> CITATION DuY19 \l 1033 </w:instrText>
          </w:r>
          <w:r w:rsidR="00A1524F" w:rsidRPr="00802B66">
            <w:rPr>
              <w:color w:val="000000" w:themeColor="text1"/>
            </w:rPr>
            <w:fldChar w:fldCharType="separate"/>
          </w:r>
          <w:r w:rsidR="004D282C">
            <w:rPr>
              <w:noProof/>
              <w:color w:val="000000" w:themeColor="text1"/>
            </w:rPr>
            <w:t xml:space="preserve"> </w:t>
          </w:r>
          <w:r w:rsidR="004D282C" w:rsidRPr="004D282C">
            <w:rPr>
              <w:noProof/>
              <w:color w:val="000000" w:themeColor="text1"/>
            </w:rPr>
            <w:t>(Du, et al., 2019)</w:t>
          </w:r>
          <w:r w:rsidR="00A1524F" w:rsidRPr="00802B66">
            <w:rPr>
              <w:color w:val="000000" w:themeColor="text1"/>
            </w:rPr>
            <w:fldChar w:fldCharType="end"/>
          </w:r>
        </w:sdtContent>
      </w:sdt>
      <w:r w:rsidR="00A1524F" w:rsidRPr="00802B66">
        <w:rPr>
          <w:color w:val="000000" w:themeColor="text1"/>
        </w:rPr>
        <w:t>.</w:t>
      </w:r>
    </w:p>
    <w:p w14:paraId="2C6E721D" w14:textId="77777777" w:rsidR="005A34CD" w:rsidRDefault="00811041" w:rsidP="005A34CD">
      <w:pPr>
        <w:pStyle w:val="Heading2"/>
      </w:pPr>
      <w:r>
        <w:t xml:space="preserve">1.4 </w:t>
      </w:r>
    </w:p>
    <w:p w14:paraId="241C93FC" w14:textId="77777777" w:rsidR="005A34CD" w:rsidRPr="00DA0E5A" w:rsidRDefault="00811041" w:rsidP="005A34CD">
      <w:pPr>
        <w:rPr>
          <w:color w:val="FF0000"/>
        </w:rPr>
      </w:pPr>
      <w:r>
        <w:rPr>
          <w:color w:val="000000" w:themeColor="text1"/>
        </w:rPr>
        <w:t xml:space="preserve">No formal ethics approval for data collection is </w:t>
      </w:r>
      <w:r w:rsidRPr="00802B66">
        <w:rPr>
          <w:color w:val="000000" w:themeColor="text1"/>
        </w:rPr>
        <w:t xml:space="preserve">needed as the study would be a systematic review of published studies. Study’s findings will be PRISMA-compliant, while an ethical assessment of reviewed studies will be provided </w:t>
      </w:r>
      <w:sdt>
        <w:sdtPr>
          <w:rPr>
            <w:color w:val="000000" w:themeColor="text1"/>
          </w:rPr>
          <w:id w:val="-2114978393"/>
          <w:citation/>
        </w:sdtPr>
        <w:sdtEndPr/>
        <w:sdtContent>
          <w:r w:rsidRPr="00802B66">
            <w:rPr>
              <w:color w:val="000000" w:themeColor="text1"/>
            </w:rPr>
            <w:fldChar w:fldCharType="begin"/>
          </w:r>
          <w:r w:rsidRPr="00802B66">
            <w:rPr>
              <w:color w:val="000000" w:themeColor="text1"/>
            </w:rPr>
            <w:instrText xml:space="preserve"> CITATION Ver10 \l 1033 </w:instrText>
          </w:r>
          <w:r w:rsidRPr="00802B66">
            <w:rPr>
              <w:color w:val="000000" w:themeColor="text1"/>
            </w:rPr>
            <w:fldChar w:fldCharType="separate"/>
          </w:r>
          <w:r w:rsidR="004D282C" w:rsidRPr="004D282C">
            <w:rPr>
              <w:noProof/>
              <w:color w:val="000000" w:themeColor="text1"/>
            </w:rPr>
            <w:t>(Vergnes, Marchal-Sixou, Nabet, Maret, &amp; Hamel, 2010)</w:t>
          </w:r>
          <w:r w:rsidRPr="00802B66">
            <w:rPr>
              <w:color w:val="000000" w:themeColor="text1"/>
            </w:rPr>
            <w:fldChar w:fldCharType="end"/>
          </w:r>
        </w:sdtContent>
      </w:sdt>
      <w:r w:rsidRPr="00802B66">
        <w:rPr>
          <w:color w:val="000000" w:themeColor="text1"/>
        </w:rPr>
        <w:t xml:space="preserve">. </w:t>
      </w:r>
      <w:r>
        <w:rPr>
          <w:color w:val="000000" w:themeColor="text1"/>
        </w:rPr>
        <w:t>Statement of review by the independent ethical committee will be provided.</w:t>
      </w:r>
    </w:p>
    <w:p w14:paraId="7765FA88" w14:textId="77777777" w:rsidR="005A34CD" w:rsidRDefault="00811041" w:rsidP="005A34CD">
      <w:pPr>
        <w:pStyle w:val="Heading1"/>
      </w:pPr>
      <w:r>
        <w:lastRenderedPageBreak/>
        <w:t>Question 2</w:t>
      </w:r>
    </w:p>
    <w:p w14:paraId="1E491CA5" w14:textId="77777777" w:rsidR="005A34CD" w:rsidRDefault="00811041" w:rsidP="005A34CD">
      <w:pPr>
        <w:pStyle w:val="Heading2"/>
      </w:pPr>
      <w:r>
        <w:t>2.1</w:t>
      </w:r>
    </w:p>
    <w:p w14:paraId="75DCB117" w14:textId="77777777" w:rsidR="005A34CD" w:rsidRPr="00E950DE" w:rsidRDefault="00811041" w:rsidP="00DB74A5">
      <w:pPr>
        <w:rPr>
          <w:color w:val="FF0000"/>
        </w:rPr>
      </w:pPr>
      <w:r>
        <w:rPr>
          <w:color w:val="000000" w:themeColor="text1"/>
        </w:rPr>
        <w:t xml:space="preserve">A research question refers to the inquiry upon which the research is </w:t>
      </w:r>
      <w:r w:rsidR="008B100F">
        <w:rPr>
          <w:color w:val="000000" w:themeColor="text1"/>
        </w:rPr>
        <w:t>centered</w:t>
      </w:r>
      <w:r>
        <w:rPr>
          <w:color w:val="000000" w:themeColor="text1"/>
        </w:rPr>
        <w:t>. It is an issue that the researcher wants to know more about or a situation that requires to be addressed.</w:t>
      </w:r>
    </w:p>
    <w:p w14:paraId="2E82C6AD" w14:textId="77777777" w:rsidR="005A34CD" w:rsidRDefault="00811041" w:rsidP="005A34CD">
      <w:pPr>
        <w:pStyle w:val="Heading2"/>
      </w:pPr>
      <w:r>
        <w:t>2.2</w:t>
      </w:r>
    </w:p>
    <w:p w14:paraId="6A0CB67C" w14:textId="77777777" w:rsidR="005A34CD" w:rsidRPr="00D6755B" w:rsidRDefault="00811041" w:rsidP="00D6755B">
      <w:pPr>
        <w:rPr>
          <w:color w:val="000000" w:themeColor="text1"/>
        </w:rPr>
      </w:pPr>
      <w:r>
        <w:rPr>
          <w:color w:val="000000" w:themeColor="text1"/>
        </w:rPr>
        <w:t xml:space="preserve">A literature </w:t>
      </w:r>
      <w:r w:rsidRPr="00D6755B">
        <w:rPr>
          <w:color w:val="000000" w:themeColor="text1"/>
        </w:rPr>
        <w:t>review refers to a review, synthesis, and summary of existing research on a particular topic, such as books or articles, that are relevant to a particular research question</w:t>
      </w:r>
      <w:sdt>
        <w:sdtPr>
          <w:rPr>
            <w:color w:val="000000" w:themeColor="text1"/>
          </w:rPr>
          <w:id w:val="-2121591087"/>
          <w:citation/>
        </w:sdtPr>
        <w:sdtEndPr/>
        <w:sdtContent>
          <w:r w:rsidR="00747DCB" w:rsidRPr="00D6755B">
            <w:rPr>
              <w:color w:val="000000" w:themeColor="text1"/>
            </w:rPr>
            <w:fldChar w:fldCharType="begin"/>
          </w:r>
          <w:r w:rsidR="00747DCB" w:rsidRPr="00D6755B">
            <w:rPr>
              <w:color w:val="000000" w:themeColor="text1"/>
            </w:rPr>
            <w:instrText xml:space="preserve"> CITATION Kum11 \l 1033 </w:instrText>
          </w:r>
          <w:r w:rsidR="00747DCB" w:rsidRPr="00D6755B">
            <w:rPr>
              <w:color w:val="000000" w:themeColor="text1"/>
            </w:rPr>
            <w:fldChar w:fldCharType="separate"/>
          </w:r>
          <w:r w:rsidR="004D282C">
            <w:rPr>
              <w:noProof/>
              <w:color w:val="000000" w:themeColor="text1"/>
            </w:rPr>
            <w:t xml:space="preserve"> </w:t>
          </w:r>
          <w:r w:rsidR="004D282C" w:rsidRPr="004D282C">
            <w:rPr>
              <w:noProof/>
              <w:color w:val="000000" w:themeColor="text1"/>
            </w:rPr>
            <w:t>(Kumar, 2011)</w:t>
          </w:r>
          <w:r w:rsidR="00747DCB" w:rsidRPr="00D6755B">
            <w:rPr>
              <w:color w:val="000000" w:themeColor="text1"/>
            </w:rPr>
            <w:fldChar w:fldCharType="end"/>
          </w:r>
        </w:sdtContent>
      </w:sdt>
      <w:r w:rsidR="00747DCB" w:rsidRPr="00D6755B">
        <w:rPr>
          <w:color w:val="000000" w:themeColor="text1"/>
        </w:rPr>
        <w:t>.</w:t>
      </w:r>
    </w:p>
    <w:p w14:paraId="04C19282" w14:textId="77777777" w:rsidR="005A34CD" w:rsidRDefault="00811041" w:rsidP="005A34CD">
      <w:pPr>
        <w:pStyle w:val="Heading2"/>
      </w:pPr>
      <w:r>
        <w:t>2.3</w:t>
      </w:r>
    </w:p>
    <w:p w14:paraId="111E4871" w14:textId="77777777" w:rsidR="005A34CD" w:rsidRPr="00D6755B" w:rsidRDefault="00811041" w:rsidP="00D6755B">
      <w:pPr>
        <w:rPr>
          <w:color w:val="000000" w:themeColor="text1"/>
        </w:rPr>
      </w:pPr>
      <w:r w:rsidRPr="00D6755B">
        <w:rPr>
          <w:color w:val="000000" w:themeColor="text1"/>
        </w:rPr>
        <w:t>The methodology section reports how the data was generated, collected, and analyzed</w:t>
      </w:r>
      <w:sdt>
        <w:sdtPr>
          <w:rPr>
            <w:color w:val="000000" w:themeColor="text1"/>
          </w:rPr>
          <w:id w:val="-97492750"/>
          <w:citation/>
        </w:sdtPr>
        <w:sdtEndPr/>
        <w:sdtContent>
          <w:r w:rsidR="00AF5429" w:rsidRPr="00D6755B">
            <w:rPr>
              <w:color w:val="000000" w:themeColor="text1"/>
            </w:rPr>
            <w:fldChar w:fldCharType="begin"/>
          </w:r>
          <w:r w:rsidR="00AF5429" w:rsidRPr="00D6755B">
            <w:rPr>
              <w:color w:val="000000" w:themeColor="text1"/>
            </w:rPr>
            <w:instrText xml:space="preserve"> CITATION USC19 \l 1033 </w:instrText>
          </w:r>
          <w:r w:rsidR="00AF5429" w:rsidRPr="00D6755B">
            <w:rPr>
              <w:color w:val="000000" w:themeColor="text1"/>
            </w:rPr>
            <w:fldChar w:fldCharType="separate"/>
          </w:r>
          <w:r w:rsidR="004D282C">
            <w:rPr>
              <w:noProof/>
              <w:color w:val="000000" w:themeColor="text1"/>
            </w:rPr>
            <w:t xml:space="preserve"> </w:t>
          </w:r>
          <w:r w:rsidR="004D282C" w:rsidRPr="004D282C">
            <w:rPr>
              <w:noProof/>
              <w:color w:val="000000" w:themeColor="text1"/>
            </w:rPr>
            <w:t>(USC, 2019)</w:t>
          </w:r>
          <w:r w:rsidR="00AF5429" w:rsidRPr="00D6755B">
            <w:rPr>
              <w:color w:val="000000" w:themeColor="text1"/>
            </w:rPr>
            <w:fldChar w:fldCharType="end"/>
          </w:r>
        </w:sdtContent>
      </w:sdt>
      <w:r w:rsidRPr="00D6755B">
        <w:rPr>
          <w:color w:val="000000" w:themeColor="text1"/>
        </w:rPr>
        <w:t>.</w:t>
      </w:r>
    </w:p>
    <w:p w14:paraId="51CDC7E7" w14:textId="77777777" w:rsidR="005A34CD" w:rsidRDefault="00811041" w:rsidP="005A34CD">
      <w:pPr>
        <w:pStyle w:val="Heading2"/>
      </w:pPr>
      <w:r>
        <w:t>2.4</w:t>
      </w:r>
    </w:p>
    <w:p w14:paraId="5E7AD33D" w14:textId="77777777" w:rsidR="00D6755B" w:rsidRDefault="00811041" w:rsidP="00AF5429">
      <w:pPr>
        <w:ind w:firstLine="0"/>
      </w:pPr>
      <w:r>
        <w:tab/>
      </w:r>
      <w:r w:rsidR="00C63306">
        <w:rPr>
          <w:color w:val="000000" w:themeColor="text1"/>
        </w:rPr>
        <w:t xml:space="preserve">Methods section includes action, procedures, and the techniques to select, identify, analyze, and process information </w:t>
      </w:r>
      <w:r w:rsidR="00C63306" w:rsidRPr="00C63306">
        <w:rPr>
          <w:color w:val="000000" w:themeColor="text1"/>
        </w:rPr>
        <w:t xml:space="preserve">to investigate a </w:t>
      </w:r>
      <w:r w:rsidR="00C63306">
        <w:rPr>
          <w:color w:val="000000" w:themeColor="text1"/>
        </w:rPr>
        <w:t xml:space="preserve">problem. Design refers to the type and sub-type of the study, such as meta-analytic, correlation, experimental, or longitudinal study, etc. </w:t>
      </w:r>
    </w:p>
    <w:p w14:paraId="2906C1B3" w14:textId="77777777" w:rsidR="005A34CD" w:rsidRDefault="00811041" w:rsidP="005A34CD">
      <w:pPr>
        <w:pStyle w:val="Heading2"/>
      </w:pPr>
      <w:r>
        <w:t>2.5</w:t>
      </w:r>
    </w:p>
    <w:p w14:paraId="0341B125" w14:textId="77777777" w:rsidR="005A34CD" w:rsidRPr="00E950DE" w:rsidRDefault="00811041" w:rsidP="00B05AF8">
      <w:pPr>
        <w:rPr>
          <w:color w:val="FF0000"/>
        </w:rPr>
      </w:pPr>
      <w:r>
        <w:rPr>
          <w:bCs/>
          <w:color w:val="000000" w:themeColor="text1"/>
        </w:rPr>
        <w:t xml:space="preserve">Data collection refers to the process of collecting relevant information from sources to address the research question. It usually includes primary and secondary data collection methods. </w:t>
      </w:r>
    </w:p>
    <w:p w14:paraId="0A358600" w14:textId="77777777" w:rsidR="005A34CD" w:rsidRPr="00E950DE" w:rsidRDefault="00811041" w:rsidP="005A34CD">
      <w:pPr>
        <w:pStyle w:val="Heading2"/>
        <w:rPr>
          <w:color w:val="FF0000"/>
        </w:rPr>
      </w:pPr>
      <w:r>
        <w:t>2.6</w:t>
      </w:r>
    </w:p>
    <w:p w14:paraId="42627243" w14:textId="77777777" w:rsidR="005A34CD" w:rsidRPr="00E950DE" w:rsidRDefault="00811041" w:rsidP="004D281B">
      <w:pPr>
        <w:rPr>
          <w:color w:val="FF0000"/>
        </w:rPr>
      </w:pPr>
      <w:r>
        <w:rPr>
          <w:bCs/>
          <w:color w:val="000000" w:themeColor="text1"/>
        </w:rPr>
        <w:t xml:space="preserve">Data analysis refers to the systematic application of logical or statistical techniques to illustrate, describe, recap, condense, or evaluate data. </w:t>
      </w:r>
    </w:p>
    <w:p w14:paraId="55C65104" w14:textId="77777777" w:rsidR="005A34CD" w:rsidRDefault="00811041" w:rsidP="005A34CD">
      <w:pPr>
        <w:pStyle w:val="Heading2"/>
      </w:pPr>
      <w:r>
        <w:lastRenderedPageBreak/>
        <w:t>2.7</w:t>
      </w:r>
    </w:p>
    <w:p w14:paraId="341EEB75" w14:textId="77777777" w:rsidR="005A34CD" w:rsidRPr="00C46B03" w:rsidRDefault="00811041" w:rsidP="001F415A">
      <w:pPr>
        <w:ind w:firstLine="0"/>
        <w:rPr>
          <w:color w:val="000000" w:themeColor="text1"/>
        </w:rPr>
      </w:pPr>
      <w:r>
        <w:tab/>
      </w:r>
      <w:r w:rsidR="00C46B03" w:rsidRPr="00C46B03">
        <w:rPr>
          <w:color w:val="000000" w:themeColor="text1"/>
        </w:rPr>
        <w:t>Data interpretation refers to using collected facts to draw inferences following an experimental or analytical study to illustrate wider meanings of the research findings</w:t>
      </w:r>
      <w:sdt>
        <w:sdtPr>
          <w:rPr>
            <w:color w:val="000000" w:themeColor="text1"/>
          </w:rPr>
          <w:id w:val="1950503008"/>
          <w:citation/>
        </w:sdtPr>
        <w:sdtEndPr/>
        <w:sdtContent>
          <w:r w:rsidRPr="00C46B03">
            <w:rPr>
              <w:color w:val="000000" w:themeColor="text1"/>
            </w:rPr>
            <w:fldChar w:fldCharType="begin"/>
          </w:r>
          <w:r w:rsidRPr="00C46B03">
            <w:rPr>
              <w:color w:val="000000" w:themeColor="text1"/>
            </w:rPr>
            <w:instrText xml:space="preserve"> CITATION Kum11 \l 1033 </w:instrText>
          </w:r>
          <w:r w:rsidRPr="00C46B03">
            <w:rPr>
              <w:color w:val="000000" w:themeColor="text1"/>
            </w:rPr>
            <w:fldChar w:fldCharType="separate"/>
          </w:r>
          <w:r w:rsidR="004D282C">
            <w:rPr>
              <w:noProof/>
              <w:color w:val="000000" w:themeColor="text1"/>
            </w:rPr>
            <w:t xml:space="preserve"> </w:t>
          </w:r>
          <w:r w:rsidR="004D282C" w:rsidRPr="004D282C">
            <w:rPr>
              <w:noProof/>
              <w:color w:val="000000" w:themeColor="text1"/>
            </w:rPr>
            <w:t>(Kumar, 2011)</w:t>
          </w:r>
          <w:r w:rsidRPr="00C46B03">
            <w:rPr>
              <w:color w:val="000000" w:themeColor="text1"/>
            </w:rPr>
            <w:fldChar w:fldCharType="end"/>
          </w:r>
        </w:sdtContent>
      </w:sdt>
      <w:r w:rsidRPr="00C46B03">
        <w:rPr>
          <w:color w:val="000000" w:themeColor="text1"/>
        </w:rPr>
        <w:t>.</w:t>
      </w:r>
    </w:p>
    <w:p w14:paraId="213BBBA7" w14:textId="77777777" w:rsidR="005A34CD" w:rsidRDefault="00811041" w:rsidP="005A34CD">
      <w:pPr>
        <w:pStyle w:val="Heading2"/>
      </w:pPr>
      <w:r>
        <w:t>2.8</w:t>
      </w:r>
    </w:p>
    <w:p w14:paraId="0B9AA879" w14:textId="77777777" w:rsidR="00E8122E" w:rsidRPr="00E8122E" w:rsidRDefault="00811041" w:rsidP="005A34CD">
      <w:pPr>
        <w:rPr>
          <w:color w:val="000000" w:themeColor="text1"/>
        </w:rPr>
      </w:pPr>
      <w:r>
        <w:rPr>
          <w:color w:val="000000" w:themeColor="text1"/>
        </w:rPr>
        <w:t>The results section outline</w:t>
      </w:r>
      <w:r w:rsidR="008B100F">
        <w:rPr>
          <w:color w:val="000000" w:themeColor="text1"/>
        </w:rPr>
        <w:t>s</w:t>
      </w:r>
      <w:r>
        <w:rPr>
          <w:color w:val="000000" w:themeColor="text1"/>
        </w:rPr>
        <w:t xml:space="preserve"> the study's findings based on the methodology applied to the gathered information. It logically states the findings without interpretation or bias</w:t>
      </w:r>
    </w:p>
    <w:p w14:paraId="473DE347" w14:textId="77777777" w:rsidR="005A34CD" w:rsidRDefault="00811041" w:rsidP="005A34CD">
      <w:pPr>
        <w:pStyle w:val="Heading1"/>
      </w:pPr>
      <w:r>
        <w:t>Question 3</w:t>
      </w:r>
      <w:r w:rsidR="00010010">
        <w:t xml:space="preserve"> </w:t>
      </w:r>
    </w:p>
    <w:p w14:paraId="2C44F2E9" w14:textId="77777777" w:rsidR="005A34CD" w:rsidRDefault="00811041" w:rsidP="005A34CD">
      <w:pPr>
        <w:pStyle w:val="Heading2"/>
      </w:pPr>
      <w:r>
        <w:t>3.1</w:t>
      </w:r>
    </w:p>
    <w:p w14:paraId="6C279F7F" w14:textId="77777777" w:rsidR="005A34CD" w:rsidRPr="0001220C" w:rsidRDefault="00811041" w:rsidP="0001220C">
      <w:pPr>
        <w:rPr>
          <w:color w:val="000000" w:themeColor="text1"/>
        </w:rPr>
      </w:pPr>
      <w:r>
        <w:rPr>
          <w:color w:val="000000" w:themeColor="text1"/>
        </w:rPr>
        <w:t>Comparing involves testing for differences between two variables from different populations or the same variable from a different population</w:t>
      </w:r>
    </w:p>
    <w:p w14:paraId="471EB695" w14:textId="77777777" w:rsidR="005A34CD" w:rsidRDefault="00811041" w:rsidP="005A34CD">
      <w:pPr>
        <w:pStyle w:val="Heading2"/>
      </w:pPr>
      <w:r>
        <w:t>3.2</w:t>
      </w:r>
    </w:p>
    <w:p w14:paraId="004F5E41" w14:textId="77777777" w:rsidR="005A34CD" w:rsidRPr="005265F9" w:rsidRDefault="00811041" w:rsidP="005265F9">
      <w:pPr>
        <w:rPr>
          <w:color w:val="000000" w:themeColor="text1"/>
        </w:rPr>
      </w:pPr>
      <w:r w:rsidRPr="005265F9">
        <w:rPr>
          <w:color w:val="000000" w:themeColor="text1"/>
        </w:rPr>
        <w:t>Contrast involves testing for nuanced differences among dataset groups by utilizing two different statistics to interpret and analyze the data</w:t>
      </w:r>
      <w:sdt>
        <w:sdtPr>
          <w:rPr>
            <w:color w:val="000000" w:themeColor="text1"/>
          </w:rPr>
          <w:id w:val="99146473"/>
          <w:citation/>
        </w:sdtPr>
        <w:sdtEndPr/>
        <w:sdtContent>
          <w:r w:rsidR="008F03B5" w:rsidRPr="005265F9">
            <w:rPr>
              <w:color w:val="000000" w:themeColor="text1"/>
            </w:rPr>
            <w:fldChar w:fldCharType="begin"/>
          </w:r>
          <w:r w:rsidR="008F03B5" w:rsidRPr="005265F9">
            <w:rPr>
              <w:color w:val="000000" w:themeColor="text1"/>
            </w:rPr>
            <w:instrText xml:space="preserve"> CITATION All17 \l 1033 </w:instrText>
          </w:r>
          <w:r w:rsidR="008F03B5" w:rsidRPr="005265F9">
            <w:rPr>
              <w:color w:val="000000" w:themeColor="text1"/>
            </w:rPr>
            <w:fldChar w:fldCharType="separate"/>
          </w:r>
          <w:r w:rsidR="004D282C">
            <w:rPr>
              <w:noProof/>
              <w:color w:val="000000" w:themeColor="text1"/>
            </w:rPr>
            <w:t xml:space="preserve"> </w:t>
          </w:r>
          <w:r w:rsidR="004D282C" w:rsidRPr="004D282C">
            <w:rPr>
              <w:noProof/>
              <w:color w:val="000000" w:themeColor="text1"/>
            </w:rPr>
            <w:t>(Allen, 2017)</w:t>
          </w:r>
          <w:r w:rsidR="008F03B5" w:rsidRPr="005265F9">
            <w:rPr>
              <w:color w:val="000000" w:themeColor="text1"/>
            </w:rPr>
            <w:fldChar w:fldCharType="end"/>
          </w:r>
        </w:sdtContent>
      </w:sdt>
      <w:r w:rsidR="008F03B5" w:rsidRPr="005265F9">
        <w:rPr>
          <w:color w:val="000000" w:themeColor="text1"/>
        </w:rPr>
        <w:t>.</w:t>
      </w:r>
    </w:p>
    <w:p w14:paraId="7FDF9B35" w14:textId="77777777" w:rsidR="005A34CD" w:rsidRDefault="00811041" w:rsidP="005A34CD">
      <w:pPr>
        <w:pStyle w:val="Heading2"/>
      </w:pPr>
      <w:r>
        <w:t>3.3</w:t>
      </w:r>
    </w:p>
    <w:p w14:paraId="405237EB" w14:textId="77777777" w:rsidR="005A34CD" w:rsidRPr="00E950DE" w:rsidRDefault="00811041" w:rsidP="005265F9">
      <w:pPr>
        <w:rPr>
          <w:color w:val="FF0000"/>
        </w:rPr>
      </w:pPr>
      <w:r>
        <w:rPr>
          <w:color w:val="000000" w:themeColor="text1"/>
        </w:rPr>
        <w:t>Reflection involves communicating specific information about improved understanding achieved from research, identifying the challenges therein and presenting evidence of learning.</w:t>
      </w:r>
    </w:p>
    <w:p w14:paraId="2D37F762" w14:textId="77777777" w:rsidR="005A34CD" w:rsidRDefault="00811041" w:rsidP="005A34CD">
      <w:pPr>
        <w:pStyle w:val="Heading2"/>
      </w:pPr>
      <w:r>
        <w:t>3.4</w:t>
      </w:r>
    </w:p>
    <w:p w14:paraId="571A293E" w14:textId="77777777" w:rsidR="005A34CD" w:rsidRPr="000C53FA" w:rsidRDefault="00811041" w:rsidP="000C53FA">
      <w:pPr>
        <w:rPr>
          <w:color w:val="000000" w:themeColor="text1"/>
        </w:rPr>
      </w:pPr>
      <w:r>
        <w:rPr>
          <w:color w:val="000000" w:themeColor="text1"/>
        </w:rPr>
        <w:t xml:space="preserve">Relevant information is one that when adequately available can lead a researcher to achieve the desired result or goal. It can be </w:t>
      </w:r>
      <w:r w:rsidRPr="000C53FA">
        <w:rPr>
          <w:color w:val="000000" w:themeColor="text1"/>
        </w:rPr>
        <w:t>distinguished from irrelevant information which neither facilitates nor effects the achievement of the research’s goal</w:t>
      </w:r>
      <w:sdt>
        <w:sdtPr>
          <w:rPr>
            <w:color w:val="000000" w:themeColor="text1"/>
          </w:rPr>
          <w:id w:val="2108309093"/>
          <w:citation/>
        </w:sdtPr>
        <w:sdtEndPr/>
        <w:sdtContent>
          <w:r w:rsidR="0078642E" w:rsidRPr="000C53FA">
            <w:rPr>
              <w:color w:val="000000" w:themeColor="text1"/>
            </w:rPr>
            <w:fldChar w:fldCharType="begin"/>
          </w:r>
          <w:r w:rsidR="0078642E" w:rsidRPr="000C53FA">
            <w:rPr>
              <w:color w:val="000000" w:themeColor="text1"/>
            </w:rPr>
            <w:instrText xml:space="preserve"> CITATION Leo94 \l 1033 </w:instrText>
          </w:r>
          <w:r w:rsidR="0078642E" w:rsidRPr="000C53FA">
            <w:rPr>
              <w:color w:val="000000" w:themeColor="text1"/>
            </w:rPr>
            <w:fldChar w:fldCharType="separate"/>
          </w:r>
          <w:r w:rsidR="004D282C">
            <w:rPr>
              <w:noProof/>
              <w:color w:val="000000" w:themeColor="text1"/>
            </w:rPr>
            <w:t xml:space="preserve"> </w:t>
          </w:r>
          <w:r w:rsidR="004D282C" w:rsidRPr="004D282C">
            <w:rPr>
              <w:noProof/>
              <w:color w:val="000000" w:themeColor="text1"/>
            </w:rPr>
            <w:t>(Fass, 1994)</w:t>
          </w:r>
          <w:r w:rsidR="0078642E" w:rsidRPr="000C53FA">
            <w:rPr>
              <w:color w:val="000000" w:themeColor="text1"/>
            </w:rPr>
            <w:fldChar w:fldCharType="end"/>
          </w:r>
        </w:sdtContent>
      </w:sdt>
      <w:r w:rsidR="0078642E" w:rsidRPr="000C53FA">
        <w:rPr>
          <w:color w:val="000000" w:themeColor="text1"/>
        </w:rPr>
        <w:t>.</w:t>
      </w:r>
    </w:p>
    <w:p w14:paraId="21AD03AC" w14:textId="77777777" w:rsidR="005A34CD" w:rsidRDefault="00811041" w:rsidP="005A34CD">
      <w:pPr>
        <w:pStyle w:val="Heading2"/>
      </w:pPr>
      <w:r>
        <w:lastRenderedPageBreak/>
        <w:t>3.5</w:t>
      </w:r>
    </w:p>
    <w:p w14:paraId="0572904A" w14:textId="77777777" w:rsidR="005A34CD" w:rsidRPr="00010010" w:rsidRDefault="00811041" w:rsidP="00010010">
      <w:pPr>
        <w:rPr>
          <w:color w:val="000000" w:themeColor="text1"/>
        </w:rPr>
      </w:pPr>
      <w:r>
        <w:rPr>
          <w:color w:val="000000" w:themeColor="text1"/>
        </w:rPr>
        <w:t>Drawing Interdisciplinary connection refers to the ability to observe reality via the various disciplinary lens</w:t>
      </w:r>
      <w:r w:rsidR="0070112C">
        <w:rPr>
          <w:color w:val="000000" w:themeColor="text1"/>
        </w:rPr>
        <w:t xml:space="preserve"> and establish connections across different formations of knowledge in order to achieve a comprehensive understanding of a complex system. </w:t>
      </w:r>
    </w:p>
    <w:p w14:paraId="17162035" w14:textId="77777777" w:rsidR="005A34CD" w:rsidRDefault="00811041" w:rsidP="005A34CD">
      <w:pPr>
        <w:pStyle w:val="Heading1"/>
      </w:pPr>
      <w:r>
        <w:t>Question 4</w:t>
      </w:r>
      <w:r w:rsidR="00010010">
        <w:t xml:space="preserve"> </w:t>
      </w:r>
    </w:p>
    <w:p w14:paraId="46DE4302" w14:textId="77777777" w:rsidR="005A34CD" w:rsidRDefault="00811041" w:rsidP="005A34CD">
      <w:pPr>
        <w:pStyle w:val="Heading2"/>
      </w:pPr>
      <w:r>
        <w:t>4.1</w:t>
      </w:r>
    </w:p>
    <w:p w14:paraId="57BD6E94" w14:textId="77777777" w:rsidR="005A34CD" w:rsidRPr="00AE0355" w:rsidRDefault="00811041" w:rsidP="00AE0355">
      <w:pPr>
        <w:rPr>
          <w:color w:val="000000" w:themeColor="text1"/>
        </w:rPr>
      </w:pPr>
      <w:r>
        <w:rPr>
          <w:color w:val="000000" w:themeColor="text1"/>
        </w:rPr>
        <w:t xml:space="preserve">The comparison refers to a type of research </w:t>
      </w:r>
      <w:r w:rsidRPr="00AE0355">
        <w:rPr>
          <w:color w:val="000000" w:themeColor="text1"/>
        </w:rPr>
        <w:t>where comparing multiple things will lead to the discovery of something unique about the things being compared</w:t>
      </w:r>
      <w:sdt>
        <w:sdtPr>
          <w:rPr>
            <w:color w:val="000000" w:themeColor="text1"/>
          </w:rPr>
          <w:id w:val="-1690283599"/>
          <w:citation/>
        </w:sdtPr>
        <w:sdtEndPr/>
        <w:sdtContent>
          <w:r w:rsidR="00144A7D" w:rsidRPr="00AE0355">
            <w:rPr>
              <w:color w:val="000000" w:themeColor="text1"/>
            </w:rPr>
            <w:fldChar w:fldCharType="begin"/>
          </w:r>
          <w:r w:rsidR="00144A7D" w:rsidRPr="00AE0355">
            <w:rPr>
              <w:color w:val="000000" w:themeColor="text1"/>
            </w:rPr>
            <w:instrText xml:space="preserve"> CITATION Han09 \l 1033 </w:instrText>
          </w:r>
          <w:r w:rsidR="00144A7D" w:rsidRPr="00AE0355">
            <w:rPr>
              <w:color w:val="000000" w:themeColor="text1"/>
            </w:rPr>
            <w:fldChar w:fldCharType="separate"/>
          </w:r>
          <w:r w:rsidR="004D282C">
            <w:rPr>
              <w:noProof/>
              <w:color w:val="000000" w:themeColor="text1"/>
            </w:rPr>
            <w:t xml:space="preserve"> </w:t>
          </w:r>
          <w:r w:rsidR="004D282C" w:rsidRPr="004D282C">
            <w:rPr>
              <w:noProof/>
              <w:color w:val="000000" w:themeColor="text1"/>
            </w:rPr>
            <w:t>(Hantrais, 2009)</w:t>
          </w:r>
          <w:r w:rsidR="00144A7D" w:rsidRPr="00AE0355">
            <w:rPr>
              <w:color w:val="000000" w:themeColor="text1"/>
            </w:rPr>
            <w:fldChar w:fldCharType="end"/>
          </w:r>
        </w:sdtContent>
      </w:sdt>
      <w:r w:rsidR="00144A7D" w:rsidRPr="00AE0355">
        <w:rPr>
          <w:color w:val="000000" w:themeColor="text1"/>
        </w:rPr>
        <w:t>.</w:t>
      </w:r>
    </w:p>
    <w:p w14:paraId="19480F37" w14:textId="77777777" w:rsidR="005A34CD" w:rsidRDefault="00811041" w:rsidP="005A34CD">
      <w:pPr>
        <w:pStyle w:val="Heading2"/>
      </w:pPr>
      <w:r>
        <w:t>4.2</w:t>
      </w:r>
    </w:p>
    <w:p w14:paraId="7C7C7696" w14:textId="77777777" w:rsidR="005A34CD" w:rsidRPr="00E950DE" w:rsidRDefault="00811041" w:rsidP="00AE0355">
      <w:pPr>
        <w:rPr>
          <w:color w:val="FF0000"/>
        </w:rPr>
      </w:pPr>
      <w:r>
        <w:rPr>
          <w:color w:val="000000" w:themeColor="text1"/>
        </w:rPr>
        <w:t>Hypothesis testing refers to the statistical method of testing an assumption made about parameters of a certain population, by means of significant value.</w:t>
      </w:r>
    </w:p>
    <w:p w14:paraId="4DDE4EE1" w14:textId="77777777" w:rsidR="005A34CD" w:rsidRDefault="00811041" w:rsidP="005A34CD">
      <w:pPr>
        <w:pStyle w:val="Heading2"/>
      </w:pPr>
      <w:r>
        <w:t>4.3</w:t>
      </w:r>
    </w:p>
    <w:p w14:paraId="6484E747" w14:textId="77777777" w:rsidR="005A34CD" w:rsidRPr="00E950DE" w:rsidRDefault="00811041" w:rsidP="00DF0850">
      <w:pPr>
        <w:rPr>
          <w:color w:val="FF0000"/>
        </w:rPr>
      </w:pPr>
      <w:r>
        <w:rPr>
          <w:color w:val="000000" w:themeColor="text1"/>
        </w:rPr>
        <w:t xml:space="preserve">Trend identification attempts to analyze and identify trends within a particular time period in order to draw future predictions about potential consequences. </w:t>
      </w:r>
    </w:p>
    <w:p w14:paraId="59A96AF4" w14:textId="77777777" w:rsidR="005A34CD" w:rsidRDefault="00811041" w:rsidP="005A34CD">
      <w:pPr>
        <w:pStyle w:val="Heading2"/>
      </w:pPr>
      <w:r>
        <w:t>4.4</w:t>
      </w:r>
    </w:p>
    <w:p w14:paraId="5378FC83" w14:textId="77777777" w:rsidR="005A34CD" w:rsidRPr="00D16AE6" w:rsidRDefault="00811041" w:rsidP="00D16AE6">
      <w:pPr>
        <w:rPr>
          <w:color w:val="000000" w:themeColor="text1"/>
        </w:rPr>
      </w:pPr>
      <w:r>
        <w:rPr>
          <w:color w:val="000000" w:themeColor="text1"/>
        </w:rPr>
        <w:t xml:space="preserve">Knowledge extension is considered vital to the creation of new knowledge within the research. It is used to draw implications or </w:t>
      </w:r>
      <w:r w:rsidRPr="00D16AE6">
        <w:rPr>
          <w:color w:val="000000" w:themeColor="text1"/>
        </w:rPr>
        <w:t>set agendas for future studies, allowing a researcher to participate as a partner in that area’s research process</w:t>
      </w:r>
      <w:sdt>
        <w:sdtPr>
          <w:rPr>
            <w:color w:val="000000" w:themeColor="text1"/>
          </w:rPr>
          <w:id w:val="800347150"/>
          <w:citation/>
        </w:sdtPr>
        <w:sdtEndPr/>
        <w:sdtContent>
          <w:r w:rsidR="00136D0B" w:rsidRPr="00D16AE6">
            <w:rPr>
              <w:color w:val="000000" w:themeColor="text1"/>
            </w:rPr>
            <w:fldChar w:fldCharType="begin"/>
          </w:r>
          <w:r w:rsidR="00136D0B" w:rsidRPr="00D16AE6">
            <w:rPr>
              <w:color w:val="000000" w:themeColor="text1"/>
            </w:rPr>
            <w:instrText xml:space="preserve"> CITATION War98 \l 1033 </w:instrText>
          </w:r>
          <w:r w:rsidR="00136D0B" w:rsidRPr="00D16AE6">
            <w:rPr>
              <w:color w:val="000000" w:themeColor="text1"/>
            </w:rPr>
            <w:fldChar w:fldCharType="separate"/>
          </w:r>
          <w:r w:rsidR="004D282C">
            <w:rPr>
              <w:noProof/>
              <w:color w:val="000000" w:themeColor="text1"/>
            </w:rPr>
            <w:t xml:space="preserve"> </w:t>
          </w:r>
          <w:r w:rsidR="004D282C" w:rsidRPr="004D282C">
            <w:rPr>
              <w:noProof/>
              <w:color w:val="000000" w:themeColor="text1"/>
            </w:rPr>
            <w:t>(Warner, Schneyer, &amp; Joyce, 1998)</w:t>
          </w:r>
          <w:r w:rsidR="00136D0B" w:rsidRPr="00D16AE6">
            <w:rPr>
              <w:color w:val="000000" w:themeColor="text1"/>
            </w:rPr>
            <w:fldChar w:fldCharType="end"/>
          </w:r>
        </w:sdtContent>
      </w:sdt>
      <w:r w:rsidR="003941BE" w:rsidRPr="00D16AE6">
        <w:rPr>
          <w:color w:val="000000" w:themeColor="text1"/>
        </w:rPr>
        <w:t>. </w:t>
      </w:r>
    </w:p>
    <w:p w14:paraId="637C20AE" w14:textId="77777777" w:rsidR="005A34CD" w:rsidRDefault="00811041" w:rsidP="005A34CD">
      <w:pPr>
        <w:pStyle w:val="Heading2"/>
      </w:pPr>
      <w:r>
        <w:t>4.5</w:t>
      </w:r>
    </w:p>
    <w:p w14:paraId="2BFE8D0D" w14:textId="77777777" w:rsidR="00D16AE6" w:rsidRPr="00497C59" w:rsidRDefault="00811041" w:rsidP="005A34CD">
      <w:pPr>
        <w:rPr>
          <w:bCs/>
          <w:color w:val="000000" w:themeColor="text1"/>
        </w:rPr>
      </w:pPr>
      <w:r>
        <w:rPr>
          <w:bCs/>
          <w:color w:val="000000" w:themeColor="text1"/>
        </w:rPr>
        <w:t xml:space="preserve">Evidence from research can enhance the quality of nursing practice and the care received by patients. It can evaluate the efficacy of current practice and interventions and help develop guidelines that are further grounded in evidence. </w:t>
      </w:r>
    </w:p>
    <w:p w14:paraId="5F75FD65" w14:textId="77777777" w:rsidR="005A34CD" w:rsidRDefault="005A34CD" w:rsidP="005A34CD"/>
    <w:p w14:paraId="4C86E515" w14:textId="77777777" w:rsidR="005A34CD" w:rsidRDefault="00811041" w:rsidP="005A34CD">
      <w:pPr>
        <w:pStyle w:val="Heading1"/>
      </w:pPr>
      <w:r>
        <w:lastRenderedPageBreak/>
        <w:t>Question 5</w:t>
      </w:r>
    </w:p>
    <w:p w14:paraId="6E0F24DA" w14:textId="77777777" w:rsidR="005A34CD" w:rsidRDefault="00382FCC" w:rsidP="005A34CD">
      <w:sdt>
        <w:sdtPr>
          <w:id w:val="8105818"/>
          <w:citation/>
        </w:sdtPr>
        <w:sdtEndPr/>
        <w:sdtContent>
          <w:r w:rsidR="00811041">
            <w:fldChar w:fldCharType="begin"/>
          </w:r>
          <w:r w:rsidR="00811041">
            <w:instrText xml:space="preserve"> CITATION QUT19 \l 1033  \m Wal19</w:instrText>
          </w:r>
          <w:r w:rsidR="00811041">
            <w:fldChar w:fldCharType="separate"/>
          </w:r>
          <w:r w:rsidR="004D282C">
            <w:rPr>
              <w:noProof/>
            </w:rPr>
            <w:t>(QUT, 2019; WaldenU, 2019)</w:t>
          </w:r>
          <w:r w:rsidR="00811041">
            <w:fldChar w:fldCharType="end"/>
          </w:r>
        </w:sdtContent>
      </w:sdt>
    </w:p>
    <w:p w14:paraId="5605B14F" w14:textId="77777777" w:rsidR="005A34CD" w:rsidRPr="005A34CD" w:rsidRDefault="00811041" w:rsidP="005A34CD">
      <w:r>
        <w:rPr>
          <w:noProof/>
          <w:lang w:eastAsia="zh-CN"/>
        </w:rPr>
        <w:drawing>
          <wp:inline distT="0" distB="0" distL="0" distR="0" wp14:anchorId="3313F5E0" wp14:editId="1FCC58CF">
            <wp:extent cx="6910501" cy="23145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184237"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10501" cy="2314575"/>
                    </a:xfrm>
                    <a:prstGeom prst="rect">
                      <a:avLst/>
                    </a:prstGeom>
                    <a:noFill/>
                    <a:ln>
                      <a:noFill/>
                    </a:ln>
                  </pic:spPr>
                </pic:pic>
              </a:graphicData>
            </a:graphic>
          </wp:inline>
        </w:drawing>
      </w:r>
    </w:p>
    <w:p w14:paraId="3370161E" w14:textId="77777777" w:rsidR="005A34CD" w:rsidRDefault="005A34CD" w:rsidP="005A34CD">
      <w:pPr>
        <w:pStyle w:val="Heading1"/>
      </w:pPr>
    </w:p>
    <w:p w14:paraId="6E0D3E62" w14:textId="77777777" w:rsidR="005A34CD" w:rsidRDefault="00811041" w:rsidP="005A34CD">
      <w:pPr>
        <w:pStyle w:val="Heading1"/>
      </w:pPr>
      <w:r>
        <w:t>Question 6</w:t>
      </w:r>
    </w:p>
    <w:p w14:paraId="0D1F2C5E" w14:textId="77777777" w:rsidR="005A34CD" w:rsidRPr="001E5DD4" w:rsidRDefault="00811041" w:rsidP="001E5DD4">
      <w:pPr>
        <w:rPr>
          <w:color w:val="000000" w:themeColor="text1"/>
        </w:rPr>
      </w:pPr>
      <w:r>
        <w:rPr>
          <w:color w:val="000000" w:themeColor="text1"/>
        </w:rPr>
        <w:t xml:space="preserve">Duty of care refers to the obligation of a healthcare provider to avoid any reasonably foreseeable omissions or acts that could lead to harm or injury of others. It requires care providers to anticipate risks and prevent harm and thereby be held accountable for their actions. Evidence-informed </w:t>
      </w:r>
      <w:r w:rsidRPr="001E5DD4">
        <w:rPr>
          <w:color w:val="000000" w:themeColor="text1"/>
        </w:rPr>
        <w:t xml:space="preserve">practices and care delivery is vital to evaluate risks and is necessary to avoid negligence because a nurse or care provider is expected to demonstrate </w:t>
      </w:r>
      <w:proofErr w:type="spellStart"/>
      <w:r w:rsidRPr="001E5DD4">
        <w:rPr>
          <w:color w:val="000000" w:themeColor="text1"/>
        </w:rPr>
        <w:t>skilful</w:t>
      </w:r>
      <w:proofErr w:type="spellEnd"/>
      <w:r w:rsidRPr="001E5DD4">
        <w:rPr>
          <w:color w:val="000000" w:themeColor="text1"/>
        </w:rPr>
        <w:t xml:space="preserve"> professional expertise in their work to avoid harm. A violation of the duty of care can be ascertained if a care-related judgment was made without consideration of current practices and evidence-based information</w:t>
      </w:r>
      <w:sdt>
        <w:sdtPr>
          <w:rPr>
            <w:color w:val="000000" w:themeColor="text1"/>
          </w:rPr>
          <w:id w:val="798581128"/>
          <w:citation/>
        </w:sdtPr>
        <w:sdtEndPr/>
        <w:sdtContent>
          <w:r w:rsidR="00E061ED" w:rsidRPr="001E5DD4">
            <w:rPr>
              <w:color w:val="000000" w:themeColor="text1"/>
            </w:rPr>
            <w:fldChar w:fldCharType="begin"/>
          </w:r>
          <w:r w:rsidR="00E061ED" w:rsidRPr="001E5DD4">
            <w:rPr>
              <w:color w:val="000000" w:themeColor="text1"/>
            </w:rPr>
            <w:instrText xml:space="preserve"> CITATION Sto18 \l 1033  \m You09</w:instrText>
          </w:r>
          <w:r w:rsidR="00E061ED" w:rsidRPr="001E5DD4">
            <w:rPr>
              <w:color w:val="000000" w:themeColor="text1"/>
            </w:rPr>
            <w:fldChar w:fldCharType="separate"/>
          </w:r>
          <w:r w:rsidR="004D282C">
            <w:rPr>
              <w:noProof/>
              <w:color w:val="000000" w:themeColor="text1"/>
            </w:rPr>
            <w:t xml:space="preserve"> </w:t>
          </w:r>
          <w:r w:rsidR="004D282C" w:rsidRPr="004D282C">
            <w:rPr>
              <w:noProof/>
              <w:color w:val="000000" w:themeColor="text1"/>
            </w:rPr>
            <w:t>(Stollenkamp, 2018; Young, 2009)</w:t>
          </w:r>
          <w:r w:rsidR="00E061ED" w:rsidRPr="001E5DD4">
            <w:rPr>
              <w:color w:val="000000" w:themeColor="text1"/>
            </w:rPr>
            <w:fldChar w:fldCharType="end"/>
          </w:r>
        </w:sdtContent>
      </w:sdt>
      <w:r w:rsidR="000C3B8B" w:rsidRPr="001E5DD4">
        <w:rPr>
          <w:color w:val="000000" w:themeColor="text1"/>
        </w:rPr>
        <w:t xml:space="preserve">. </w:t>
      </w:r>
    </w:p>
    <w:p w14:paraId="7FF5C1E0" w14:textId="77777777" w:rsidR="005A34CD" w:rsidRDefault="00811041" w:rsidP="005A34CD">
      <w:pPr>
        <w:pStyle w:val="Heading1"/>
      </w:pPr>
      <w:r>
        <w:t>Question 7</w:t>
      </w:r>
    </w:p>
    <w:p w14:paraId="121BA344" w14:textId="77777777" w:rsidR="005A34CD" w:rsidRDefault="00811041" w:rsidP="00542EDC">
      <w:pPr>
        <w:rPr>
          <w:color w:val="000000" w:themeColor="text1"/>
        </w:rPr>
      </w:pPr>
      <w:r>
        <w:rPr>
          <w:bCs/>
          <w:color w:val="000000" w:themeColor="text1"/>
        </w:rPr>
        <w:t>Eviden</w:t>
      </w:r>
      <w:r w:rsidR="00542EDC">
        <w:rPr>
          <w:bCs/>
          <w:color w:val="000000" w:themeColor="text1"/>
        </w:rPr>
        <w:t xml:space="preserve">ce-based practice refers to ongoing progress in which nursing theory, practice and clinical expertise are evaluated critically, and are applied in light of best available research </w:t>
      </w:r>
      <w:r w:rsidR="00542EDC" w:rsidRPr="00542EDC">
        <w:rPr>
          <w:bCs/>
          <w:color w:val="000000" w:themeColor="text1"/>
        </w:rPr>
        <w:lastRenderedPageBreak/>
        <w:t>evidence, in order to deliver optimum care and achieve improved outcomes for patients</w:t>
      </w:r>
      <w:sdt>
        <w:sdtPr>
          <w:rPr>
            <w:color w:val="000000" w:themeColor="text1"/>
          </w:rPr>
          <w:id w:val="-42517805"/>
          <w:citation/>
        </w:sdtPr>
        <w:sdtEndPr/>
        <w:sdtContent>
          <w:r w:rsidR="0033236F" w:rsidRPr="00542EDC">
            <w:rPr>
              <w:color w:val="000000" w:themeColor="text1"/>
            </w:rPr>
            <w:fldChar w:fldCharType="begin"/>
          </w:r>
          <w:r w:rsidR="0033236F" w:rsidRPr="00542EDC">
            <w:rPr>
              <w:color w:val="000000" w:themeColor="text1"/>
            </w:rPr>
            <w:instrText xml:space="preserve"> CITATION SPC18 \l 1033 </w:instrText>
          </w:r>
          <w:r w:rsidR="0033236F" w:rsidRPr="00542EDC">
            <w:rPr>
              <w:color w:val="000000" w:themeColor="text1"/>
            </w:rPr>
            <w:fldChar w:fldCharType="separate"/>
          </w:r>
          <w:r w:rsidR="004D282C">
            <w:rPr>
              <w:noProof/>
              <w:color w:val="000000" w:themeColor="text1"/>
            </w:rPr>
            <w:t xml:space="preserve"> </w:t>
          </w:r>
          <w:r w:rsidR="004D282C" w:rsidRPr="004D282C">
            <w:rPr>
              <w:noProof/>
              <w:color w:val="000000" w:themeColor="text1"/>
            </w:rPr>
            <w:t>(SPC, 2018)</w:t>
          </w:r>
          <w:r w:rsidR="0033236F" w:rsidRPr="00542EDC">
            <w:rPr>
              <w:color w:val="000000" w:themeColor="text1"/>
            </w:rPr>
            <w:fldChar w:fldCharType="end"/>
          </w:r>
        </w:sdtContent>
      </w:sdt>
      <w:r w:rsidR="00542EDC">
        <w:rPr>
          <w:color w:val="000000" w:themeColor="text1"/>
        </w:rPr>
        <w:t xml:space="preserve">. </w:t>
      </w:r>
    </w:p>
    <w:p w14:paraId="495328F7" w14:textId="77777777" w:rsidR="0033236F" w:rsidRDefault="00811041" w:rsidP="00542EDC">
      <w:pPr>
        <w:rPr>
          <w:color w:val="000000" w:themeColor="text1"/>
        </w:rPr>
      </w:pPr>
      <w:r>
        <w:rPr>
          <w:color w:val="000000" w:themeColor="text1"/>
        </w:rPr>
        <w:t xml:space="preserve">Continuous quality improvement refers to sustained and collective efforts of everyone involved in care such as patients, professionals, </w:t>
      </w:r>
      <w:r w:rsidRPr="00542EDC">
        <w:rPr>
          <w:color w:val="000000" w:themeColor="text1"/>
        </w:rPr>
        <w:t>families, and researchers to explore and implement changes that will lead to better system performance, improved patient outcomes, and enhanced professional development</w:t>
      </w:r>
      <w:sdt>
        <w:sdtPr>
          <w:rPr>
            <w:color w:val="000000" w:themeColor="text1"/>
          </w:rPr>
          <w:id w:val="-1026011229"/>
          <w:citation/>
        </w:sdtPr>
        <w:sdtEndPr/>
        <w:sdtContent>
          <w:r w:rsidR="00F62A33" w:rsidRPr="00542EDC">
            <w:rPr>
              <w:color w:val="000000" w:themeColor="text1"/>
            </w:rPr>
            <w:fldChar w:fldCharType="begin"/>
          </w:r>
          <w:r w:rsidR="00F62A33" w:rsidRPr="00542EDC">
            <w:rPr>
              <w:color w:val="000000" w:themeColor="text1"/>
            </w:rPr>
            <w:instrText xml:space="preserve"> CITATION Bat07 \l 1033 </w:instrText>
          </w:r>
          <w:r w:rsidR="00F62A33" w:rsidRPr="00542EDC">
            <w:rPr>
              <w:color w:val="000000" w:themeColor="text1"/>
            </w:rPr>
            <w:fldChar w:fldCharType="separate"/>
          </w:r>
          <w:r w:rsidR="004D282C">
            <w:rPr>
              <w:noProof/>
              <w:color w:val="000000" w:themeColor="text1"/>
            </w:rPr>
            <w:t xml:space="preserve"> </w:t>
          </w:r>
          <w:r w:rsidR="004D282C" w:rsidRPr="004D282C">
            <w:rPr>
              <w:noProof/>
              <w:color w:val="000000" w:themeColor="text1"/>
            </w:rPr>
            <w:t>(Batalden &amp; Davidoff, 2007)</w:t>
          </w:r>
          <w:r w:rsidR="00F62A33" w:rsidRPr="00542EDC">
            <w:rPr>
              <w:color w:val="000000" w:themeColor="text1"/>
            </w:rPr>
            <w:fldChar w:fldCharType="end"/>
          </w:r>
        </w:sdtContent>
      </w:sdt>
      <w:r w:rsidR="00F62A33" w:rsidRPr="00542EDC">
        <w:rPr>
          <w:color w:val="000000" w:themeColor="text1"/>
        </w:rPr>
        <w:t>.</w:t>
      </w:r>
    </w:p>
    <w:p w14:paraId="16576D97" w14:textId="77777777" w:rsidR="00F62A33" w:rsidRDefault="00811041" w:rsidP="00B2294E">
      <w:pPr>
        <w:rPr>
          <w:color w:val="000000" w:themeColor="text1"/>
        </w:rPr>
      </w:pPr>
      <w:r>
        <w:rPr>
          <w:color w:val="000000" w:themeColor="text1"/>
        </w:rPr>
        <w:t xml:space="preserve">Research refers to conducting a study to investigate or produce new knowledge that either answer a particular research question or validates existing knowledge. </w:t>
      </w:r>
      <w:r w:rsidR="00B2294E">
        <w:rPr>
          <w:color w:val="000000" w:themeColor="text1"/>
        </w:rPr>
        <w:t xml:space="preserve">It involves a systematic investigation involving evaluation and testing to contribute to knowledge which can be generalizable. </w:t>
      </w:r>
    </w:p>
    <w:p w14:paraId="7A7C06BF" w14:textId="031BD1DD" w:rsidR="004D282C" w:rsidRDefault="004D282C">
      <w:pPr>
        <w:rPr>
          <w:color w:val="000000" w:themeColor="text1"/>
        </w:rPr>
      </w:pPr>
      <w:r>
        <w:rPr>
          <w:color w:val="000000" w:themeColor="text1"/>
        </w:rPr>
        <w:br w:type="page"/>
      </w:r>
    </w:p>
    <w:sdt>
      <w:sdtPr>
        <w:rPr>
          <w:rFonts w:asciiTheme="minorHAnsi" w:eastAsiaTheme="minorEastAsia" w:hAnsiTheme="minorHAnsi" w:cstheme="minorBidi"/>
          <w:b w:val="0"/>
          <w:bCs w:val="0"/>
        </w:rPr>
        <w:id w:val="-1397344411"/>
        <w:docPartObj>
          <w:docPartGallery w:val="Bibliographies"/>
          <w:docPartUnique/>
        </w:docPartObj>
      </w:sdtPr>
      <w:sdtEndPr/>
      <w:sdtContent>
        <w:p w14:paraId="7BBB0BA7" w14:textId="1383214A" w:rsidR="004D282C" w:rsidRDefault="004D282C" w:rsidP="004D282C">
          <w:pPr>
            <w:pStyle w:val="Heading1"/>
          </w:pPr>
          <w:r>
            <w:t>References</w:t>
          </w:r>
        </w:p>
        <w:sdt>
          <w:sdtPr>
            <w:id w:val="111145805"/>
            <w:bibliography/>
          </w:sdtPr>
          <w:sdtEndPr/>
          <w:sdtContent>
            <w:p w14:paraId="38B62D28" w14:textId="77777777" w:rsidR="004D282C" w:rsidRDefault="004D282C" w:rsidP="004D282C">
              <w:pPr>
                <w:pStyle w:val="Bibliography"/>
                <w:rPr>
                  <w:noProof/>
                  <w:lang w:eastAsia="zh-CN"/>
                </w:rPr>
              </w:pPr>
              <w:r>
                <w:fldChar w:fldCharType="begin"/>
              </w:r>
              <w:r>
                <w:instrText xml:space="preserve"> BIBLIOGRAPHY </w:instrText>
              </w:r>
              <w:r>
                <w:fldChar w:fldCharType="separate"/>
              </w:r>
              <w:r>
                <w:rPr>
                  <w:noProof/>
                </w:rPr>
                <w:t xml:space="preserve">Allen, M. (2017). </w:t>
              </w:r>
              <w:r>
                <w:rPr>
                  <w:i/>
                  <w:iCs/>
                  <w:noProof/>
                </w:rPr>
                <w:t>Contrast Analysis</w:t>
              </w:r>
              <w:r>
                <w:rPr>
                  <w:noProof/>
                </w:rPr>
                <w:t>. Retrieved June 10, 2019, from SASGE Research methods: https://methods.sagepub.com/Reference/the-sage-encyclopedia-of-communication-research-methods/i3292.xml</w:t>
              </w:r>
            </w:p>
            <w:p w14:paraId="3FEF1CC4" w14:textId="77777777" w:rsidR="004D282C" w:rsidRDefault="004D282C" w:rsidP="004D282C">
              <w:pPr>
                <w:pStyle w:val="Bibliography"/>
                <w:rPr>
                  <w:noProof/>
                </w:rPr>
              </w:pPr>
              <w:r>
                <w:rPr>
                  <w:noProof/>
                </w:rPr>
                <w:t xml:space="preserve">Batalden, P. B., &amp; Davidoff, F. (2007). What is “quality improvement” and how can it transform healthcare? </w:t>
              </w:r>
              <w:r>
                <w:rPr>
                  <w:i/>
                  <w:iCs/>
                  <w:noProof/>
                </w:rPr>
                <w:t>BMJ Quality &amp; Safety, 16</w:t>
              </w:r>
              <w:r>
                <w:rPr>
                  <w:noProof/>
                </w:rPr>
                <w:t>, 2-3. doi:10.1136/qshc.2006.022046</w:t>
              </w:r>
            </w:p>
            <w:p w14:paraId="532F5EBF" w14:textId="77777777" w:rsidR="004D282C" w:rsidRDefault="004D282C" w:rsidP="004D282C">
              <w:pPr>
                <w:pStyle w:val="Bibliography"/>
                <w:rPr>
                  <w:noProof/>
                </w:rPr>
              </w:pPr>
              <w:r>
                <w:rPr>
                  <w:noProof/>
                </w:rPr>
                <w:t xml:space="preserve">Du, Y., Wu, F., Lu, S., Zheng, W., Wang, H., Chen, R., . . . Zhang, Y. (2019). Efficacy of pressure ulcer prevention interventions in adult intensive care units: a protocol for a systematic review and network meta-analysis. </w:t>
              </w:r>
              <w:r>
                <w:rPr>
                  <w:i/>
                  <w:iCs/>
                  <w:noProof/>
                </w:rPr>
                <w:t>BMJ Open, 9</w:t>
              </w:r>
              <w:r>
                <w:rPr>
                  <w:noProof/>
                </w:rPr>
                <w:t>(4), e026727. Retrieved from http://dx.doi.org/10.1136/bmjopen-2018-026727</w:t>
              </w:r>
            </w:p>
            <w:p w14:paraId="5B52B388" w14:textId="77777777" w:rsidR="004D282C" w:rsidRDefault="004D282C" w:rsidP="004D282C">
              <w:pPr>
                <w:pStyle w:val="Bibliography"/>
                <w:rPr>
                  <w:noProof/>
                </w:rPr>
              </w:pPr>
              <w:r>
                <w:rPr>
                  <w:noProof/>
                </w:rPr>
                <w:t xml:space="preserve">Fass, L. F. (1994). </w:t>
              </w:r>
              <w:r>
                <w:rPr>
                  <w:i/>
                  <w:iCs/>
                  <w:noProof/>
                </w:rPr>
                <w:t>Learning From "Relevant" and "Irrelevant" Information.</w:t>
              </w:r>
              <w:r>
                <w:rPr>
                  <w:noProof/>
                </w:rPr>
                <w:t xml:space="preserve"> Association for the Advancement of Artificial Intelligence. Retrieved from https://www.aaai.org/Papers/Symposia/Fall/1994/FS-94-02/FS94-02-019.pdf</w:t>
              </w:r>
            </w:p>
            <w:p w14:paraId="0EBE42B3" w14:textId="77777777" w:rsidR="004D282C" w:rsidRDefault="004D282C" w:rsidP="004D282C">
              <w:pPr>
                <w:pStyle w:val="Bibliography"/>
                <w:rPr>
                  <w:noProof/>
                </w:rPr>
              </w:pPr>
              <w:r>
                <w:rPr>
                  <w:noProof/>
                </w:rPr>
                <w:t xml:space="preserve">Hantrais, L. (2009). </w:t>
              </w:r>
              <w:r>
                <w:rPr>
                  <w:i/>
                  <w:iCs/>
                  <w:noProof/>
                </w:rPr>
                <w:t>International comparative research : theory, methods and practice.</w:t>
              </w:r>
              <w:r>
                <w:rPr>
                  <w:noProof/>
                </w:rPr>
                <w:t xml:space="preserve"> New York: Palgrave Macmillan.</w:t>
              </w:r>
            </w:p>
            <w:p w14:paraId="34117BC9" w14:textId="77777777" w:rsidR="004D282C" w:rsidRDefault="004D282C" w:rsidP="004D282C">
              <w:pPr>
                <w:pStyle w:val="Bibliography"/>
                <w:rPr>
                  <w:noProof/>
                </w:rPr>
              </w:pPr>
              <w:r>
                <w:rPr>
                  <w:noProof/>
                </w:rPr>
                <w:t xml:space="preserve">Kumar, R. (2011). </w:t>
              </w:r>
              <w:r>
                <w:rPr>
                  <w:i/>
                  <w:iCs/>
                  <w:noProof/>
                </w:rPr>
                <w:t>Research methodology : a step-by-step guide for beginners</w:t>
              </w:r>
              <w:r>
                <w:rPr>
                  <w:noProof/>
                </w:rPr>
                <w:t xml:space="preserve"> (3rd ed.). London: SAGE Publications Ltd.</w:t>
              </w:r>
            </w:p>
            <w:p w14:paraId="1DC68EAF" w14:textId="77777777" w:rsidR="004D282C" w:rsidRDefault="004D282C" w:rsidP="004D282C">
              <w:pPr>
                <w:pStyle w:val="Bibliography"/>
                <w:rPr>
                  <w:noProof/>
                </w:rPr>
              </w:pPr>
              <w:r>
                <w:rPr>
                  <w:noProof/>
                </w:rPr>
                <w:t xml:space="preserve">QUT. (2019, January 3). </w:t>
              </w:r>
              <w:r>
                <w:rPr>
                  <w:i/>
                  <w:iCs/>
                  <w:noProof/>
                </w:rPr>
                <w:t>Evidence explained</w:t>
              </w:r>
              <w:r>
                <w:rPr>
                  <w:noProof/>
                </w:rPr>
                <w:t>. Retrieved June 10, 2019, from QUT Library: https://www.library.qut.edu.au/search/getstarted/howtofind/evidencebased/evidenceexplained.jsp</w:t>
              </w:r>
            </w:p>
            <w:p w14:paraId="655CA00C" w14:textId="77777777" w:rsidR="004D282C" w:rsidRDefault="004D282C" w:rsidP="004D282C">
              <w:pPr>
                <w:pStyle w:val="Bibliography"/>
                <w:rPr>
                  <w:noProof/>
                </w:rPr>
              </w:pPr>
              <w:r>
                <w:rPr>
                  <w:noProof/>
                </w:rPr>
                <w:t xml:space="preserve">SPC. (2018, February 12). </w:t>
              </w:r>
              <w:r>
                <w:rPr>
                  <w:i/>
                  <w:iCs/>
                  <w:noProof/>
                </w:rPr>
                <w:t>Evidence-Based Practice in the Health Sciences: Evidence-Based Definitions</w:t>
              </w:r>
              <w:r>
                <w:rPr>
                  <w:noProof/>
                </w:rPr>
                <w:t>. Retrieved June 10, 2019, from St. Petersburg College: https://spcollege.libguides.com/evidencebasedpractice</w:t>
              </w:r>
            </w:p>
            <w:p w14:paraId="2D74C959" w14:textId="77777777" w:rsidR="004D282C" w:rsidRDefault="004D282C" w:rsidP="004D282C">
              <w:pPr>
                <w:pStyle w:val="Bibliography"/>
                <w:rPr>
                  <w:noProof/>
                </w:rPr>
              </w:pPr>
              <w:r>
                <w:rPr>
                  <w:noProof/>
                </w:rPr>
                <w:lastRenderedPageBreak/>
                <w:t xml:space="preserve">Stollenkamp, T. (2018). </w:t>
              </w:r>
              <w:r>
                <w:rPr>
                  <w:i/>
                  <w:iCs/>
                  <w:noProof/>
                </w:rPr>
                <w:t>Exploring Undergraduate Nursing Students’ Understanding And Application Of The Duty Of Care.</w:t>
              </w:r>
              <w:r>
                <w:rPr>
                  <w:noProof/>
                </w:rPr>
                <w:t xml:space="preserve"> Stellenbosch, SA: Stellenbosch University. Retrieved from https://pdfs.semanticscholar.org/0c2a/9d2fde46ed2c437a2990a02cd36c384407cc.pdf</w:t>
              </w:r>
            </w:p>
            <w:p w14:paraId="745D1EC4" w14:textId="77777777" w:rsidR="004D282C" w:rsidRDefault="004D282C" w:rsidP="004D282C">
              <w:pPr>
                <w:pStyle w:val="Bibliography"/>
                <w:rPr>
                  <w:noProof/>
                </w:rPr>
              </w:pPr>
              <w:r>
                <w:rPr>
                  <w:noProof/>
                </w:rPr>
                <w:t xml:space="preserve">USC. (2019). </w:t>
              </w:r>
              <w:r>
                <w:rPr>
                  <w:i/>
                  <w:iCs/>
                  <w:noProof/>
                </w:rPr>
                <w:t>Organizing Your Social Sciences Research Paper</w:t>
              </w:r>
              <w:r>
                <w:rPr>
                  <w:noProof/>
                </w:rPr>
                <w:t>. Retrieved June 10, 2019, from USC Library Guide: https://libguides.usc.edu/writingguide/methodology</w:t>
              </w:r>
            </w:p>
            <w:p w14:paraId="33723153" w14:textId="77777777" w:rsidR="004D282C" w:rsidRDefault="004D282C" w:rsidP="004D282C">
              <w:pPr>
                <w:pStyle w:val="Bibliography"/>
                <w:rPr>
                  <w:noProof/>
                </w:rPr>
              </w:pPr>
              <w:r>
                <w:rPr>
                  <w:noProof/>
                </w:rPr>
                <w:t xml:space="preserve">Vergnes, J., Marchal-Sixou, C., Nabet, C., Maret, D., &amp; Hamel, O. (2010). Ethics in systematic reviews. </w:t>
              </w:r>
              <w:r>
                <w:rPr>
                  <w:i/>
                  <w:iCs/>
                  <w:noProof/>
                </w:rPr>
                <w:t>Journal of Medical Ethics, 36</w:t>
              </w:r>
              <w:r>
                <w:rPr>
                  <w:noProof/>
                </w:rPr>
                <w:t>(12), 771-774. doi:10.1136/jme.2010.039941</w:t>
              </w:r>
            </w:p>
            <w:p w14:paraId="3EDB1B30" w14:textId="77777777" w:rsidR="004D282C" w:rsidRDefault="004D282C" w:rsidP="004D282C">
              <w:pPr>
                <w:pStyle w:val="Bibliography"/>
                <w:rPr>
                  <w:noProof/>
                </w:rPr>
              </w:pPr>
              <w:r>
                <w:rPr>
                  <w:noProof/>
                </w:rPr>
                <w:t xml:space="preserve">WaldenU. (2019). </w:t>
              </w:r>
              <w:r>
                <w:rPr>
                  <w:i/>
                  <w:iCs/>
                  <w:noProof/>
                </w:rPr>
                <w:t>Evidence-Based Practice Research: Levels of Evidence Pyramid</w:t>
              </w:r>
              <w:r>
                <w:rPr>
                  <w:noProof/>
                </w:rPr>
                <w:t>. Retrieved June 10, 2019, from Walden University Library: https://academicguides.waldenu.edu/c.php?g=940266&amp;p=6776423</w:t>
              </w:r>
            </w:p>
            <w:p w14:paraId="76AED8B3" w14:textId="77777777" w:rsidR="004D282C" w:rsidRDefault="004D282C" w:rsidP="004D282C">
              <w:pPr>
                <w:pStyle w:val="Bibliography"/>
                <w:rPr>
                  <w:noProof/>
                </w:rPr>
              </w:pPr>
              <w:r>
                <w:rPr>
                  <w:noProof/>
                </w:rPr>
                <w:t xml:space="preserve">Warner, M. E., Schneyer, J., &amp; Joyce, L. (1998). From Knowledge Extended to Knowledge Created: Challenges for a New Extension Paradigm. </w:t>
              </w:r>
              <w:r>
                <w:rPr>
                  <w:i/>
                  <w:iCs/>
                  <w:noProof/>
                </w:rPr>
                <w:t>Journal of Extension, 36</w:t>
              </w:r>
              <w:r>
                <w:rPr>
                  <w:noProof/>
                </w:rPr>
                <w:t>(4), 1-8. Retrieved from Journal of Extension: https://www.joe.org/joe/1998august/rb1.php</w:t>
              </w:r>
            </w:p>
            <w:p w14:paraId="2CBC4A2F" w14:textId="77777777" w:rsidR="004D282C" w:rsidRDefault="004D282C" w:rsidP="004D282C">
              <w:pPr>
                <w:pStyle w:val="Bibliography"/>
                <w:rPr>
                  <w:noProof/>
                </w:rPr>
              </w:pPr>
              <w:r>
                <w:rPr>
                  <w:noProof/>
                </w:rPr>
                <w:t xml:space="preserve">Young, A. (2009). Review: the legal duty of care for nurses and other health professionals. </w:t>
              </w:r>
              <w:r>
                <w:rPr>
                  <w:i/>
                  <w:iCs/>
                  <w:noProof/>
                </w:rPr>
                <w:t>Journal of Clinical Nursing, 18</w:t>
              </w:r>
              <w:r>
                <w:rPr>
                  <w:noProof/>
                </w:rPr>
                <w:t>(22), 3071-3078. Retrieved from 10.1111/j.1365-2702.2009.02855.x.</w:t>
              </w:r>
            </w:p>
            <w:p w14:paraId="51BAF9C5" w14:textId="4E76A9FE" w:rsidR="004D282C" w:rsidRDefault="004D282C" w:rsidP="004D282C">
              <w:r>
                <w:rPr>
                  <w:b/>
                  <w:bCs/>
                  <w:noProof/>
                </w:rPr>
                <w:fldChar w:fldCharType="end"/>
              </w:r>
            </w:p>
          </w:sdtContent>
        </w:sdt>
      </w:sdtContent>
    </w:sdt>
    <w:p w14:paraId="5D4EC427" w14:textId="77777777" w:rsidR="004D282C" w:rsidRPr="00191304" w:rsidRDefault="004D282C" w:rsidP="00B2294E">
      <w:pPr>
        <w:rPr>
          <w:color w:val="FF0000"/>
        </w:rPr>
      </w:pPr>
    </w:p>
    <w:sectPr w:rsidR="004D282C" w:rsidRPr="0019130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3C2C2" w14:textId="77777777" w:rsidR="00382FCC" w:rsidRDefault="00382FCC">
      <w:pPr>
        <w:spacing w:line="240" w:lineRule="auto"/>
      </w:pPr>
      <w:r>
        <w:separator/>
      </w:r>
    </w:p>
  </w:endnote>
  <w:endnote w:type="continuationSeparator" w:id="0">
    <w:p w14:paraId="3F3886B8" w14:textId="77777777" w:rsidR="00382FCC" w:rsidRDefault="00382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DB6D7" w14:textId="77777777" w:rsidR="00382FCC" w:rsidRDefault="00382FCC">
      <w:pPr>
        <w:spacing w:line="240" w:lineRule="auto"/>
      </w:pPr>
      <w:r>
        <w:separator/>
      </w:r>
    </w:p>
  </w:footnote>
  <w:footnote w:type="continuationSeparator" w:id="0">
    <w:p w14:paraId="7D9C8E25" w14:textId="77777777" w:rsidR="00382FCC" w:rsidRDefault="00382F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5171F" w14:textId="77777777" w:rsidR="00E81978" w:rsidRDefault="00811041">
    <w:pPr>
      <w:pStyle w:val="Header"/>
    </w:pPr>
    <w:r>
      <w:t>RESEARCH &amp; EVIDENCE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F5AB1">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5840" w14:textId="77777777" w:rsidR="00E81978" w:rsidRDefault="00811041">
    <w:pPr>
      <w:pStyle w:val="Header"/>
      <w:rPr>
        <w:rStyle w:val="Strong"/>
      </w:rPr>
    </w:pPr>
    <w:r>
      <w:t xml:space="preserve">Running head: </w:t>
    </w:r>
    <w:r w:rsidR="00BF306E">
      <w:t>RESEARCH &amp; EVIDENCE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F5AB1">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10010"/>
    <w:rsid w:val="0001220C"/>
    <w:rsid w:val="00021379"/>
    <w:rsid w:val="000422B8"/>
    <w:rsid w:val="000574EA"/>
    <w:rsid w:val="000A40AE"/>
    <w:rsid w:val="000C3B8B"/>
    <w:rsid w:val="000C53FA"/>
    <w:rsid w:val="000D3F41"/>
    <w:rsid w:val="000F13F9"/>
    <w:rsid w:val="001305F7"/>
    <w:rsid w:val="00136D0B"/>
    <w:rsid w:val="00144A7D"/>
    <w:rsid w:val="00191304"/>
    <w:rsid w:val="001A6A4A"/>
    <w:rsid w:val="001E5DD4"/>
    <w:rsid w:val="001F415A"/>
    <w:rsid w:val="00201E60"/>
    <w:rsid w:val="0027181C"/>
    <w:rsid w:val="002807D4"/>
    <w:rsid w:val="00281B25"/>
    <w:rsid w:val="002C7B37"/>
    <w:rsid w:val="002E4DFE"/>
    <w:rsid w:val="002F170D"/>
    <w:rsid w:val="0033236F"/>
    <w:rsid w:val="00341BC3"/>
    <w:rsid w:val="00355DCA"/>
    <w:rsid w:val="00382FCC"/>
    <w:rsid w:val="003941BE"/>
    <w:rsid w:val="003E4907"/>
    <w:rsid w:val="00443A4E"/>
    <w:rsid w:val="004724D7"/>
    <w:rsid w:val="00496FA5"/>
    <w:rsid w:val="00497C59"/>
    <w:rsid w:val="004A17DA"/>
    <w:rsid w:val="004C60E9"/>
    <w:rsid w:val="004D281B"/>
    <w:rsid w:val="004D282C"/>
    <w:rsid w:val="004E070E"/>
    <w:rsid w:val="004F074A"/>
    <w:rsid w:val="0051485B"/>
    <w:rsid w:val="00522C55"/>
    <w:rsid w:val="005265F9"/>
    <w:rsid w:val="00527621"/>
    <w:rsid w:val="005374D6"/>
    <w:rsid w:val="00542EDC"/>
    <w:rsid w:val="00544249"/>
    <w:rsid w:val="00551A02"/>
    <w:rsid w:val="005534FA"/>
    <w:rsid w:val="005838D9"/>
    <w:rsid w:val="005A34CD"/>
    <w:rsid w:val="005B3A43"/>
    <w:rsid w:val="005C2FE3"/>
    <w:rsid w:val="005C39B5"/>
    <w:rsid w:val="005D3A03"/>
    <w:rsid w:val="005D519A"/>
    <w:rsid w:val="005F0660"/>
    <w:rsid w:val="00600729"/>
    <w:rsid w:val="00646BAF"/>
    <w:rsid w:val="00654247"/>
    <w:rsid w:val="00692D73"/>
    <w:rsid w:val="006A77B3"/>
    <w:rsid w:val="0070112C"/>
    <w:rsid w:val="007158F9"/>
    <w:rsid w:val="00722BDE"/>
    <w:rsid w:val="00745886"/>
    <w:rsid w:val="00747DCB"/>
    <w:rsid w:val="00775ADB"/>
    <w:rsid w:val="0078642E"/>
    <w:rsid w:val="007A1941"/>
    <w:rsid w:val="007A6E3F"/>
    <w:rsid w:val="007C1061"/>
    <w:rsid w:val="007C614D"/>
    <w:rsid w:val="007D7F9B"/>
    <w:rsid w:val="007F6AA9"/>
    <w:rsid w:val="008002C0"/>
    <w:rsid w:val="00802B66"/>
    <w:rsid w:val="00811041"/>
    <w:rsid w:val="0085682B"/>
    <w:rsid w:val="00861817"/>
    <w:rsid w:val="008917F8"/>
    <w:rsid w:val="008B100F"/>
    <w:rsid w:val="008C5323"/>
    <w:rsid w:val="008D477A"/>
    <w:rsid w:val="008F03B5"/>
    <w:rsid w:val="008F49C4"/>
    <w:rsid w:val="00906FCB"/>
    <w:rsid w:val="009A6A3B"/>
    <w:rsid w:val="009E45EE"/>
    <w:rsid w:val="009F2FFA"/>
    <w:rsid w:val="009F5AB1"/>
    <w:rsid w:val="00A1524F"/>
    <w:rsid w:val="00A57C61"/>
    <w:rsid w:val="00AE0355"/>
    <w:rsid w:val="00AE2691"/>
    <w:rsid w:val="00AF5429"/>
    <w:rsid w:val="00B05AF8"/>
    <w:rsid w:val="00B2294E"/>
    <w:rsid w:val="00B52A4E"/>
    <w:rsid w:val="00B823AA"/>
    <w:rsid w:val="00B93D43"/>
    <w:rsid w:val="00BA45DB"/>
    <w:rsid w:val="00BA6D32"/>
    <w:rsid w:val="00BB7203"/>
    <w:rsid w:val="00BF306E"/>
    <w:rsid w:val="00BF4184"/>
    <w:rsid w:val="00C0601E"/>
    <w:rsid w:val="00C31D30"/>
    <w:rsid w:val="00C46B03"/>
    <w:rsid w:val="00C518D1"/>
    <w:rsid w:val="00C63306"/>
    <w:rsid w:val="00CD6E39"/>
    <w:rsid w:val="00CE1AF7"/>
    <w:rsid w:val="00CE7E09"/>
    <w:rsid w:val="00CF6E91"/>
    <w:rsid w:val="00D16AE6"/>
    <w:rsid w:val="00D347D0"/>
    <w:rsid w:val="00D6755B"/>
    <w:rsid w:val="00D85B68"/>
    <w:rsid w:val="00DA0BB8"/>
    <w:rsid w:val="00DA0E5A"/>
    <w:rsid w:val="00DA1DAC"/>
    <w:rsid w:val="00DB74A5"/>
    <w:rsid w:val="00DD5726"/>
    <w:rsid w:val="00DF0850"/>
    <w:rsid w:val="00E061ED"/>
    <w:rsid w:val="00E11FDC"/>
    <w:rsid w:val="00E6004D"/>
    <w:rsid w:val="00E8122E"/>
    <w:rsid w:val="00E81978"/>
    <w:rsid w:val="00E84F35"/>
    <w:rsid w:val="00E950DE"/>
    <w:rsid w:val="00EC56AC"/>
    <w:rsid w:val="00EE5314"/>
    <w:rsid w:val="00EE6C70"/>
    <w:rsid w:val="00F078B0"/>
    <w:rsid w:val="00F379B7"/>
    <w:rsid w:val="00F525FA"/>
    <w:rsid w:val="00F62A33"/>
    <w:rsid w:val="00F63616"/>
    <w:rsid w:val="00F648AE"/>
    <w:rsid w:val="00FB35E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C1B9"/>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144A7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6880">
      <w:bodyDiv w:val="1"/>
      <w:marLeft w:val="0"/>
      <w:marRight w:val="0"/>
      <w:marTop w:val="0"/>
      <w:marBottom w:val="0"/>
      <w:divBdr>
        <w:top w:val="none" w:sz="0" w:space="0" w:color="auto"/>
        <w:left w:val="none" w:sz="0" w:space="0" w:color="auto"/>
        <w:bottom w:val="none" w:sz="0" w:space="0" w:color="auto"/>
        <w:right w:val="none" w:sz="0" w:space="0" w:color="auto"/>
      </w:divBdr>
    </w:div>
    <w:div w:id="25446519">
      <w:bodyDiv w:val="1"/>
      <w:marLeft w:val="0"/>
      <w:marRight w:val="0"/>
      <w:marTop w:val="0"/>
      <w:marBottom w:val="0"/>
      <w:divBdr>
        <w:top w:val="none" w:sz="0" w:space="0" w:color="auto"/>
        <w:left w:val="none" w:sz="0" w:space="0" w:color="auto"/>
        <w:bottom w:val="none" w:sz="0" w:space="0" w:color="auto"/>
        <w:right w:val="none" w:sz="0" w:space="0" w:color="auto"/>
      </w:divBdr>
    </w:div>
    <w:div w:id="42289166">
      <w:bodyDiv w:val="1"/>
      <w:marLeft w:val="0"/>
      <w:marRight w:val="0"/>
      <w:marTop w:val="0"/>
      <w:marBottom w:val="0"/>
      <w:divBdr>
        <w:top w:val="none" w:sz="0" w:space="0" w:color="auto"/>
        <w:left w:val="none" w:sz="0" w:space="0" w:color="auto"/>
        <w:bottom w:val="none" w:sz="0" w:space="0" w:color="auto"/>
        <w:right w:val="none" w:sz="0" w:space="0" w:color="auto"/>
      </w:divBdr>
    </w:div>
    <w:div w:id="114296702">
      <w:bodyDiv w:val="1"/>
      <w:marLeft w:val="0"/>
      <w:marRight w:val="0"/>
      <w:marTop w:val="0"/>
      <w:marBottom w:val="0"/>
      <w:divBdr>
        <w:top w:val="none" w:sz="0" w:space="0" w:color="auto"/>
        <w:left w:val="none" w:sz="0" w:space="0" w:color="auto"/>
        <w:bottom w:val="none" w:sz="0" w:space="0" w:color="auto"/>
        <w:right w:val="none" w:sz="0" w:space="0" w:color="auto"/>
      </w:divBdr>
    </w:div>
    <w:div w:id="218906616">
      <w:bodyDiv w:val="1"/>
      <w:marLeft w:val="0"/>
      <w:marRight w:val="0"/>
      <w:marTop w:val="0"/>
      <w:marBottom w:val="0"/>
      <w:divBdr>
        <w:top w:val="none" w:sz="0" w:space="0" w:color="auto"/>
        <w:left w:val="none" w:sz="0" w:space="0" w:color="auto"/>
        <w:bottom w:val="none" w:sz="0" w:space="0" w:color="auto"/>
        <w:right w:val="none" w:sz="0" w:space="0" w:color="auto"/>
      </w:divBdr>
    </w:div>
    <w:div w:id="271209359">
      <w:bodyDiv w:val="1"/>
      <w:marLeft w:val="0"/>
      <w:marRight w:val="0"/>
      <w:marTop w:val="0"/>
      <w:marBottom w:val="0"/>
      <w:divBdr>
        <w:top w:val="none" w:sz="0" w:space="0" w:color="auto"/>
        <w:left w:val="none" w:sz="0" w:space="0" w:color="auto"/>
        <w:bottom w:val="none" w:sz="0" w:space="0" w:color="auto"/>
        <w:right w:val="none" w:sz="0" w:space="0" w:color="auto"/>
      </w:divBdr>
    </w:div>
    <w:div w:id="329524145">
      <w:bodyDiv w:val="1"/>
      <w:marLeft w:val="0"/>
      <w:marRight w:val="0"/>
      <w:marTop w:val="0"/>
      <w:marBottom w:val="0"/>
      <w:divBdr>
        <w:top w:val="none" w:sz="0" w:space="0" w:color="auto"/>
        <w:left w:val="none" w:sz="0" w:space="0" w:color="auto"/>
        <w:bottom w:val="none" w:sz="0" w:space="0" w:color="auto"/>
        <w:right w:val="none" w:sz="0" w:space="0" w:color="auto"/>
      </w:divBdr>
    </w:div>
    <w:div w:id="371465407">
      <w:bodyDiv w:val="1"/>
      <w:marLeft w:val="0"/>
      <w:marRight w:val="0"/>
      <w:marTop w:val="0"/>
      <w:marBottom w:val="0"/>
      <w:divBdr>
        <w:top w:val="none" w:sz="0" w:space="0" w:color="auto"/>
        <w:left w:val="none" w:sz="0" w:space="0" w:color="auto"/>
        <w:bottom w:val="none" w:sz="0" w:space="0" w:color="auto"/>
        <w:right w:val="none" w:sz="0" w:space="0" w:color="auto"/>
      </w:divBdr>
    </w:div>
    <w:div w:id="516231833">
      <w:bodyDiv w:val="1"/>
      <w:marLeft w:val="0"/>
      <w:marRight w:val="0"/>
      <w:marTop w:val="0"/>
      <w:marBottom w:val="0"/>
      <w:divBdr>
        <w:top w:val="none" w:sz="0" w:space="0" w:color="auto"/>
        <w:left w:val="none" w:sz="0" w:space="0" w:color="auto"/>
        <w:bottom w:val="none" w:sz="0" w:space="0" w:color="auto"/>
        <w:right w:val="none" w:sz="0" w:space="0" w:color="auto"/>
      </w:divBdr>
    </w:div>
    <w:div w:id="537205367">
      <w:bodyDiv w:val="1"/>
      <w:marLeft w:val="0"/>
      <w:marRight w:val="0"/>
      <w:marTop w:val="0"/>
      <w:marBottom w:val="0"/>
      <w:divBdr>
        <w:top w:val="none" w:sz="0" w:space="0" w:color="auto"/>
        <w:left w:val="none" w:sz="0" w:space="0" w:color="auto"/>
        <w:bottom w:val="none" w:sz="0" w:space="0" w:color="auto"/>
        <w:right w:val="none" w:sz="0" w:space="0" w:color="auto"/>
      </w:divBdr>
    </w:div>
    <w:div w:id="698749598">
      <w:bodyDiv w:val="1"/>
      <w:marLeft w:val="0"/>
      <w:marRight w:val="0"/>
      <w:marTop w:val="0"/>
      <w:marBottom w:val="0"/>
      <w:divBdr>
        <w:top w:val="none" w:sz="0" w:space="0" w:color="auto"/>
        <w:left w:val="none" w:sz="0" w:space="0" w:color="auto"/>
        <w:bottom w:val="none" w:sz="0" w:space="0" w:color="auto"/>
        <w:right w:val="none" w:sz="0" w:space="0" w:color="auto"/>
      </w:divBdr>
    </w:div>
    <w:div w:id="768156733">
      <w:bodyDiv w:val="1"/>
      <w:marLeft w:val="0"/>
      <w:marRight w:val="0"/>
      <w:marTop w:val="0"/>
      <w:marBottom w:val="0"/>
      <w:divBdr>
        <w:top w:val="none" w:sz="0" w:space="0" w:color="auto"/>
        <w:left w:val="none" w:sz="0" w:space="0" w:color="auto"/>
        <w:bottom w:val="none" w:sz="0" w:space="0" w:color="auto"/>
        <w:right w:val="none" w:sz="0" w:space="0" w:color="auto"/>
      </w:divBdr>
    </w:div>
    <w:div w:id="835150281">
      <w:bodyDiv w:val="1"/>
      <w:marLeft w:val="0"/>
      <w:marRight w:val="0"/>
      <w:marTop w:val="0"/>
      <w:marBottom w:val="0"/>
      <w:divBdr>
        <w:top w:val="none" w:sz="0" w:space="0" w:color="auto"/>
        <w:left w:val="none" w:sz="0" w:space="0" w:color="auto"/>
        <w:bottom w:val="none" w:sz="0" w:space="0" w:color="auto"/>
        <w:right w:val="none" w:sz="0" w:space="0" w:color="auto"/>
      </w:divBdr>
    </w:div>
    <w:div w:id="985747308">
      <w:bodyDiv w:val="1"/>
      <w:marLeft w:val="0"/>
      <w:marRight w:val="0"/>
      <w:marTop w:val="0"/>
      <w:marBottom w:val="0"/>
      <w:divBdr>
        <w:top w:val="none" w:sz="0" w:space="0" w:color="auto"/>
        <w:left w:val="none" w:sz="0" w:space="0" w:color="auto"/>
        <w:bottom w:val="none" w:sz="0" w:space="0" w:color="auto"/>
        <w:right w:val="none" w:sz="0" w:space="0" w:color="auto"/>
      </w:divBdr>
    </w:div>
    <w:div w:id="1001546341">
      <w:bodyDiv w:val="1"/>
      <w:marLeft w:val="0"/>
      <w:marRight w:val="0"/>
      <w:marTop w:val="0"/>
      <w:marBottom w:val="0"/>
      <w:divBdr>
        <w:top w:val="none" w:sz="0" w:space="0" w:color="auto"/>
        <w:left w:val="none" w:sz="0" w:space="0" w:color="auto"/>
        <w:bottom w:val="none" w:sz="0" w:space="0" w:color="auto"/>
        <w:right w:val="none" w:sz="0" w:space="0" w:color="auto"/>
      </w:divBdr>
    </w:div>
    <w:div w:id="1047605685">
      <w:bodyDiv w:val="1"/>
      <w:marLeft w:val="0"/>
      <w:marRight w:val="0"/>
      <w:marTop w:val="0"/>
      <w:marBottom w:val="0"/>
      <w:divBdr>
        <w:top w:val="none" w:sz="0" w:space="0" w:color="auto"/>
        <w:left w:val="none" w:sz="0" w:space="0" w:color="auto"/>
        <w:bottom w:val="none" w:sz="0" w:space="0" w:color="auto"/>
        <w:right w:val="none" w:sz="0" w:space="0" w:color="auto"/>
      </w:divBdr>
    </w:div>
    <w:div w:id="1063941263">
      <w:bodyDiv w:val="1"/>
      <w:marLeft w:val="0"/>
      <w:marRight w:val="0"/>
      <w:marTop w:val="0"/>
      <w:marBottom w:val="0"/>
      <w:divBdr>
        <w:top w:val="none" w:sz="0" w:space="0" w:color="auto"/>
        <w:left w:val="none" w:sz="0" w:space="0" w:color="auto"/>
        <w:bottom w:val="none" w:sz="0" w:space="0" w:color="auto"/>
        <w:right w:val="none" w:sz="0" w:space="0" w:color="auto"/>
      </w:divBdr>
    </w:div>
    <w:div w:id="1259218927">
      <w:bodyDiv w:val="1"/>
      <w:marLeft w:val="0"/>
      <w:marRight w:val="0"/>
      <w:marTop w:val="0"/>
      <w:marBottom w:val="0"/>
      <w:divBdr>
        <w:top w:val="none" w:sz="0" w:space="0" w:color="auto"/>
        <w:left w:val="none" w:sz="0" w:space="0" w:color="auto"/>
        <w:bottom w:val="none" w:sz="0" w:space="0" w:color="auto"/>
        <w:right w:val="none" w:sz="0" w:space="0" w:color="auto"/>
      </w:divBdr>
    </w:div>
    <w:div w:id="1263538280">
      <w:bodyDiv w:val="1"/>
      <w:marLeft w:val="0"/>
      <w:marRight w:val="0"/>
      <w:marTop w:val="0"/>
      <w:marBottom w:val="0"/>
      <w:divBdr>
        <w:top w:val="none" w:sz="0" w:space="0" w:color="auto"/>
        <w:left w:val="none" w:sz="0" w:space="0" w:color="auto"/>
        <w:bottom w:val="none" w:sz="0" w:space="0" w:color="auto"/>
        <w:right w:val="none" w:sz="0" w:space="0" w:color="auto"/>
      </w:divBdr>
    </w:div>
    <w:div w:id="1386220239">
      <w:bodyDiv w:val="1"/>
      <w:marLeft w:val="0"/>
      <w:marRight w:val="0"/>
      <w:marTop w:val="0"/>
      <w:marBottom w:val="0"/>
      <w:divBdr>
        <w:top w:val="none" w:sz="0" w:space="0" w:color="auto"/>
        <w:left w:val="none" w:sz="0" w:space="0" w:color="auto"/>
        <w:bottom w:val="none" w:sz="0" w:space="0" w:color="auto"/>
        <w:right w:val="none" w:sz="0" w:space="0" w:color="auto"/>
      </w:divBdr>
    </w:div>
    <w:div w:id="1388412121">
      <w:bodyDiv w:val="1"/>
      <w:marLeft w:val="0"/>
      <w:marRight w:val="0"/>
      <w:marTop w:val="0"/>
      <w:marBottom w:val="0"/>
      <w:divBdr>
        <w:top w:val="none" w:sz="0" w:space="0" w:color="auto"/>
        <w:left w:val="none" w:sz="0" w:space="0" w:color="auto"/>
        <w:bottom w:val="none" w:sz="0" w:space="0" w:color="auto"/>
        <w:right w:val="none" w:sz="0" w:space="0" w:color="auto"/>
      </w:divBdr>
    </w:div>
    <w:div w:id="1431656560">
      <w:bodyDiv w:val="1"/>
      <w:marLeft w:val="0"/>
      <w:marRight w:val="0"/>
      <w:marTop w:val="0"/>
      <w:marBottom w:val="0"/>
      <w:divBdr>
        <w:top w:val="none" w:sz="0" w:space="0" w:color="auto"/>
        <w:left w:val="none" w:sz="0" w:space="0" w:color="auto"/>
        <w:bottom w:val="none" w:sz="0" w:space="0" w:color="auto"/>
        <w:right w:val="none" w:sz="0" w:space="0" w:color="auto"/>
      </w:divBdr>
    </w:div>
    <w:div w:id="1467309033">
      <w:bodyDiv w:val="1"/>
      <w:marLeft w:val="0"/>
      <w:marRight w:val="0"/>
      <w:marTop w:val="0"/>
      <w:marBottom w:val="0"/>
      <w:divBdr>
        <w:top w:val="none" w:sz="0" w:space="0" w:color="auto"/>
        <w:left w:val="none" w:sz="0" w:space="0" w:color="auto"/>
        <w:bottom w:val="none" w:sz="0" w:space="0" w:color="auto"/>
        <w:right w:val="none" w:sz="0" w:space="0" w:color="auto"/>
      </w:divBdr>
    </w:div>
    <w:div w:id="1481076299">
      <w:bodyDiv w:val="1"/>
      <w:marLeft w:val="0"/>
      <w:marRight w:val="0"/>
      <w:marTop w:val="0"/>
      <w:marBottom w:val="0"/>
      <w:divBdr>
        <w:top w:val="none" w:sz="0" w:space="0" w:color="auto"/>
        <w:left w:val="none" w:sz="0" w:space="0" w:color="auto"/>
        <w:bottom w:val="none" w:sz="0" w:space="0" w:color="auto"/>
        <w:right w:val="none" w:sz="0" w:space="0" w:color="auto"/>
      </w:divBdr>
    </w:div>
    <w:div w:id="1487237291">
      <w:bodyDiv w:val="1"/>
      <w:marLeft w:val="0"/>
      <w:marRight w:val="0"/>
      <w:marTop w:val="0"/>
      <w:marBottom w:val="0"/>
      <w:divBdr>
        <w:top w:val="none" w:sz="0" w:space="0" w:color="auto"/>
        <w:left w:val="none" w:sz="0" w:space="0" w:color="auto"/>
        <w:bottom w:val="none" w:sz="0" w:space="0" w:color="auto"/>
        <w:right w:val="none" w:sz="0" w:space="0" w:color="auto"/>
      </w:divBdr>
    </w:div>
    <w:div w:id="1572960505">
      <w:bodyDiv w:val="1"/>
      <w:marLeft w:val="0"/>
      <w:marRight w:val="0"/>
      <w:marTop w:val="0"/>
      <w:marBottom w:val="0"/>
      <w:divBdr>
        <w:top w:val="none" w:sz="0" w:space="0" w:color="auto"/>
        <w:left w:val="none" w:sz="0" w:space="0" w:color="auto"/>
        <w:bottom w:val="none" w:sz="0" w:space="0" w:color="auto"/>
        <w:right w:val="none" w:sz="0" w:space="0" w:color="auto"/>
      </w:divBdr>
    </w:div>
    <w:div w:id="1604921625">
      <w:bodyDiv w:val="1"/>
      <w:marLeft w:val="0"/>
      <w:marRight w:val="0"/>
      <w:marTop w:val="0"/>
      <w:marBottom w:val="0"/>
      <w:divBdr>
        <w:top w:val="none" w:sz="0" w:space="0" w:color="auto"/>
        <w:left w:val="none" w:sz="0" w:space="0" w:color="auto"/>
        <w:bottom w:val="none" w:sz="0" w:space="0" w:color="auto"/>
        <w:right w:val="none" w:sz="0" w:space="0" w:color="auto"/>
      </w:divBdr>
    </w:div>
    <w:div w:id="1819228951">
      <w:bodyDiv w:val="1"/>
      <w:marLeft w:val="0"/>
      <w:marRight w:val="0"/>
      <w:marTop w:val="0"/>
      <w:marBottom w:val="0"/>
      <w:divBdr>
        <w:top w:val="none" w:sz="0" w:space="0" w:color="auto"/>
        <w:left w:val="none" w:sz="0" w:space="0" w:color="auto"/>
        <w:bottom w:val="none" w:sz="0" w:space="0" w:color="auto"/>
        <w:right w:val="none" w:sz="0" w:space="0" w:color="auto"/>
      </w:divBdr>
    </w:div>
    <w:div w:id="1917203705">
      <w:bodyDiv w:val="1"/>
      <w:marLeft w:val="0"/>
      <w:marRight w:val="0"/>
      <w:marTop w:val="0"/>
      <w:marBottom w:val="0"/>
      <w:divBdr>
        <w:top w:val="none" w:sz="0" w:space="0" w:color="auto"/>
        <w:left w:val="none" w:sz="0" w:space="0" w:color="auto"/>
        <w:bottom w:val="none" w:sz="0" w:space="0" w:color="auto"/>
        <w:right w:val="none" w:sz="0" w:space="0" w:color="auto"/>
      </w:divBdr>
    </w:div>
    <w:div w:id="1919122962">
      <w:bodyDiv w:val="1"/>
      <w:marLeft w:val="0"/>
      <w:marRight w:val="0"/>
      <w:marTop w:val="0"/>
      <w:marBottom w:val="0"/>
      <w:divBdr>
        <w:top w:val="none" w:sz="0" w:space="0" w:color="auto"/>
        <w:left w:val="none" w:sz="0" w:space="0" w:color="auto"/>
        <w:bottom w:val="none" w:sz="0" w:space="0" w:color="auto"/>
        <w:right w:val="none" w:sz="0" w:space="0" w:color="auto"/>
      </w:divBdr>
    </w:div>
    <w:div w:id="21425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C31C62">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C31C62">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722BDE"/>
    <w:rsid w:val="0080303D"/>
    <w:rsid w:val="00945127"/>
    <w:rsid w:val="009F4890"/>
    <w:rsid w:val="00A91B7B"/>
    <w:rsid w:val="00BE555F"/>
    <w:rsid w:val="00C31C62"/>
    <w:rsid w:val="00C4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DuY19</b:Tag>
    <b:SourceType>JournalArticle</b:SourceType>
    <b:Guid>{CDB8E01B-247B-485F-A6B8-EB6C19B6B09F}</b:Guid>
    <b:Title>Efficacy of pressure ulcer prevention interventions in adult intensive care units: a protocol for a systematic review and network meta-analysis</b:Title>
    <b:Year>2019</b:Year>
    <b:Author>
      <b:Author>
        <b:NameList>
          <b:Person>
            <b:Last>Du</b:Last>
            <b:First>Yixiu</b:First>
          </b:Person>
          <b:Person>
            <b:Last>Wu</b:Last>
            <b:First>Fangqin</b:First>
          </b:Person>
          <b:Person>
            <b:Last>Lu</b:Last>
            <b:First>Sai</b:First>
          </b:Person>
          <b:Person>
            <b:Last>Zheng</b:Last>
            <b:First>Wei</b:First>
          </b:Person>
          <b:Person>
            <b:Last>Wang</b:Last>
            <b:First>Huiying</b:First>
          </b:Person>
          <b:Person>
            <b:Last>Chen</b:Last>
            <b:First>Ruming</b:First>
          </b:Person>
          <b:Person>
            <b:Last>Lu</b:Last>
            <b:First>Xiaoying</b:First>
          </b:Person>
          <b:Person>
            <b:Last>Zhang</b:Last>
            <b:First>Yu</b:First>
          </b:Person>
        </b:NameList>
      </b:Author>
    </b:Author>
    <b:JournalName>BMJ Open</b:JournalName>
    <b:Pages>e026727</b:Pages>
    <b:Volume>9</b:Volume>
    <b:Issue>4</b:Issue>
    <b:URL>http://dx.doi.org/10.1136/bmjopen-2018-026727</b:URL>
    <b:RefOrder>1</b:RefOrder>
  </b:Source>
  <b:Source>
    <b:Tag>Ver10</b:Tag>
    <b:SourceType>JournalArticle</b:SourceType>
    <b:Guid>{69A18C3F-BAE9-47B8-BE1A-DEFD1B6E68E4}</b:Guid>
    <b:Author>
      <b:Author>
        <b:NameList>
          <b:Person>
            <b:Last>Vergnes</b:Last>
            <b:First>JN</b:First>
          </b:Person>
          <b:Person>
            <b:Last>Marchal-Sixou</b:Last>
            <b:First>C</b:First>
          </b:Person>
          <b:Person>
            <b:Last>Nabet</b:Last>
            <b:First>C</b:First>
          </b:Person>
          <b:Person>
            <b:Last>Maret</b:Last>
            <b:First>D</b:First>
          </b:Person>
          <b:Person>
            <b:Last>Hamel</b:Last>
            <b:First>O</b:First>
          </b:Person>
        </b:NameList>
      </b:Author>
    </b:Author>
    <b:Title>Ethics in systematic reviews</b:Title>
    <b:JournalName>Journal of Medical Ethics</b:JournalName>
    <b:Year>2010</b:Year>
    <b:Pages>771-774</b:Pages>
    <b:Volume>36</b:Volume>
    <b:Issue>12</b:Issue>
    <b:DOI>10.1136/jme.2010.039941</b:DOI>
    <b:RefOrder>2</b:RefOrder>
  </b:Source>
  <b:Source>
    <b:Tag>Kum11</b:Tag>
    <b:SourceType>Book</b:SourceType>
    <b:Guid>{3848823A-3CE0-427C-852E-6F3767A9C9E8}</b:Guid>
    <b:Author>
      <b:Author>
        <b:NameList>
          <b:Person>
            <b:Last>Kumar</b:Last>
            <b:First>Ranjit</b:First>
          </b:Person>
        </b:NameList>
      </b:Author>
    </b:Author>
    <b:Title>Research methodology : a step-by-step guide for beginners</b:Title>
    <b:JournalName>SAGE Publications Ltd</b:JournalName>
    <b:Year>2011</b:Year>
    <b:City>London</b:City>
    <b:Publisher>SAGE Publications Ltd</b:Publisher>
    <b:Edition>3rd</b:Edition>
    <b:RefOrder>3</b:RefOrder>
  </b:Source>
  <b:Source>
    <b:Tag>USC19</b:Tag>
    <b:SourceType>InternetSite</b:SourceType>
    <b:Guid>{AA0332F2-06C3-4B9F-AD1E-B93E182415E4}</b:Guid>
    <b:Title>Organizing Your Social Sciences Research Paper</b:Title>
    <b:Year>2019</b:Year>
    <b:Author>
      <b:Author>
        <b:Corporate>USC</b:Corporate>
      </b:Author>
    </b:Author>
    <b:InternetSiteTitle>USC Library Guide</b:InternetSiteTitle>
    <b:URL>https://libguides.usc.edu/writingguide/methodology</b:URL>
    <b:YearAccessed>2019</b:YearAccessed>
    <b:MonthAccessed>June</b:MonthAccessed>
    <b:DayAccessed>10</b:DayAccessed>
    <b:RefOrder>4</b:RefOrder>
  </b:Source>
  <b:Source>
    <b:Tag>All17</b:Tag>
    <b:SourceType>InternetSite</b:SourceType>
    <b:Guid>{B9DC8DEC-4AF6-467A-96CC-8717431B0EF6}</b:Guid>
    <b:Author>
      <b:Author>
        <b:NameList>
          <b:Person>
            <b:Last>Allen</b:Last>
            <b:First>Mike</b:First>
          </b:Person>
        </b:NameList>
      </b:Author>
    </b:Author>
    <b:Title>Contrast Analysis</b:Title>
    <b:InternetSiteTitle>SASGE Research methods</b:InternetSiteTitle>
    <b:Year>2017</b:Year>
    <b:URL>https://methods.sagepub.com/Reference/the-sage-encyclopedia-of-communication-research-methods/i3292.xml</b:URL>
    <b:YearAccessed>2019</b:YearAccessed>
    <b:MonthAccessed>June</b:MonthAccessed>
    <b:DayAccessed>10</b:DayAccessed>
    <b:RefOrder>5</b:RefOrder>
  </b:Source>
  <b:Source>
    <b:Tag>Leo94</b:Tag>
    <b:SourceType>Report</b:SourceType>
    <b:Guid>{C222DD96-B002-4008-9A77-6939F207B858}</b:Guid>
    <b:Title>Learning From "Relevant" and "Irrelevant" Information</b:Title>
    <b:Year>1994</b:Year>
    <b:URL>https://www.aaai.org/Papers/Symposia/Fall/1994/FS-94-02/FS94-02-019.pdf</b:URL>
    <b:Publisher>Association for the Advancement of Artificial Intelligence</b:Publisher>
    <b:Author>
      <b:Author>
        <b:NameList>
          <b:Person>
            <b:Last>Fass</b:Last>
            <b:First>Leona</b:First>
            <b:Middle>F.</b:Middle>
          </b:Person>
        </b:NameList>
      </b:Author>
    </b:Author>
    <b:ThesisType>AAAI Technical Report</b:ThesisType>
    <b:RefOrder>6</b:RefOrder>
  </b:Source>
  <b:Source>
    <b:Tag>Han09</b:Tag>
    <b:SourceType>Book</b:SourceType>
    <b:Guid>{5462AF1D-E00C-4F0F-A08B-C5E300D1681F}</b:Guid>
    <b:Title>International comparative research : theory, methods and practice</b:Title>
    <b:Year>2009</b:Year>
    <b:Publisher>Palgrave Macmillan</b:Publisher>
    <b:City>New York</b:City>
    <b:Author>
      <b:Author>
        <b:NameList>
          <b:Person>
            <b:Last>Hantrais</b:Last>
            <b:First>Linda</b:First>
          </b:Person>
        </b:NameList>
      </b:Author>
    </b:Author>
    <b:RefOrder>7</b:RefOrder>
  </b:Source>
  <b:Source>
    <b:Tag>War98</b:Tag>
    <b:SourceType>JournalArticle</b:SourceType>
    <b:Guid>{8A1878FE-EE68-43CA-A25C-00EF14209D6E}</b:Guid>
    <b:Title>From Knowledge Extended to Knowledge Created: Challenges for a New Extension Paradigm</b:Title>
    <b:Year>1998</b:Year>
    <b:InternetSiteTitle>Journal of Extension</b:InternetSiteTitle>
    <b:URL>https://www.joe.org/joe/1998august/rb1.php</b:URL>
    <b:Author>
      <b:Author>
        <b:NameList>
          <b:Person>
            <b:Last>Warner</b:Last>
            <b:First>Mildred</b:First>
            <b:Middle>E.</b:Middle>
          </b:Person>
          <b:Person>
            <b:Last>Schneyer</b:Last>
            <b:First>Judith</b:First>
          </b:Person>
          <b:Person>
            <b:Last>Joyce</b:Last>
            <b:First>Lucy</b:First>
          </b:Person>
        </b:NameList>
      </b:Author>
    </b:Author>
    <b:JournalName>Journal of Extension</b:JournalName>
    <b:Pages>1-8</b:Pages>
    <b:Volume>36</b:Volume>
    <b:Issue>4</b:Issue>
    <b:RefOrder>8</b:RefOrder>
  </b:Source>
  <b:Source>
    <b:Tag>QUT19</b:Tag>
    <b:SourceType>InternetSite</b:SourceType>
    <b:Guid>{0E586304-DE1E-4682-8DCD-3FB1796F71FD}</b:Guid>
    <b:Author>
      <b:Author>
        <b:Corporate>QUT</b:Corporate>
      </b:Author>
    </b:Author>
    <b:Title>Evidence explained</b:Title>
    <b:Year>2019</b:Year>
    <b:InternetSiteTitle>QUT Library</b:InternetSiteTitle>
    <b:Month>January</b:Month>
    <b:Day>3</b:Day>
    <b:URL>https://www.library.qut.edu.au/search/getstarted/howtofind/evidencebased/evidenceexplained.jsp</b:URL>
    <b:YearAccessed>2019</b:YearAccessed>
    <b:MonthAccessed>June</b:MonthAccessed>
    <b:DayAccessed>10</b:DayAccessed>
    <b:RefOrder>9</b:RefOrder>
  </b:Source>
  <b:Source>
    <b:Tag>Wal19</b:Tag>
    <b:SourceType>InternetSite</b:SourceType>
    <b:Guid>{CE4A51D9-8209-4305-8247-75B16ACB4A0B}</b:Guid>
    <b:Author>
      <b:Author>
        <b:Corporate>WaldenU</b:Corporate>
      </b:Author>
    </b:Author>
    <b:Title>Evidence-Based Practice Research: Levels of Evidence Pyramid</b:Title>
    <b:InternetSiteTitle>Walden University Library</b:InternetSiteTitle>
    <b:Year>2019</b:Year>
    <b:URL>https://academicguides.waldenu.edu/c.php?g=940266&amp;p=6776423</b:URL>
    <b:YearAccessed>2019</b:YearAccessed>
    <b:MonthAccessed>June</b:MonthAccessed>
    <b:DayAccessed>10</b:DayAccessed>
    <b:RefOrder>10</b:RefOrder>
  </b:Source>
  <b:Source>
    <b:Tag>Sto18</b:Tag>
    <b:SourceType>Report</b:SourceType>
    <b:Guid>{E438E218-0A32-4003-A014-77B5D945A295}</b:Guid>
    <b:Title>Exploring Undergraduate Nursing Students’ Understanding And Application Of The Duty Of Care</b:Title>
    <b:Year>2018</b:Year>
    <b:URL>https://pdfs.semanticscholar.org/0c2a/9d2fde46ed2c437a2990a02cd36c384407cc.pdf</b:URL>
    <b:Author>
      <b:Author>
        <b:NameList>
          <b:Person>
            <b:Last>Stollenkamp</b:Last>
            <b:First>Thabita</b:First>
          </b:Person>
        </b:NameList>
      </b:Author>
    </b:Author>
    <b:Publisher>Stellenbosch University</b:Publisher>
    <b:City>Stellenbosch, SA</b:City>
    <b:RefOrder>11</b:RefOrder>
  </b:Source>
  <b:Source>
    <b:Tag>You09</b:Tag>
    <b:SourceType>JournalArticle</b:SourceType>
    <b:Guid>{6A366B61-73B6-41FD-AEC5-9224BD11E9CD}</b:Guid>
    <b:Title>Review: the legal duty of care for nurses and other health professionals</b:Title>
    <b:Year>2009</b:Year>
    <b:Author>
      <b:Author>
        <b:NameList>
          <b:Person>
            <b:Last>Young</b:Last>
            <b:First>A</b:First>
          </b:Person>
        </b:NameList>
      </b:Author>
    </b:Author>
    <b:JournalName>Journal of Clinical Nursing</b:JournalName>
    <b:Pages>3071-3078</b:Pages>
    <b:Volume>18</b:Volume>
    <b:Issue>22</b:Issue>
    <b:URL> 10.1111/j.1365-2702.2009.02855.x.</b:URL>
    <b:RefOrder>12</b:RefOrder>
  </b:Source>
  <b:Source>
    <b:Tag>SPC18</b:Tag>
    <b:SourceType>InternetSite</b:SourceType>
    <b:Guid>{EE62A251-4FE1-4B68-8CE8-ABAF48575F46}</b:Guid>
    <b:Title>Evidence-Based Practice in the Health Sciences: Evidence-Based Definitions</b:Title>
    <b:Year>2018</b:Year>
    <b:Author>
      <b:Author>
        <b:Corporate>SPC</b:Corporate>
      </b:Author>
    </b:Author>
    <b:InternetSiteTitle>St. Petersburg College</b:InternetSiteTitle>
    <b:Month>February</b:Month>
    <b:Day>12</b:Day>
    <b:URL>https://spcollege.libguides.com/evidencebasedpractice</b:URL>
    <b:YearAccessed>2019</b:YearAccessed>
    <b:MonthAccessed>June</b:MonthAccessed>
    <b:DayAccessed>10</b:DayAccessed>
    <b:RefOrder>13</b:RefOrder>
  </b:Source>
  <b:Source>
    <b:Tag>Bat07</b:Tag>
    <b:SourceType>JournalArticle</b:SourceType>
    <b:Guid>{2B9D82A2-5B26-4341-86D7-5FC1C2E6059D}</b:Guid>
    <b:Title>What is “quality improvement” and how can it transform healthcare?</b:Title>
    <b:Year>2007</b:Year>
    <b:Author>
      <b:Author>
        <b:NameList>
          <b:Person>
            <b:Last>Batalden</b:Last>
            <b:First>Paul</b:First>
            <b:Middle>B</b:Middle>
          </b:Person>
          <b:Person>
            <b:Last>Davidoff</b:Last>
            <b:First>Frank</b:First>
          </b:Person>
        </b:NameList>
      </b:Author>
    </b:Author>
    <b:JournalName>BMJ Quality &amp; Safety</b:JournalName>
    <b:Pages>2-3</b:Pages>
    <b:Volume>16</b:Volume>
    <b:DOI>10.1136/qshc.2006.022046</b:DOI>
    <b:RefOrder>14</b:RefOrder>
  </b:Source>
</b:Sources>
</file>

<file path=customXml/itemProps1.xml><?xml version="1.0" encoding="utf-8"?>
<ds:datastoreItem xmlns:ds="http://schemas.openxmlformats.org/officeDocument/2006/customXml" ds:itemID="{E0797E94-E125-1C4F-9819-14A75C18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1442</Words>
  <Characters>8224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Microsoft Office User</cp:lastModifiedBy>
  <cp:revision>4</cp:revision>
  <dcterms:created xsi:type="dcterms:W3CDTF">2019-06-10T12:54:00Z</dcterms:created>
  <dcterms:modified xsi:type="dcterms:W3CDTF">2019-06-10T13:50:00Z</dcterms:modified>
</cp:coreProperties>
</file>