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B6377" w14:textId="77777777" w:rsidR="00F963AC" w:rsidRDefault="00F963AC" w:rsidP="00F963AC">
      <w:pPr>
        <w:spacing w:line="480" w:lineRule="auto"/>
        <w:jc w:val="center"/>
      </w:pPr>
    </w:p>
    <w:p w14:paraId="7C13A6E4" w14:textId="77777777" w:rsidR="00F963AC" w:rsidRDefault="00F963AC" w:rsidP="00F963AC">
      <w:pPr>
        <w:spacing w:line="480" w:lineRule="auto"/>
        <w:jc w:val="center"/>
      </w:pPr>
    </w:p>
    <w:p w14:paraId="18F670CB" w14:textId="77777777" w:rsidR="00F963AC" w:rsidRDefault="00F963AC" w:rsidP="00F963AC">
      <w:pPr>
        <w:spacing w:line="480" w:lineRule="auto"/>
        <w:jc w:val="center"/>
      </w:pPr>
    </w:p>
    <w:p w14:paraId="4151C7E1" w14:textId="77777777" w:rsidR="00F963AC" w:rsidRDefault="00F963AC" w:rsidP="00F963AC">
      <w:pPr>
        <w:spacing w:line="480" w:lineRule="auto"/>
        <w:jc w:val="center"/>
      </w:pPr>
    </w:p>
    <w:p w14:paraId="796DDC0D" w14:textId="77777777" w:rsidR="00F963AC" w:rsidRDefault="00F963AC" w:rsidP="00F963AC">
      <w:pPr>
        <w:spacing w:line="480" w:lineRule="auto"/>
        <w:jc w:val="center"/>
      </w:pPr>
    </w:p>
    <w:p w14:paraId="069FCC59" w14:textId="77777777" w:rsidR="00F963AC" w:rsidRDefault="00F963AC" w:rsidP="00F963AC">
      <w:pPr>
        <w:spacing w:line="480" w:lineRule="auto"/>
        <w:jc w:val="center"/>
      </w:pPr>
      <w:r>
        <w:t>Title page</w:t>
      </w:r>
    </w:p>
    <w:p w14:paraId="3B6F1BEB" w14:textId="77777777" w:rsidR="001006DB" w:rsidRDefault="00F963AC" w:rsidP="00F963AC">
      <w:pPr>
        <w:spacing w:line="480" w:lineRule="auto"/>
        <w:jc w:val="center"/>
      </w:pPr>
      <w:r>
        <w:t>Evidence-based practice</w:t>
      </w:r>
    </w:p>
    <w:p w14:paraId="308ED8F1" w14:textId="77777777" w:rsidR="001006DB" w:rsidRDefault="001006DB">
      <w:r>
        <w:br w:type="page"/>
      </w:r>
    </w:p>
    <w:p w14:paraId="74B97691" w14:textId="7EAF920C" w:rsidR="003F3916" w:rsidRDefault="001006DB" w:rsidP="00CC4CC0">
      <w:pPr>
        <w:spacing w:line="480" w:lineRule="auto"/>
        <w:ind w:firstLine="720"/>
        <w:jc w:val="both"/>
        <w:rPr>
          <w:rFonts w:ascii="Times New Roman" w:hAnsi="Times New Roman" w:cs="Times New Roman"/>
        </w:rPr>
      </w:pPr>
      <w:r w:rsidRPr="00CC4CC0">
        <w:rPr>
          <w:rFonts w:ascii="Times New Roman" w:hAnsi="Times New Roman" w:cs="Times New Roman"/>
        </w:rPr>
        <w:lastRenderedPageBreak/>
        <w:t xml:space="preserve">I agree with the post that Evidence Based Practice is important for healthcare organizations. </w:t>
      </w:r>
      <w:r w:rsidR="00CC4CC0">
        <w:rPr>
          <w:rFonts w:ascii="Times New Roman" w:hAnsi="Times New Roman" w:cs="Times New Roman"/>
        </w:rPr>
        <w:t xml:space="preserve">The NCCH website has highlighted </w:t>
      </w:r>
      <w:r w:rsidR="00CC4CC0" w:rsidRPr="00CC4CC0">
        <w:rPr>
          <w:rFonts w:ascii="Times New Roman" w:hAnsi="Times New Roman" w:cs="Times New Roman"/>
        </w:rPr>
        <w:t>2016 Clinical Practice Guidelines for TB Diagnosis</w:t>
      </w:r>
      <w:r w:rsidR="00CC4CC0">
        <w:rPr>
          <w:rFonts w:ascii="Times New Roman" w:hAnsi="Times New Roman" w:cs="Times New Roman"/>
        </w:rPr>
        <w:t xml:space="preserve">. I think by using </w:t>
      </w:r>
      <w:r w:rsidR="00F347FE">
        <w:rPr>
          <w:rFonts w:ascii="Times New Roman" w:hAnsi="Times New Roman" w:cs="Times New Roman"/>
        </w:rPr>
        <w:t xml:space="preserve">guidelines it is possible for the healthcare providers to </w:t>
      </w:r>
      <w:r w:rsidR="003F3916">
        <w:rPr>
          <w:rFonts w:ascii="Times New Roman" w:hAnsi="Times New Roman" w:cs="Times New Roman"/>
        </w:rPr>
        <w:t xml:space="preserve">offer accurate care that will eliminate the possibilities of errors in administration. </w:t>
      </w:r>
      <w:r w:rsidR="009464FE">
        <w:rPr>
          <w:rFonts w:ascii="Times New Roman" w:hAnsi="Times New Roman" w:cs="Times New Roman"/>
        </w:rPr>
        <w:t xml:space="preserve">Nurses would be able to perform accurate diagnosis by relying on evidence based practice. This improves their efficiency. </w:t>
      </w:r>
    </w:p>
    <w:p w14:paraId="131BE8D2" w14:textId="34530DCF" w:rsidR="009464FE" w:rsidRDefault="009464FE" w:rsidP="009464FE">
      <w:pPr>
        <w:spacing w:line="480" w:lineRule="auto"/>
        <w:ind w:firstLine="720"/>
        <w:jc w:val="both"/>
        <w:rPr>
          <w:rFonts w:ascii="Times New Roman" w:hAnsi="Times New Roman" w:cs="Times New Roman"/>
        </w:rPr>
      </w:pPr>
      <w:r>
        <w:rPr>
          <w:rFonts w:ascii="Times New Roman" w:hAnsi="Times New Roman" w:cs="Times New Roman"/>
        </w:rPr>
        <w:t>I agree that organizations</w:t>
      </w:r>
      <w:bookmarkStart w:id="0" w:name="_GoBack"/>
      <w:bookmarkEnd w:id="0"/>
      <w:r>
        <w:rPr>
          <w:rFonts w:ascii="Times New Roman" w:hAnsi="Times New Roman" w:cs="Times New Roman"/>
        </w:rPr>
        <w:t xml:space="preserve"> must teach nurses to use evidence based practice. </w:t>
      </w:r>
      <w:r>
        <w:rPr>
          <w:rFonts w:ascii="Times New Roman" w:hAnsi="Times New Roman" w:cs="Times New Roman"/>
        </w:rPr>
        <w:t>The teaching plan</w:t>
      </w:r>
      <w:r>
        <w:rPr>
          <w:rFonts w:ascii="Times New Roman" w:hAnsi="Times New Roman" w:cs="Times New Roman"/>
        </w:rPr>
        <w:t xml:space="preserve">s at organization are </w:t>
      </w:r>
      <w:r>
        <w:rPr>
          <w:rFonts w:ascii="Times New Roman" w:hAnsi="Times New Roman" w:cs="Times New Roman"/>
        </w:rPr>
        <w:t xml:space="preserve">focused on building professional nursing skills and </w:t>
      </w:r>
      <w:r>
        <w:rPr>
          <w:rFonts w:ascii="Times New Roman" w:hAnsi="Times New Roman" w:cs="Times New Roman"/>
        </w:rPr>
        <w:t>for using evidence based practice</w:t>
      </w:r>
      <w:r>
        <w:rPr>
          <w:rFonts w:ascii="Times New Roman" w:hAnsi="Times New Roman" w:cs="Times New Roman"/>
        </w:rPr>
        <w:t xml:space="preserve"> in healthcare settings. The nurses will administer the characteristics explained by different nursing theories to develop positive interaction with patients. The nurses learn under different the nursing models that are focused on the elements of building positive attitudes. The plan will allow them to learn developing positive moods during their encounter with the patients and </w:t>
      </w:r>
      <w:r w:rsidRPr="00543692">
        <w:rPr>
          <w:rFonts w:ascii="Times New Roman" w:hAnsi="Times New Roman" w:cs="Times New Roman"/>
          <w:noProof/>
        </w:rPr>
        <w:t>show</w:t>
      </w:r>
      <w:r>
        <w:rPr>
          <w:rFonts w:ascii="Times New Roman" w:hAnsi="Times New Roman" w:cs="Times New Roman"/>
          <w:noProof/>
        </w:rPr>
        <w:t>ed</w:t>
      </w:r>
      <w:r>
        <w:rPr>
          <w:rFonts w:ascii="Times New Roman" w:hAnsi="Times New Roman" w:cs="Times New Roman"/>
        </w:rPr>
        <w:t xml:space="preserve"> concerns regarding their health conditions. Nurses will gain experience for assessing the patients’ conditions and their views about their illness and treatment </w:t>
      </w:r>
      <w:sdt>
        <w:sdtPr>
          <w:rPr>
            <w:rFonts w:ascii="Times New Roman" w:hAnsi="Times New Roman" w:cs="Times New Roman"/>
          </w:rPr>
          <w:id w:val="1924526944"/>
          <w:citation/>
        </w:sdtPr>
        <w:sdtContent>
          <w:r>
            <w:rPr>
              <w:rFonts w:ascii="Times New Roman" w:hAnsi="Times New Roman" w:cs="Times New Roman"/>
            </w:rPr>
            <w:fldChar w:fldCharType="begin"/>
          </w:r>
          <w:r>
            <w:rPr>
              <w:rFonts w:ascii="Times New Roman" w:hAnsi="Times New Roman" w:cs="Times New Roman"/>
            </w:rPr>
            <w:instrText xml:space="preserve"> CITATION Hil92 \l 1033 </w:instrText>
          </w:r>
          <w:r>
            <w:rPr>
              <w:rFonts w:ascii="Times New Roman" w:hAnsi="Times New Roman" w:cs="Times New Roman"/>
            </w:rPr>
            <w:fldChar w:fldCharType="separate"/>
          </w:r>
          <w:r w:rsidRPr="009464FE">
            <w:rPr>
              <w:rFonts w:ascii="Times New Roman" w:hAnsi="Times New Roman" w:cs="Times New Roman"/>
              <w:noProof/>
            </w:rPr>
            <w:t>(Peplau, 1992)</w:t>
          </w:r>
          <w:r>
            <w:rPr>
              <w:rFonts w:ascii="Times New Roman" w:hAnsi="Times New Roman" w:cs="Times New Roman"/>
            </w:rPr>
            <w:fldChar w:fldCharType="end"/>
          </w:r>
        </w:sdtContent>
      </w:sdt>
      <w:r>
        <w:rPr>
          <w:rFonts w:ascii="Times New Roman" w:hAnsi="Times New Roman" w:cs="Times New Roman"/>
        </w:rPr>
        <w:t xml:space="preserve">. </w:t>
      </w:r>
    </w:p>
    <w:p w14:paraId="2344FB91" w14:textId="003C2FD2" w:rsidR="009464FE" w:rsidRDefault="009464FE" w:rsidP="009464FE">
      <w:pPr>
        <w:spacing w:line="480" w:lineRule="auto"/>
        <w:ind w:firstLine="720"/>
        <w:jc w:val="both"/>
        <w:rPr>
          <w:rFonts w:ascii="Times New Roman" w:hAnsi="Times New Roman" w:cs="Times New Roman"/>
        </w:rPr>
      </w:pPr>
      <w:r>
        <w:rPr>
          <w:rFonts w:ascii="Times New Roman" w:hAnsi="Times New Roman" w:cs="Times New Roman"/>
        </w:rPr>
        <w:t xml:space="preserve">Peplau’s quote “relationships </w:t>
      </w:r>
      <w:r w:rsidRPr="000C2B87">
        <w:rPr>
          <w:rFonts w:ascii="Times New Roman" w:hAnsi="Times New Roman" w:cs="Times New Roman"/>
          <w:noProof/>
        </w:rPr>
        <w:t>are characterized</w:t>
      </w:r>
      <w:r>
        <w:rPr>
          <w:rFonts w:ascii="Times New Roman" w:hAnsi="Times New Roman" w:cs="Times New Roman"/>
        </w:rPr>
        <w:t xml:space="preserve"> by personalities, moods, concerns, needs, personal values and views of person brings into each interpersonal encounter” (1994) illustrates the elements that lead to effective interaction between patients and nurses. By gaining insights about therapeutic interaction model the student nurse were able to learn techniques for reducing anxiety and depression among patients. The establishments of the effective interaction process are essential to cope with symptoms of anxiety. As a student nurse I developed competency for helping patients to deal with anxiety and provide them with adequate care that leads to improved health.</w:t>
      </w:r>
    </w:p>
    <w:p w14:paraId="4D92E0AE" w14:textId="77777777" w:rsidR="009464FE" w:rsidRDefault="009464FE" w:rsidP="009464FE">
      <w:pPr>
        <w:spacing w:line="480" w:lineRule="auto"/>
        <w:ind w:firstLine="720"/>
        <w:jc w:val="both"/>
        <w:rPr>
          <w:rFonts w:ascii="Times New Roman" w:hAnsi="Times New Roman" w:cs="Times New Roman"/>
        </w:rPr>
      </w:pPr>
    </w:p>
    <w:p w14:paraId="5D57F9ED" w14:textId="77777777" w:rsidR="009464FE" w:rsidRDefault="009464FE" w:rsidP="00CC4CC0">
      <w:pPr>
        <w:spacing w:line="480" w:lineRule="auto"/>
        <w:ind w:firstLine="720"/>
        <w:jc w:val="both"/>
        <w:rPr>
          <w:rFonts w:ascii="Times New Roman" w:hAnsi="Times New Roman" w:cs="Times New Roman"/>
        </w:rPr>
      </w:pPr>
    </w:p>
    <w:p w14:paraId="55C859C8" w14:textId="77777777" w:rsidR="003F3916" w:rsidRDefault="003F3916">
      <w:pPr>
        <w:rPr>
          <w:rFonts w:ascii="Times New Roman" w:hAnsi="Times New Roman" w:cs="Times New Roman"/>
        </w:rPr>
      </w:pPr>
      <w:r>
        <w:rPr>
          <w:rFonts w:ascii="Times New Roman" w:hAnsi="Times New Roman" w:cs="Times New Roman"/>
        </w:rPr>
        <w:br w:type="page"/>
      </w:r>
    </w:p>
    <w:p w14:paraId="02293B35" w14:textId="77777777" w:rsidR="003F3916" w:rsidRDefault="003F3916" w:rsidP="003F391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710235A6" w14:textId="77777777" w:rsidR="003F3916" w:rsidRDefault="003F3916" w:rsidP="003F3916">
          <w:pPr>
            <w:pStyle w:val="Bibliography"/>
            <w:spacing w:line="480" w:lineRule="auto"/>
            <w:ind w:left="864" w:hanging="720"/>
            <w:rPr>
              <w:noProof/>
              <w:lang w:val="uz-Cyrl-UZ"/>
            </w:rPr>
          </w:pPr>
          <w:r>
            <w:fldChar w:fldCharType="begin"/>
          </w:r>
          <w:r>
            <w:instrText xml:space="preserve"> BIBLIOGRAPHY </w:instrText>
          </w:r>
          <w:r>
            <w:fldChar w:fldCharType="separate"/>
          </w:r>
          <w:r>
            <w:rPr>
              <w:noProof/>
              <w:lang w:val="uz-Cyrl-UZ"/>
            </w:rPr>
            <w:t xml:space="preserve">Seyhan, A., &amp; Özbaş, E. (2018). The effect of education of nurses on preventing catheter-associated urinary tract infections in patients who undergo hip fracture surgery. . </w:t>
          </w:r>
          <w:r>
            <w:rPr>
              <w:i/>
              <w:iCs/>
              <w:noProof/>
              <w:lang w:val="uz-Cyrl-UZ"/>
            </w:rPr>
            <w:t>Journal of Clin Nurs</w:t>
          </w:r>
          <w:r>
            <w:rPr>
              <w:noProof/>
              <w:lang w:val="uz-Cyrl-UZ"/>
            </w:rPr>
            <w:t xml:space="preserve"> </w:t>
          </w:r>
          <w:r>
            <w:rPr>
              <w:i/>
              <w:iCs/>
              <w:noProof/>
              <w:lang w:val="uz-Cyrl-UZ"/>
            </w:rPr>
            <w:t>, 27</w:t>
          </w:r>
          <w:r>
            <w:rPr>
              <w:noProof/>
              <w:lang w:val="uz-Cyrl-UZ"/>
            </w:rPr>
            <w:t>, 5-6.</w:t>
          </w:r>
        </w:p>
        <w:p w14:paraId="7CD1270C" w14:textId="77777777" w:rsidR="003F3916" w:rsidRDefault="003F3916" w:rsidP="003F3916">
          <w:pPr>
            <w:pStyle w:val="Bibliography"/>
            <w:spacing w:line="480" w:lineRule="auto"/>
            <w:ind w:left="864" w:hanging="720"/>
            <w:rPr>
              <w:noProof/>
              <w:lang w:val="uz-Cyrl-UZ"/>
            </w:rPr>
          </w:pPr>
          <w:r>
            <w:rPr>
              <w:noProof/>
              <w:lang w:val="uz-Cyrl-UZ"/>
            </w:rPr>
            <w:t xml:space="preserve">Varvogli, L., &amp; Darviri, C. (2012). Stress management techniques: evidence-based procedures that reduce stress and promote health. </w:t>
          </w:r>
          <w:r>
            <w:rPr>
              <w:i/>
              <w:iCs/>
              <w:noProof/>
              <w:lang w:val="uz-Cyrl-UZ"/>
            </w:rPr>
            <w:t>Health Science Journal</w:t>
          </w:r>
          <w:r>
            <w:rPr>
              <w:noProof/>
              <w:lang w:val="uz-Cyrl-UZ"/>
            </w:rPr>
            <w:t xml:space="preserve"> .</w:t>
          </w:r>
        </w:p>
        <w:p w14:paraId="7ED40066" w14:textId="77777777" w:rsidR="003F3916" w:rsidRDefault="003F3916" w:rsidP="003F3916">
          <w:pPr>
            <w:pStyle w:val="Bibliography"/>
            <w:spacing w:line="480" w:lineRule="auto"/>
            <w:ind w:left="864" w:hanging="720"/>
            <w:rPr>
              <w:noProof/>
              <w:lang w:val="uz-Cyrl-UZ"/>
            </w:rPr>
          </w:pPr>
          <w:r>
            <w:rPr>
              <w:noProof/>
              <w:lang w:val="uz-Cyrl-UZ"/>
            </w:rPr>
            <w:t xml:space="preserve">Coehlo, K., Tabacco, S., &amp; Hanson, H. (2015). </w:t>
          </w:r>
          <w:r>
            <w:rPr>
              <w:i/>
              <w:iCs/>
              <w:noProof/>
              <w:lang w:val="uz-Cyrl-UZ"/>
            </w:rPr>
            <w:t>Family Health Care Nursing: Theory, Practice and Research.</w:t>
          </w:r>
          <w:r>
            <w:rPr>
              <w:noProof/>
              <w:lang w:val="uz-Cyrl-UZ"/>
            </w:rPr>
            <w:t xml:space="preserve"> F A Davis Company.</w:t>
          </w:r>
        </w:p>
        <w:p w14:paraId="262051CD" w14:textId="77777777" w:rsidR="003F3916" w:rsidRDefault="003F3916" w:rsidP="003F3916">
          <w:pPr>
            <w:pStyle w:val="Bibliography"/>
            <w:spacing w:line="480" w:lineRule="auto"/>
            <w:ind w:left="864" w:hanging="720"/>
            <w:rPr>
              <w:noProof/>
              <w:lang w:val="uz-Cyrl-UZ"/>
            </w:rPr>
          </w:pPr>
          <w:r>
            <w:rPr>
              <w:noProof/>
              <w:lang w:val="uz-Cyrl-UZ"/>
            </w:rPr>
            <w:t xml:space="preserve">Dwyer, L., Patrick, H., &amp; Hennessy, E. (2015). Promoting family meals: a review of existing interventions and opportunities for future research. </w:t>
          </w:r>
          <w:r>
            <w:rPr>
              <w:i/>
              <w:iCs/>
              <w:noProof/>
              <w:lang w:val="uz-Cyrl-UZ"/>
            </w:rPr>
            <w:t>Adolesc Health Med Ther, 6</w:t>
          </w:r>
          <w:r>
            <w:rPr>
              <w:noProof/>
              <w:lang w:val="uz-Cyrl-UZ"/>
            </w:rPr>
            <w:t xml:space="preserve"> , 115–131.</w:t>
          </w:r>
        </w:p>
        <w:p w14:paraId="40EEEBFB" w14:textId="77777777" w:rsidR="003F3916" w:rsidRDefault="003F3916" w:rsidP="003F3916">
          <w:pPr>
            <w:pStyle w:val="Bibliography"/>
            <w:spacing w:line="480" w:lineRule="auto"/>
            <w:ind w:left="864" w:hanging="720"/>
            <w:rPr>
              <w:noProof/>
              <w:lang w:val="uz-Cyrl-UZ"/>
            </w:rPr>
          </w:pPr>
          <w:r>
            <w:rPr>
              <w:noProof/>
              <w:lang w:val="uz-Cyrl-UZ"/>
            </w:rPr>
            <w:t xml:space="preserve">Kemppainen, V., Tossavainen, K., &amp; Turunen, H. (2013). Nurses' roles in health promotion practice: an integrative review. </w:t>
          </w:r>
          <w:r>
            <w:rPr>
              <w:i/>
              <w:iCs/>
              <w:noProof/>
              <w:lang w:val="uz-Cyrl-UZ"/>
            </w:rPr>
            <w:t>Health Promotion International, Volume 28, Issue 4</w:t>
          </w:r>
          <w:r>
            <w:rPr>
              <w:noProof/>
              <w:lang w:val="uz-Cyrl-UZ"/>
            </w:rPr>
            <w:t xml:space="preserve"> , 490–501.</w:t>
          </w:r>
        </w:p>
        <w:p w14:paraId="74E09185" w14:textId="77777777" w:rsidR="003F3916" w:rsidRDefault="003F3916" w:rsidP="003F3916">
          <w:pPr>
            <w:spacing w:line="480" w:lineRule="auto"/>
            <w:ind w:left="864" w:hanging="720"/>
          </w:pPr>
          <w:r>
            <w:rPr>
              <w:b/>
              <w:bCs/>
              <w:noProof/>
            </w:rPr>
            <w:fldChar w:fldCharType="end"/>
          </w:r>
        </w:p>
      </w:sdtContent>
    </w:sdt>
    <w:p w14:paraId="6EEAD2D8" w14:textId="77777777" w:rsidR="00CC4CC0" w:rsidRPr="00CC4CC0" w:rsidRDefault="00CC4CC0" w:rsidP="003F3916">
      <w:pPr>
        <w:spacing w:line="480" w:lineRule="auto"/>
        <w:ind w:left="864" w:hanging="720"/>
        <w:jc w:val="both"/>
        <w:rPr>
          <w:rFonts w:ascii="Times New Roman" w:hAnsi="Times New Roman" w:cs="Times New Roman"/>
        </w:rPr>
      </w:pPr>
    </w:p>
    <w:p w14:paraId="1AA4E74B" w14:textId="77777777" w:rsidR="00CC4CC0" w:rsidRPr="00CC4CC0" w:rsidRDefault="00CC4CC0" w:rsidP="00CC4CC0">
      <w:pPr>
        <w:spacing w:line="480" w:lineRule="auto"/>
        <w:ind w:firstLine="720"/>
        <w:jc w:val="both"/>
        <w:rPr>
          <w:rFonts w:ascii="Times New Roman" w:hAnsi="Times New Roman" w:cs="Times New Roman"/>
        </w:rPr>
      </w:pPr>
    </w:p>
    <w:p w14:paraId="7F2655E0" w14:textId="77777777" w:rsidR="00F963AC" w:rsidRDefault="00F963AC" w:rsidP="00CC4CC0">
      <w:pPr>
        <w:spacing w:line="480" w:lineRule="auto"/>
        <w:ind w:firstLine="720"/>
        <w:jc w:val="both"/>
      </w:pPr>
      <w:r w:rsidRPr="00CC4CC0">
        <w:rPr>
          <w:rFonts w:ascii="Times New Roman" w:hAnsi="Times New Roman" w:cs="Times New Roman"/>
        </w:rPr>
        <w:br w:type="page"/>
      </w:r>
    </w:p>
    <w:p w14:paraId="7CB968FC" w14:textId="77777777" w:rsidR="004F3E88" w:rsidRPr="00F963AC" w:rsidRDefault="004F3E88" w:rsidP="00F963AC"/>
    <w:sectPr w:rsidR="004F3E88" w:rsidRPr="00F963A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9D575" w14:textId="77777777" w:rsidR="00F963AC" w:rsidRDefault="00F963AC" w:rsidP="00F963AC">
      <w:r>
        <w:separator/>
      </w:r>
    </w:p>
  </w:endnote>
  <w:endnote w:type="continuationSeparator" w:id="0">
    <w:p w14:paraId="0FC7A3D3" w14:textId="77777777" w:rsidR="00F963AC" w:rsidRDefault="00F963AC" w:rsidP="00F9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D7A10" w14:textId="77777777" w:rsidR="00F963AC" w:rsidRDefault="00F963AC" w:rsidP="00F963AC">
      <w:r>
        <w:separator/>
      </w:r>
    </w:p>
  </w:footnote>
  <w:footnote w:type="continuationSeparator" w:id="0">
    <w:p w14:paraId="4F6D485F" w14:textId="77777777" w:rsidR="00F963AC" w:rsidRDefault="00F963AC" w:rsidP="00F96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3CF6" w14:textId="77777777" w:rsidR="00F963AC" w:rsidRDefault="00F963AC" w:rsidP="00BD3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1A406" w14:textId="77777777" w:rsidR="00F963AC" w:rsidRDefault="00F963AC" w:rsidP="00F963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BE77" w14:textId="77777777" w:rsidR="00F963AC" w:rsidRDefault="00F963AC" w:rsidP="00BD3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FE">
      <w:rPr>
        <w:rStyle w:val="PageNumber"/>
        <w:noProof/>
      </w:rPr>
      <w:t>1</w:t>
    </w:r>
    <w:r>
      <w:rPr>
        <w:rStyle w:val="PageNumber"/>
      </w:rPr>
      <w:fldChar w:fldCharType="end"/>
    </w:r>
  </w:p>
  <w:p w14:paraId="3DECD657" w14:textId="77777777" w:rsidR="00F963AC" w:rsidRDefault="00F963AC" w:rsidP="00F963AC">
    <w:pPr>
      <w:pStyle w:val="Header"/>
      <w:ind w:right="360"/>
    </w:pPr>
    <w:r>
      <w:t>Running head: EVIDENCE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AC"/>
    <w:rsid w:val="001006DB"/>
    <w:rsid w:val="003F3916"/>
    <w:rsid w:val="004F3E88"/>
    <w:rsid w:val="009464FE"/>
    <w:rsid w:val="00CC4CC0"/>
    <w:rsid w:val="00F347FE"/>
    <w:rsid w:val="00F9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03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3AC"/>
    <w:pPr>
      <w:tabs>
        <w:tab w:val="center" w:pos="4320"/>
        <w:tab w:val="right" w:pos="8640"/>
      </w:tabs>
    </w:pPr>
  </w:style>
  <w:style w:type="character" w:customStyle="1" w:styleId="HeaderChar">
    <w:name w:val="Header Char"/>
    <w:basedOn w:val="DefaultParagraphFont"/>
    <w:link w:val="Header"/>
    <w:uiPriority w:val="99"/>
    <w:rsid w:val="00F963AC"/>
  </w:style>
  <w:style w:type="character" w:styleId="PageNumber">
    <w:name w:val="page number"/>
    <w:basedOn w:val="DefaultParagraphFont"/>
    <w:uiPriority w:val="99"/>
    <w:semiHidden/>
    <w:unhideWhenUsed/>
    <w:rsid w:val="00F963AC"/>
  </w:style>
  <w:style w:type="paragraph" w:styleId="Footer">
    <w:name w:val="footer"/>
    <w:basedOn w:val="Normal"/>
    <w:link w:val="FooterChar"/>
    <w:uiPriority w:val="99"/>
    <w:unhideWhenUsed/>
    <w:rsid w:val="00F963AC"/>
    <w:pPr>
      <w:tabs>
        <w:tab w:val="center" w:pos="4320"/>
        <w:tab w:val="right" w:pos="8640"/>
      </w:tabs>
    </w:pPr>
  </w:style>
  <w:style w:type="character" w:customStyle="1" w:styleId="FooterChar">
    <w:name w:val="Footer Char"/>
    <w:basedOn w:val="DefaultParagraphFont"/>
    <w:link w:val="Footer"/>
    <w:uiPriority w:val="99"/>
    <w:rsid w:val="00F963AC"/>
  </w:style>
  <w:style w:type="paragraph" w:styleId="Bibliography">
    <w:name w:val="Bibliography"/>
    <w:basedOn w:val="Normal"/>
    <w:next w:val="Normal"/>
    <w:uiPriority w:val="37"/>
    <w:unhideWhenUsed/>
    <w:rsid w:val="003F3916"/>
  </w:style>
  <w:style w:type="paragraph" w:styleId="BalloonText">
    <w:name w:val="Balloon Text"/>
    <w:basedOn w:val="Normal"/>
    <w:link w:val="BalloonTextChar"/>
    <w:uiPriority w:val="99"/>
    <w:semiHidden/>
    <w:unhideWhenUsed/>
    <w:rsid w:val="00946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4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3AC"/>
    <w:pPr>
      <w:tabs>
        <w:tab w:val="center" w:pos="4320"/>
        <w:tab w:val="right" w:pos="8640"/>
      </w:tabs>
    </w:pPr>
  </w:style>
  <w:style w:type="character" w:customStyle="1" w:styleId="HeaderChar">
    <w:name w:val="Header Char"/>
    <w:basedOn w:val="DefaultParagraphFont"/>
    <w:link w:val="Header"/>
    <w:uiPriority w:val="99"/>
    <w:rsid w:val="00F963AC"/>
  </w:style>
  <w:style w:type="character" w:styleId="PageNumber">
    <w:name w:val="page number"/>
    <w:basedOn w:val="DefaultParagraphFont"/>
    <w:uiPriority w:val="99"/>
    <w:semiHidden/>
    <w:unhideWhenUsed/>
    <w:rsid w:val="00F963AC"/>
  </w:style>
  <w:style w:type="paragraph" w:styleId="Footer">
    <w:name w:val="footer"/>
    <w:basedOn w:val="Normal"/>
    <w:link w:val="FooterChar"/>
    <w:uiPriority w:val="99"/>
    <w:unhideWhenUsed/>
    <w:rsid w:val="00F963AC"/>
    <w:pPr>
      <w:tabs>
        <w:tab w:val="center" w:pos="4320"/>
        <w:tab w:val="right" w:pos="8640"/>
      </w:tabs>
    </w:pPr>
  </w:style>
  <w:style w:type="character" w:customStyle="1" w:styleId="FooterChar">
    <w:name w:val="Footer Char"/>
    <w:basedOn w:val="DefaultParagraphFont"/>
    <w:link w:val="Footer"/>
    <w:uiPriority w:val="99"/>
    <w:rsid w:val="00F963AC"/>
  </w:style>
  <w:style w:type="paragraph" w:styleId="Bibliography">
    <w:name w:val="Bibliography"/>
    <w:basedOn w:val="Normal"/>
    <w:next w:val="Normal"/>
    <w:uiPriority w:val="37"/>
    <w:unhideWhenUsed/>
    <w:rsid w:val="003F3916"/>
  </w:style>
  <w:style w:type="paragraph" w:styleId="BalloonText">
    <w:name w:val="Balloon Text"/>
    <w:basedOn w:val="Normal"/>
    <w:link w:val="BalloonTextChar"/>
    <w:uiPriority w:val="99"/>
    <w:semiHidden/>
    <w:unhideWhenUsed/>
    <w:rsid w:val="00946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4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99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a10</b:Tag>
    <b:SourceType>Book</b:SourceType>
    <b:Guid>{7482FE75-645E-42CB-9D86-896F4DB02447}</b:Guid>
    <b:LCID>uz-Cyrl-UZ</b:LCID>
    <b:Author>
      <b:Author>
        <b:NameList>
          <b:Person>
            <b:Last>Coehlo</b:Last>
            <b:First>Kaakinen</b:First>
          </b:Person>
          <b:Person>
            <b:Last>Tabacco</b:Last>
            <b:First>Steele</b:First>
          </b:Person>
          <b:Person>
            <b:Last>Hanson</b:Last>
            <b:First>Harmon</b:First>
          </b:Person>
        </b:NameList>
      </b:Author>
    </b:Author>
    <b:Title>Family Health Care Nursing: Theory, Practice and Research</b:Title>
    <b:Year>2015</b:Year>
    <b:Publisher>F A Davis Company</b:Publisher>
    <b:RefOrder>2</b:RefOrder>
  </b:Source>
  <b:Source>
    <b:Tag>Amy08</b:Tag>
    <b:SourceType>JournalArticle</b:SourceType>
    <b:Guid>{3A555E88-2F6A-4D6C-9BF7-279C33AA8EBF}</b:Guid>
    <b:LCID>uz-Cyrl-UZ</b:LCID>
    <b:Author>
      <b:Author>
        <b:NameList>
          <b:Person>
            <b:Last>Dwyer</b:Last>
            <b:First>Laura</b:First>
          </b:Person>
          <b:Person>
            <b:Last>Patrick</b:Last>
            <b:First>Heather</b:First>
          </b:Person>
          <b:Person>
            <b:Last>Hennessy</b:Last>
            <b:First>Erin</b:First>
          </b:Person>
        </b:NameList>
      </b:Author>
    </b:Author>
    <b:Title>Promoting family meals: a review of existing interventions and opportunities for future research</b:Title>
    <b:Year>2015</b:Year>
    <b:Publisher>Agency for Healthcare Research and Quality</b:Publisher>
    <b:JournalName>Adolesc Health Med Ther, 6</b:JournalName>
    <b:Pages>115–131</b:Pages>
    <b:RefOrder>3</b:RefOrder>
  </b:Source>
  <b:Source>
    <b:Tag>DJG10</b:Tag>
    <b:SourceType>JournalArticle</b:SourceType>
    <b:Guid>{2ACE5254-231F-4B2B-B09B-E6E9BA3EF98B}</b:Guid>
    <b:LCID>uz-Cyrl-UZ</b:LCID>
    <b:Author>
      <b:Author>
        <b:NameList>
          <b:Person>
            <b:Last>Kemppainen</b:Last>
            <b:First>Virpi</b:First>
          </b:Person>
          <b:Person>
            <b:Last>Tossavainen</b:Last>
            <b:First>Kerttu</b:First>
          </b:Person>
          <b:Person>
            <b:Last>Turunen</b:Last>
            <b:First>Hannele</b:First>
          </b:Person>
        </b:NameList>
      </b:Author>
    </b:Author>
    <b:Title>Nurses' roles in health promotion practice: an integrative review</b:Title>
    <b:Year>2013</b:Year>
    <b:Publisher>Wiley</b:Publisher>
    <b:Pages>490–501</b:Pages>
    <b:JournalName>Health Promotion International, Volume 28, Issue 4</b:JournalName>
    <b:RefOrder>4</b:RefOrder>
  </b:Source>
  <b:Source>
    <b:Tag>Var12</b:Tag>
    <b:SourceType>JournalArticle</b:SourceType>
    <b:Guid>{786A087B-EDD2-424C-9D0E-90A99826522C}</b:Guid>
    <b:LCID>uz-Cyrl-UZ</b:LCID>
    <b:Author>
      <b:Author>
        <b:NameList>
          <b:Person>
            <b:Last>Varvogli</b:Last>
            <b:First>Liza</b:First>
          </b:Person>
          <b:Person>
            <b:Last>Darviri</b:Last>
            <b:First>Christina</b:First>
          </b:Person>
        </b:NameList>
      </b:Author>
    </b:Author>
    <b:Title>Stress management techniques: evidence-based procedures that reduce stress and promote health</b:Title>
    <b:Year>2012</b:Year>
    <b:JournalName> Health Science Journal</b:JournalName>
    <b:RefOrder>5</b:RefOrder>
  </b:Source>
  <b:Source>
    <b:Tag>Placeholder1</b:Tag>
    <b:SourceType>JournalArticle</b:SourceType>
    <b:Guid>{21BA10D9-9525-9D4C-ACBE-788E801E77BB}</b:Guid>
    <b:LCID>uz-Cyrl-UZ</b:LCID>
    <b:Author>
      <b:Author>
        <b:NameList>
          <b:Person>
            <b:Last>Seyhan</b:Last>
            <b:First>A</b:First>
          </b:Person>
          <b:Person>
            <b:Last>Özbaş</b:Last>
            <b:First>E</b:First>
          </b:Person>
        </b:NameList>
      </b:Author>
    </b:Author>
    <b:Title>The effect of education of nurses on preventing catheter-associated urinary tract infections in patients who undergo hip fracture surgery. </b:Title>
    <b:Year>2018</b:Year>
    <b:JournalName>Journal of Clin Nurs</b:JournalName>
    <b:Volume>27</b:Volume>
    <b:Pages>5-6</b:Pages>
    <b:RefOrder>6</b:RefOrder>
  </b:Source>
  <b:Source>
    <b:Tag>Hil92</b:Tag>
    <b:SourceType>JournalArticle</b:SourceType>
    <b:Guid>{5686CCC5-CFCF-40FA-B0B6-0A3D18CDEA7B}</b:Guid>
    <b:LCID>uz-Cyrl-UZ</b:LCID>
    <b:Author>
      <b:Author>
        <b:NameList>
          <b:Person>
            <b:Last>Peplau</b:Last>
            <b:First>Hildegard</b:First>
            <b:Middle>E</b:Middle>
          </b:Person>
        </b:NameList>
      </b:Author>
    </b:Author>
    <b:Title>Interpersonal Relations: A Theoretical Framework for Application in Nursing Practice</b:Title>
    <b:Year>1992</b:Year>
    <b:JournalName>Sage Journals, Vol 5, Iss 1</b:JournalName>
    <b:RefOrder>1</b:RefOrder>
  </b:Source>
</b:Sources>
</file>

<file path=customXml/itemProps1.xml><?xml version="1.0" encoding="utf-8"?>
<ds:datastoreItem xmlns:ds="http://schemas.openxmlformats.org/officeDocument/2006/customXml" ds:itemID="{73F8EC2D-02E0-C24F-AA09-AD146740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428</Words>
  <Characters>2441</Characters>
  <Application>Microsoft Macintosh Word</Application>
  <DocSecurity>0</DocSecurity>
  <Lines>20</Lines>
  <Paragraphs>5</Paragraphs>
  <ScaleCrop>false</ScaleCrop>
  <Company>art</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cp:revision>
  <dcterms:created xsi:type="dcterms:W3CDTF">2019-11-28T04:21:00Z</dcterms:created>
  <dcterms:modified xsi:type="dcterms:W3CDTF">2019-11-28T04:31:00Z</dcterms:modified>
</cp:coreProperties>
</file>