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61" w:rsidRDefault="00924761"/>
    <w:p w:rsidR="00924761" w:rsidRDefault="00924761"/>
    <w:p w:rsidR="00924761" w:rsidRDefault="00924761"/>
    <w:p w:rsidR="00924761" w:rsidRDefault="00924761"/>
    <w:p w:rsidR="00924761" w:rsidRDefault="00924761"/>
    <w:p w:rsidR="00924761" w:rsidRDefault="00924761"/>
    <w:p w:rsidR="00924761" w:rsidRDefault="00924761"/>
    <w:p w:rsidR="003879A3" w:rsidRDefault="00924761" w:rsidP="00CA37AE">
      <w:pPr>
        <w:jc w:val="center"/>
      </w:pPr>
      <w:r>
        <w:t>U</w:t>
      </w:r>
      <w:r w:rsidRPr="00924761">
        <w:t>nit 4 Coursework</w:t>
      </w:r>
    </w:p>
    <w:p w:rsidR="00924761" w:rsidRDefault="00924761" w:rsidP="00CA37AE">
      <w:pPr>
        <w:jc w:val="center"/>
      </w:pPr>
      <w:r>
        <w:t>Student’s Name</w:t>
      </w:r>
    </w:p>
    <w:p w:rsidR="00924761" w:rsidRDefault="00924761" w:rsidP="00CA37AE">
      <w:pPr>
        <w:jc w:val="center"/>
      </w:pPr>
      <w:r>
        <w:t>Institution</w:t>
      </w:r>
    </w:p>
    <w:p w:rsidR="00924761" w:rsidRDefault="00924761" w:rsidP="00CA37AE">
      <w:pPr>
        <w:jc w:val="center"/>
      </w:pPr>
    </w:p>
    <w:p w:rsidR="00671B0A" w:rsidRDefault="00671B0A" w:rsidP="00CA37AE">
      <w:pPr>
        <w:jc w:val="center"/>
      </w:pPr>
    </w:p>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671B0A" w:rsidRDefault="00671B0A"/>
    <w:p w:rsidR="00DC7F6F" w:rsidRPr="000F28EC" w:rsidRDefault="00DC7F6F" w:rsidP="00DC7F6F">
      <w:pPr>
        <w:spacing w:after="0" w:line="480" w:lineRule="auto"/>
        <w:jc w:val="center"/>
        <w:rPr>
          <w:rFonts w:ascii="Times New Roman" w:hAnsi="Times New Roman" w:cs="Times New Roman"/>
          <w:sz w:val="24"/>
          <w:szCs w:val="24"/>
        </w:rPr>
      </w:pPr>
      <w:r w:rsidRPr="000F28EC">
        <w:rPr>
          <w:rFonts w:ascii="Times New Roman" w:hAnsi="Times New Roman" w:cs="Times New Roman"/>
          <w:b/>
          <w:sz w:val="24"/>
          <w:szCs w:val="24"/>
        </w:rPr>
        <w:lastRenderedPageBreak/>
        <w:t>Data Analysis</w:t>
      </w:r>
      <w:r>
        <w:rPr>
          <w:rFonts w:ascii="Times New Roman" w:hAnsi="Times New Roman" w:cs="Times New Roman"/>
          <w:b/>
          <w:sz w:val="24"/>
          <w:szCs w:val="24"/>
        </w:rPr>
        <w:t>: Descriptive Statistics and Assumption Testing</w:t>
      </w:r>
    </w:p>
    <w:p w:rsidR="00DC7F6F" w:rsidRDefault="00DC7F6F" w:rsidP="00DC7F6F">
      <w:pPr>
        <w:spacing w:after="0" w:line="480" w:lineRule="auto"/>
        <w:ind w:firstLine="720"/>
        <w:rPr>
          <w:rFonts w:ascii="Times New Roman" w:hAnsi="Times New Roman" w:cs="Times New Roman"/>
          <w:b/>
          <w:sz w:val="24"/>
          <w:szCs w:val="24"/>
        </w:rPr>
      </w:pPr>
      <w:r>
        <w:rPr>
          <w:rFonts w:ascii="Times New Roman" w:hAnsi="Times New Roman" w:cs="Times New Roman"/>
          <w:noProof/>
          <w:sz w:val="24"/>
          <w:szCs w:val="24"/>
        </w:rPr>
        <w:t xml:space="preserve">The analysis of the data established that </w:t>
      </w:r>
      <w:r w:rsidRPr="00422FAB">
        <w:rPr>
          <w:rFonts w:ascii="Times New Roman" w:hAnsi="Times New Roman" w:cs="Times New Roman"/>
          <w:noProof/>
          <w:sz w:val="24"/>
          <w:szCs w:val="24"/>
        </w:rPr>
        <w:t xml:space="preserve"> health and safety matters are key issues for Sun Coast workers. It is also pointed that </w:t>
      </w:r>
      <w:r w:rsidRPr="00422FAB">
        <w:rPr>
          <w:rFonts w:ascii="Times New Roman" w:hAnsi="Times New Roman" w:cs="Times New Roman"/>
          <w:sz w:val="24"/>
          <w:szCs w:val="24"/>
        </w:rPr>
        <w:t>there are significant correlations between the lost time hours and safety training expenditure. The study also established that there is relationship between health and safety of workers and the performance of Sun Coast. The study also established that Sun Coast also works around the clock to offer a better working environment for all workers through elimination of substances which can hinder growth of workers</w:t>
      </w:r>
      <w:r>
        <w:rPr>
          <w:rFonts w:ascii="Times New Roman" w:hAnsi="Times New Roman" w:cs="Times New Roman"/>
          <w:sz w:val="24"/>
          <w:szCs w:val="24"/>
        </w:rPr>
        <w:t xml:space="preserve">. The data analysis is represented on the tables below. </w:t>
      </w:r>
    </w:p>
    <w:p w:rsidR="00144077" w:rsidRPr="00F95701" w:rsidRDefault="00144077" w:rsidP="00144077">
      <w:pPr>
        <w:rPr>
          <w:rFonts w:ascii="Times New Roman" w:hAnsi="Times New Roman" w:cs="Times New Roman"/>
          <w:b/>
          <w:sz w:val="24"/>
          <w:szCs w:val="24"/>
        </w:rPr>
      </w:pPr>
      <w:r w:rsidRPr="00F95701">
        <w:rPr>
          <w:rFonts w:ascii="Times New Roman" w:hAnsi="Times New Roman" w:cs="Times New Roman"/>
          <w:b/>
          <w:sz w:val="24"/>
          <w:szCs w:val="24"/>
        </w:rPr>
        <w:t>Frequency distribution table</w:t>
      </w:r>
    </w:p>
    <w:p w:rsidR="00144077" w:rsidRPr="00F95701" w:rsidRDefault="00144077" w:rsidP="00144077">
      <w:pPr>
        <w:rPr>
          <w:rFonts w:ascii="Times New Roman" w:hAnsi="Times New Roman" w:cs="Times New Roman"/>
          <w:sz w:val="24"/>
          <w:szCs w:val="24"/>
        </w:rPr>
      </w:pPr>
      <w:r w:rsidRPr="00F95701">
        <w:rPr>
          <w:rFonts w:ascii="Times New Roman" w:hAnsi="Times New Roman" w:cs="Times New Roman"/>
          <w:sz w:val="24"/>
          <w:szCs w:val="24"/>
        </w:rPr>
        <w:t xml:space="preserve">It is </w:t>
      </w:r>
      <w:r w:rsidR="00072D44" w:rsidRPr="00F95701">
        <w:rPr>
          <w:rFonts w:ascii="Times New Roman" w:hAnsi="Times New Roman" w:cs="Times New Roman"/>
          <w:sz w:val="24"/>
          <w:szCs w:val="24"/>
        </w:rPr>
        <w:t>a chart, which provides</w:t>
      </w:r>
      <w:r w:rsidRPr="00F95701">
        <w:rPr>
          <w:rFonts w:ascii="Times New Roman" w:hAnsi="Times New Roman" w:cs="Times New Roman"/>
          <w:sz w:val="24"/>
          <w:szCs w:val="24"/>
        </w:rPr>
        <w:t xml:space="preserve"> the summary of values and their charts on th</w:t>
      </w:r>
      <w:r w:rsidR="00072D44" w:rsidRPr="00F95701">
        <w:rPr>
          <w:rFonts w:ascii="Times New Roman" w:hAnsi="Times New Roman" w:cs="Times New Roman"/>
          <w:sz w:val="24"/>
          <w:szCs w:val="24"/>
        </w:rPr>
        <w:t xml:space="preserve">e table. </w:t>
      </w:r>
    </w:p>
    <w:p w:rsidR="00072D44" w:rsidRPr="00F95701" w:rsidRDefault="00072D44" w:rsidP="00144077">
      <w:pPr>
        <w:rPr>
          <w:rFonts w:ascii="Times New Roman" w:hAnsi="Times New Roman" w:cs="Times New Roman"/>
          <w:sz w:val="24"/>
          <w:szCs w:val="24"/>
        </w:rPr>
      </w:pPr>
    </w:p>
    <w:p w:rsidR="00072D44" w:rsidRPr="00F95701" w:rsidRDefault="00DA1EE6" w:rsidP="00144077">
      <w:pPr>
        <w:rPr>
          <w:rFonts w:ascii="Times New Roman" w:hAnsi="Times New Roman" w:cs="Times New Roman"/>
          <w:sz w:val="24"/>
          <w:szCs w:val="24"/>
        </w:rPr>
      </w:pPr>
      <w:r w:rsidRPr="00DA1EE6">
        <w:rPr>
          <w:rFonts w:ascii="Times New Roman" w:hAnsi="Times New Roman" w:cs="Times New Roman"/>
          <w:sz w:val="24"/>
          <w:szCs w:val="24"/>
        </w:rPr>
        <w:drawing>
          <wp:inline distT="0" distB="0" distL="0" distR="0">
            <wp:extent cx="5207706" cy="1907823"/>
            <wp:effectExtent l="19050" t="0" r="1199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1B0A" w:rsidRPr="00F95701" w:rsidRDefault="00CA37AE" w:rsidP="00CA37AE">
      <w:pPr>
        <w:jc w:val="center"/>
        <w:rPr>
          <w:rFonts w:ascii="Times New Roman" w:hAnsi="Times New Roman" w:cs="Times New Roman"/>
          <w:b/>
          <w:sz w:val="24"/>
          <w:szCs w:val="24"/>
        </w:rPr>
      </w:pPr>
      <w:r w:rsidRPr="00F95701">
        <w:rPr>
          <w:rFonts w:ascii="Times New Roman" w:hAnsi="Times New Roman" w:cs="Times New Roman"/>
          <w:b/>
          <w:sz w:val="24"/>
          <w:szCs w:val="24"/>
        </w:rPr>
        <w:t>Descriptive Statistics Analysis</w:t>
      </w:r>
    </w:p>
    <w:p w:rsidR="00162110" w:rsidRPr="00F95701" w:rsidRDefault="00162110" w:rsidP="00144077">
      <w:pPr>
        <w:ind w:firstLine="720"/>
        <w:rPr>
          <w:rFonts w:ascii="Times New Roman" w:hAnsi="Times New Roman" w:cs="Times New Roman"/>
          <w:sz w:val="24"/>
          <w:szCs w:val="24"/>
        </w:rPr>
      </w:pPr>
      <w:r w:rsidRPr="00F95701">
        <w:rPr>
          <w:rFonts w:ascii="Times New Roman" w:hAnsi="Times New Roman" w:cs="Times New Roman"/>
          <w:sz w:val="24"/>
          <w:szCs w:val="24"/>
        </w:rPr>
        <w:t>The descriptive statistic is regarded as the basic feature of data in a study. It provides the mean, mode, median and standard deviation.</w:t>
      </w:r>
      <w:r w:rsidR="00144077" w:rsidRPr="00F95701">
        <w:rPr>
          <w:rFonts w:ascii="Times New Roman" w:hAnsi="Times New Roman" w:cs="Times New Roman"/>
          <w:sz w:val="24"/>
          <w:szCs w:val="24"/>
        </w:rPr>
        <w:t xml:space="preserve"> </w:t>
      </w:r>
      <w:r w:rsidR="00A065A6" w:rsidRPr="00F95701">
        <w:rPr>
          <w:rFonts w:ascii="Times New Roman" w:hAnsi="Times New Roman" w:cs="Times New Roman"/>
          <w:sz w:val="24"/>
          <w:szCs w:val="24"/>
        </w:rPr>
        <w:t>The mean, mode, media and standard deviation is obtained as illustrated in the table below.</w:t>
      </w:r>
    </w:p>
    <w:tbl>
      <w:tblPr>
        <w:tblW w:w="10380" w:type="dxa"/>
        <w:tblInd w:w="92" w:type="dxa"/>
        <w:tblLook w:val="04A0"/>
      </w:tblPr>
      <w:tblGrid>
        <w:gridCol w:w="2240"/>
        <w:gridCol w:w="2080"/>
        <w:gridCol w:w="2840"/>
        <w:gridCol w:w="3220"/>
      </w:tblGrid>
      <w:tr w:rsidR="00144077" w:rsidRPr="00144077" w:rsidTr="00144077">
        <w:trPr>
          <w:trHeight w:val="300"/>
        </w:trPr>
        <w:tc>
          <w:tcPr>
            <w:tcW w:w="2240" w:type="dxa"/>
            <w:tcBorders>
              <w:top w:val="single" w:sz="8" w:space="0" w:color="auto"/>
              <w:left w:val="nil"/>
              <w:bottom w:val="single" w:sz="4" w:space="0" w:color="auto"/>
              <w:right w:val="nil"/>
            </w:tcBorders>
            <w:shd w:val="clear" w:color="auto" w:fill="auto"/>
            <w:noWrap/>
            <w:vAlign w:val="bottom"/>
            <w:hideMark/>
          </w:tcPr>
          <w:p w:rsidR="00144077" w:rsidRPr="00144077" w:rsidRDefault="00144077" w:rsidP="00144077">
            <w:pPr>
              <w:spacing w:after="0" w:line="240" w:lineRule="auto"/>
              <w:jc w:val="center"/>
              <w:rPr>
                <w:rFonts w:ascii="Calibri" w:eastAsia="Times New Roman" w:hAnsi="Calibri" w:cs="Times New Roman"/>
                <w:i/>
                <w:iCs/>
                <w:color w:val="000000"/>
              </w:rPr>
            </w:pPr>
            <w:r w:rsidRPr="00144077">
              <w:rPr>
                <w:rFonts w:ascii="Calibri" w:eastAsia="Times New Roman" w:hAnsi="Calibri" w:cs="Times New Roman"/>
                <w:i/>
                <w:iCs/>
                <w:color w:val="000000"/>
              </w:rPr>
              <w:t>Column1</w:t>
            </w:r>
          </w:p>
        </w:tc>
        <w:tc>
          <w:tcPr>
            <w:tcW w:w="2080" w:type="dxa"/>
            <w:tcBorders>
              <w:top w:val="single" w:sz="8" w:space="0" w:color="auto"/>
              <w:left w:val="nil"/>
              <w:bottom w:val="single" w:sz="4" w:space="0" w:color="auto"/>
              <w:right w:val="nil"/>
            </w:tcBorders>
            <w:shd w:val="clear" w:color="auto" w:fill="auto"/>
            <w:noWrap/>
            <w:vAlign w:val="bottom"/>
            <w:hideMark/>
          </w:tcPr>
          <w:p w:rsidR="00144077" w:rsidRPr="00144077" w:rsidRDefault="00144077" w:rsidP="00144077">
            <w:pPr>
              <w:spacing w:after="0" w:line="240" w:lineRule="auto"/>
              <w:jc w:val="center"/>
              <w:rPr>
                <w:rFonts w:ascii="Calibri" w:eastAsia="Times New Roman" w:hAnsi="Calibri" w:cs="Times New Roman"/>
                <w:i/>
                <w:iCs/>
                <w:color w:val="000000"/>
              </w:rPr>
            </w:pPr>
            <w:r w:rsidRPr="00144077">
              <w:rPr>
                <w:rFonts w:ascii="Calibri" w:eastAsia="Times New Roman" w:hAnsi="Calibri" w:cs="Times New Roman"/>
                <w:i/>
                <w:iCs/>
                <w:color w:val="000000"/>
              </w:rPr>
              <w:t> </w:t>
            </w:r>
          </w:p>
        </w:tc>
        <w:tc>
          <w:tcPr>
            <w:tcW w:w="2840" w:type="dxa"/>
            <w:tcBorders>
              <w:top w:val="single" w:sz="8" w:space="0" w:color="auto"/>
              <w:left w:val="nil"/>
              <w:bottom w:val="single" w:sz="4" w:space="0" w:color="auto"/>
              <w:right w:val="nil"/>
            </w:tcBorders>
            <w:shd w:val="clear" w:color="auto" w:fill="auto"/>
            <w:noWrap/>
            <w:vAlign w:val="bottom"/>
            <w:hideMark/>
          </w:tcPr>
          <w:p w:rsidR="00144077" w:rsidRPr="00144077" w:rsidRDefault="00144077" w:rsidP="00144077">
            <w:pPr>
              <w:spacing w:after="0" w:line="240" w:lineRule="auto"/>
              <w:jc w:val="center"/>
              <w:rPr>
                <w:rFonts w:ascii="Calibri" w:eastAsia="Times New Roman" w:hAnsi="Calibri" w:cs="Times New Roman"/>
                <w:i/>
                <w:iCs/>
                <w:color w:val="000000"/>
              </w:rPr>
            </w:pPr>
            <w:r w:rsidRPr="00144077">
              <w:rPr>
                <w:rFonts w:ascii="Calibri" w:eastAsia="Times New Roman" w:hAnsi="Calibri" w:cs="Times New Roman"/>
                <w:i/>
                <w:iCs/>
                <w:color w:val="000000"/>
              </w:rPr>
              <w:t>Column2</w:t>
            </w:r>
          </w:p>
        </w:tc>
        <w:tc>
          <w:tcPr>
            <w:tcW w:w="3220" w:type="dxa"/>
            <w:tcBorders>
              <w:top w:val="single" w:sz="8" w:space="0" w:color="auto"/>
              <w:left w:val="nil"/>
              <w:bottom w:val="single" w:sz="4" w:space="0" w:color="auto"/>
              <w:right w:val="nil"/>
            </w:tcBorders>
            <w:shd w:val="clear" w:color="auto" w:fill="auto"/>
            <w:noWrap/>
            <w:vAlign w:val="bottom"/>
            <w:hideMark/>
          </w:tcPr>
          <w:p w:rsidR="00144077" w:rsidRPr="00144077" w:rsidRDefault="00144077" w:rsidP="00144077">
            <w:pPr>
              <w:spacing w:after="0" w:line="240" w:lineRule="auto"/>
              <w:jc w:val="center"/>
              <w:rPr>
                <w:rFonts w:ascii="Calibri" w:eastAsia="Times New Roman" w:hAnsi="Calibri" w:cs="Times New Roman"/>
                <w:i/>
                <w:iCs/>
                <w:color w:val="000000"/>
              </w:rPr>
            </w:pPr>
            <w:r w:rsidRPr="00144077">
              <w:rPr>
                <w:rFonts w:ascii="Calibri" w:eastAsia="Times New Roman" w:hAnsi="Calibri" w:cs="Times New Roman"/>
                <w:i/>
                <w:iCs/>
                <w:color w:val="000000"/>
              </w:rPr>
              <w:t> </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Mean</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63.66290704</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Mean</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36.05781174</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Standard Error</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1.29748924</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Standard Error</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0.547442611</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Median</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68.224587</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Median</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36.089061</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Mode</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79.43</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Mode</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31.92666</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lastRenderedPageBreak/>
              <w:t>Standard Deviation</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15.78463787</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Standard Deviation</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6.659926806</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Sample Variance</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249.1547926</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Sample Variance</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44.35462506</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Kurtosis</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-1.024398771</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Kurtosis</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-1.325145342</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Skewness</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highlight w:val="yellow"/>
              </w:rPr>
              <w:t>-0.246301829</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Skewness</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0.136789913</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Range</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66.1409</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Range</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23.034936</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Minimum</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26.75474</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Minimum</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24.407484</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Maximum</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92.89564</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Maximum</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47.44242</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Sum</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9422.110242</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Sum</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5336.556138</w:t>
            </w:r>
          </w:p>
        </w:tc>
      </w:tr>
      <w:tr w:rsidR="00144077" w:rsidRPr="00144077" w:rsidTr="00144077">
        <w:trPr>
          <w:trHeight w:val="300"/>
        </w:trPr>
        <w:tc>
          <w:tcPr>
            <w:tcW w:w="22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Count</w:t>
            </w:r>
          </w:p>
        </w:tc>
        <w:tc>
          <w:tcPr>
            <w:tcW w:w="208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148</w:t>
            </w:r>
          </w:p>
        </w:tc>
        <w:tc>
          <w:tcPr>
            <w:tcW w:w="284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Count</w:t>
            </w:r>
          </w:p>
        </w:tc>
        <w:tc>
          <w:tcPr>
            <w:tcW w:w="3220" w:type="dxa"/>
            <w:tcBorders>
              <w:top w:val="nil"/>
              <w:left w:val="nil"/>
              <w:bottom w:val="nil"/>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148</w:t>
            </w:r>
          </w:p>
        </w:tc>
      </w:tr>
      <w:tr w:rsidR="00144077" w:rsidRPr="00144077" w:rsidTr="00144077">
        <w:trPr>
          <w:trHeight w:val="315"/>
        </w:trPr>
        <w:tc>
          <w:tcPr>
            <w:tcW w:w="2240" w:type="dxa"/>
            <w:tcBorders>
              <w:top w:val="nil"/>
              <w:left w:val="nil"/>
              <w:bottom w:val="single" w:sz="8" w:space="0" w:color="auto"/>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 xml:space="preserve">Confidence </w:t>
            </w:r>
            <w:r w:rsidR="00643D00" w:rsidRPr="00144077">
              <w:rPr>
                <w:rFonts w:ascii="Calibri" w:eastAsia="Times New Roman" w:hAnsi="Calibri" w:cs="Times New Roman"/>
                <w:color w:val="000000"/>
              </w:rPr>
              <w:t>Level (</w:t>
            </w:r>
            <w:r w:rsidRPr="00144077">
              <w:rPr>
                <w:rFonts w:ascii="Calibri" w:eastAsia="Times New Roman" w:hAnsi="Calibri" w:cs="Times New Roman"/>
                <w:color w:val="000000"/>
              </w:rPr>
              <w:t>95.0%)</w:t>
            </w:r>
          </w:p>
        </w:tc>
        <w:tc>
          <w:tcPr>
            <w:tcW w:w="2080" w:type="dxa"/>
            <w:tcBorders>
              <w:top w:val="nil"/>
              <w:left w:val="nil"/>
              <w:bottom w:val="single" w:sz="8" w:space="0" w:color="auto"/>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2.564141412</w:t>
            </w:r>
          </w:p>
        </w:tc>
        <w:tc>
          <w:tcPr>
            <w:tcW w:w="2840" w:type="dxa"/>
            <w:tcBorders>
              <w:top w:val="nil"/>
              <w:left w:val="nil"/>
              <w:bottom w:val="single" w:sz="8" w:space="0" w:color="auto"/>
              <w:right w:val="nil"/>
            </w:tcBorders>
            <w:shd w:val="clear" w:color="auto" w:fill="auto"/>
            <w:noWrap/>
            <w:vAlign w:val="bottom"/>
            <w:hideMark/>
          </w:tcPr>
          <w:p w:rsidR="00144077" w:rsidRPr="00144077" w:rsidRDefault="00144077" w:rsidP="00144077">
            <w:pPr>
              <w:spacing w:after="0" w:line="240" w:lineRule="auto"/>
              <w:rPr>
                <w:rFonts w:ascii="Calibri" w:eastAsia="Times New Roman" w:hAnsi="Calibri" w:cs="Times New Roman"/>
                <w:color w:val="000000"/>
              </w:rPr>
            </w:pPr>
            <w:r w:rsidRPr="00144077">
              <w:rPr>
                <w:rFonts w:ascii="Calibri" w:eastAsia="Times New Roman" w:hAnsi="Calibri" w:cs="Times New Roman"/>
                <w:color w:val="000000"/>
              </w:rPr>
              <w:t xml:space="preserve">Confidence </w:t>
            </w:r>
            <w:r w:rsidR="00643D00" w:rsidRPr="00144077">
              <w:rPr>
                <w:rFonts w:ascii="Calibri" w:eastAsia="Times New Roman" w:hAnsi="Calibri" w:cs="Times New Roman"/>
                <w:color w:val="000000"/>
              </w:rPr>
              <w:t>Level (</w:t>
            </w:r>
            <w:r w:rsidRPr="00144077">
              <w:rPr>
                <w:rFonts w:ascii="Calibri" w:eastAsia="Times New Roman" w:hAnsi="Calibri" w:cs="Times New Roman"/>
                <w:color w:val="000000"/>
              </w:rPr>
              <w:t>95.0%)</w:t>
            </w:r>
          </w:p>
        </w:tc>
        <w:tc>
          <w:tcPr>
            <w:tcW w:w="3220" w:type="dxa"/>
            <w:tcBorders>
              <w:top w:val="nil"/>
              <w:left w:val="nil"/>
              <w:bottom w:val="single" w:sz="8" w:space="0" w:color="auto"/>
              <w:right w:val="nil"/>
            </w:tcBorders>
            <w:shd w:val="clear" w:color="auto" w:fill="auto"/>
            <w:noWrap/>
            <w:vAlign w:val="bottom"/>
            <w:hideMark/>
          </w:tcPr>
          <w:p w:rsidR="00144077" w:rsidRPr="00144077" w:rsidRDefault="00144077" w:rsidP="00144077">
            <w:pPr>
              <w:spacing w:after="0" w:line="240" w:lineRule="auto"/>
              <w:jc w:val="right"/>
              <w:rPr>
                <w:rFonts w:ascii="Calibri" w:eastAsia="Times New Roman" w:hAnsi="Calibri" w:cs="Times New Roman"/>
                <w:color w:val="000000"/>
              </w:rPr>
            </w:pPr>
            <w:r w:rsidRPr="00144077">
              <w:rPr>
                <w:rFonts w:ascii="Calibri" w:eastAsia="Times New Roman" w:hAnsi="Calibri" w:cs="Times New Roman"/>
                <w:color w:val="000000"/>
              </w:rPr>
              <w:t>1.081874305</w:t>
            </w:r>
          </w:p>
        </w:tc>
      </w:tr>
    </w:tbl>
    <w:p w:rsidR="00144077" w:rsidRDefault="00144077" w:rsidP="00A90DD9">
      <w:pPr>
        <w:spacing w:after="0" w:line="480" w:lineRule="auto"/>
        <w:ind w:firstLine="720"/>
      </w:pPr>
    </w:p>
    <w:p w:rsidR="00A90DD9" w:rsidRDefault="00A90DD9" w:rsidP="00A90DD9">
      <w:pPr>
        <w:spacing w:after="0" w:line="480" w:lineRule="auto"/>
        <w:ind w:firstLine="720"/>
        <w:rPr>
          <w:rFonts w:ascii="Times New Roman" w:hAnsi="Times New Roman" w:cs="Times New Roman"/>
          <w:sz w:val="24"/>
          <w:szCs w:val="24"/>
        </w:rPr>
      </w:pPr>
      <w:r w:rsidRPr="00422FAB">
        <w:rPr>
          <w:rFonts w:ascii="Times New Roman" w:hAnsi="Times New Roman" w:cs="Times New Roman"/>
          <w:sz w:val="24"/>
          <w:szCs w:val="24"/>
        </w:rPr>
        <w:t>The study identified six problems as some of the major concerns for Sun Coast. The first major concern is job site particle pollution affecting the health of employees.</w:t>
      </w:r>
      <w:r>
        <w:rPr>
          <w:rFonts w:ascii="Times New Roman" w:hAnsi="Times New Roman" w:cs="Times New Roman"/>
          <w:sz w:val="24"/>
          <w:szCs w:val="24"/>
        </w:rPr>
        <w:t xml:space="preserve"> It also reported that Sun Coast </w:t>
      </w:r>
      <w:r w:rsidRPr="00422FAB">
        <w:rPr>
          <w:rFonts w:ascii="Times New Roman" w:hAnsi="Times New Roman" w:cs="Times New Roman"/>
          <w:sz w:val="24"/>
          <w:szCs w:val="24"/>
        </w:rPr>
        <w:t>suffers</w:t>
      </w:r>
      <w:r>
        <w:rPr>
          <w:rFonts w:ascii="Times New Roman" w:hAnsi="Times New Roman" w:cs="Times New Roman"/>
          <w:sz w:val="24"/>
          <w:szCs w:val="24"/>
        </w:rPr>
        <w:t xml:space="preserve"> from high job lose and this could be as a result of poor working condition. </w:t>
      </w:r>
      <w:r w:rsidRPr="00422FAB">
        <w:rPr>
          <w:rFonts w:ascii="Times New Roman" w:hAnsi="Times New Roman" w:cs="Times New Roman"/>
          <w:sz w:val="24"/>
          <w:szCs w:val="24"/>
        </w:rPr>
        <w:t>Though respirators are needed in certain environment, the particulate matter (PM) differs in size and mostly depends on the job site and project which are being undertaken. There are also other issues such as safety training effectiveness, sound level exposure, new employee training and lead exposure which senior management must address.</w:t>
      </w:r>
    </w:p>
    <w:p w:rsidR="00A90DD9" w:rsidRDefault="00A90DD9" w:rsidP="00A90DD9">
      <w:pPr>
        <w:rPr>
          <w:rFonts w:ascii="Times New Roman" w:hAnsi="Times New Roman" w:cs="Times New Roman"/>
          <w:sz w:val="24"/>
          <w:szCs w:val="24"/>
        </w:rPr>
      </w:pPr>
      <w:r>
        <w:rPr>
          <w:rFonts w:ascii="Times New Roman" w:hAnsi="Times New Roman" w:cs="Times New Roman"/>
          <w:sz w:val="24"/>
          <w:szCs w:val="24"/>
        </w:rPr>
        <w:t xml:space="preserve">Regression analysis </w:t>
      </w:r>
    </w:p>
    <w:tbl>
      <w:tblPr>
        <w:tblW w:w="11315" w:type="dxa"/>
        <w:tblInd w:w="93" w:type="dxa"/>
        <w:tblLook w:val="04A0"/>
      </w:tblPr>
      <w:tblGrid>
        <w:gridCol w:w="2040"/>
        <w:gridCol w:w="1420"/>
        <w:gridCol w:w="1341"/>
        <w:gridCol w:w="1053"/>
        <w:gridCol w:w="1053"/>
        <w:gridCol w:w="1275"/>
        <w:gridCol w:w="1053"/>
        <w:gridCol w:w="1171"/>
        <w:gridCol w:w="1175"/>
      </w:tblGrid>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SUMMARY OUTPUT</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15"/>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3460" w:type="dxa"/>
            <w:gridSpan w:val="2"/>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Regression Statistics</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Multiple R</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0.057185425</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R Square</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0.003270173</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Adjusted R Square</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-0.003556744</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Standard Error</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6.67176012</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15"/>
        </w:trPr>
        <w:tc>
          <w:tcPr>
            <w:tcW w:w="204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Observations</w:t>
            </w:r>
          </w:p>
        </w:tc>
        <w:tc>
          <w:tcPr>
            <w:tcW w:w="142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148</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15"/>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ANOVA</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 </w:t>
            </w:r>
          </w:p>
        </w:tc>
        <w:tc>
          <w:tcPr>
            <w:tcW w:w="142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df</w:t>
            </w:r>
          </w:p>
        </w:tc>
        <w:tc>
          <w:tcPr>
            <w:tcW w:w="1341"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SS</w:t>
            </w:r>
          </w:p>
        </w:tc>
        <w:tc>
          <w:tcPr>
            <w:tcW w:w="96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MS</w:t>
            </w:r>
          </w:p>
        </w:tc>
        <w:tc>
          <w:tcPr>
            <w:tcW w:w="96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F</w:t>
            </w:r>
          </w:p>
        </w:tc>
        <w:tc>
          <w:tcPr>
            <w:tcW w:w="124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Significance F</w:t>
            </w: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Regression</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1</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21.32195</w:t>
            </w: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21.32195</w:t>
            </w: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0.479012</w:t>
            </w: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0.48997</w:t>
            </w: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Residual</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146</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6498.808</w:t>
            </w: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44.51238</w:t>
            </w: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15"/>
        </w:trPr>
        <w:tc>
          <w:tcPr>
            <w:tcW w:w="204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lastRenderedPageBreak/>
              <w:t>Total</w:t>
            </w:r>
          </w:p>
        </w:tc>
        <w:tc>
          <w:tcPr>
            <w:tcW w:w="142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147</w:t>
            </w:r>
          </w:p>
        </w:tc>
        <w:tc>
          <w:tcPr>
            <w:tcW w:w="1341"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6520.13</w:t>
            </w:r>
          </w:p>
        </w:tc>
        <w:tc>
          <w:tcPr>
            <w:tcW w:w="96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 </w:t>
            </w:r>
          </w:p>
        </w:tc>
        <w:tc>
          <w:tcPr>
            <w:tcW w:w="124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 </w:t>
            </w: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15"/>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p>
        </w:tc>
      </w:tr>
      <w:tr w:rsidR="00A90DD9" w:rsidRPr="00A90DD9" w:rsidTr="00A90DD9">
        <w:trPr>
          <w:trHeight w:val="300"/>
        </w:trPr>
        <w:tc>
          <w:tcPr>
            <w:tcW w:w="204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 </w:t>
            </w:r>
          </w:p>
        </w:tc>
        <w:tc>
          <w:tcPr>
            <w:tcW w:w="142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Standard Error</w:t>
            </w:r>
          </w:p>
        </w:tc>
        <w:tc>
          <w:tcPr>
            <w:tcW w:w="96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P-value</w:t>
            </w:r>
          </w:p>
        </w:tc>
        <w:tc>
          <w:tcPr>
            <w:tcW w:w="1240"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Lower 95%</w:t>
            </w:r>
          </w:p>
        </w:tc>
        <w:tc>
          <w:tcPr>
            <w:tcW w:w="1008"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Upper 95%</w:t>
            </w:r>
          </w:p>
        </w:tc>
        <w:tc>
          <w:tcPr>
            <w:tcW w:w="1171"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Lower 95.0%</w:t>
            </w:r>
          </w:p>
        </w:tc>
        <w:tc>
          <w:tcPr>
            <w:tcW w:w="1175" w:type="dxa"/>
            <w:tcBorders>
              <w:top w:val="single" w:sz="8" w:space="0" w:color="auto"/>
              <w:left w:val="nil"/>
              <w:bottom w:val="single" w:sz="4" w:space="0" w:color="auto"/>
              <w:right w:val="nil"/>
            </w:tcBorders>
            <w:shd w:val="clear" w:color="auto" w:fill="auto"/>
            <w:noWrap/>
            <w:vAlign w:val="bottom"/>
            <w:hideMark/>
          </w:tcPr>
          <w:p w:rsidR="00A90DD9" w:rsidRPr="00A90DD9" w:rsidRDefault="00A90DD9" w:rsidP="00A90DD9">
            <w:pPr>
              <w:spacing w:after="0" w:line="240" w:lineRule="auto"/>
              <w:jc w:val="center"/>
              <w:rPr>
                <w:rFonts w:ascii="Calibri" w:eastAsia="Times New Roman" w:hAnsi="Calibri" w:cs="Times New Roman"/>
                <w:i/>
                <w:iCs/>
                <w:color w:val="000000"/>
              </w:rPr>
            </w:pPr>
            <w:r w:rsidRPr="00A90DD9">
              <w:rPr>
                <w:rFonts w:ascii="Calibri" w:eastAsia="Times New Roman" w:hAnsi="Calibri" w:cs="Times New Roman"/>
                <w:i/>
                <w:iCs/>
                <w:color w:val="000000"/>
              </w:rPr>
              <w:t>Upper 95.0%</w:t>
            </w:r>
          </w:p>
        </w:tc>
      </w:tr>
      <w:tr w:rsidR="00A90DD9" w:rsidRPr="00A90DD9" w:rsidTr="00A90DD9">
        <w:trPr>
          <w:trHeight w:val="300"/>
        </w:trPr>
        <w:tc>
          <w:tcPr>
            <w:tcW w:w="20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Intercept</w:t>
            </w:r>
          </w:p>
        </w:tc>
        <w:tc>
          <w:tcPr>
            <w:tcW w:w="142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34.52175714</w:t>
            </w:r>
          </w:p>
        </w:tc>
        <w:tc>
          <w:tcPr>
            <w:tcW w:w="134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2.286143</w:t>
            </w: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15.10044</w:t>
            </w:r>
          </w:p>
        </w:tc>
        <w:tc>
          <w:tcPr>
            <w:tcW w:w="96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1.26E-31</w:t>
            </w:r>
          </w:p>
        </w:tc>
        <w:tc>
          <w:tcPr>
            <w:tcW w:w="1240"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30.00355</w:t>
            </w:r>
          </w:p>
        </w:tc>
        <w:tc>
          <w:tcPr>
            <w:tcW w:w="1008"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39.03997</w:t>
            </w:r>
          </w:p>
        </w:tc>
        <w:tc>
          <w:tcPr>
            <w:tcW w:w="1171"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30.00355</w:t>
            </w:r>
          </w:p>
        </w:tc>
        <w:tc>
          <w:tcPr>
            <w:tcW w:w="1175" w:type="dxa"/>
            <w:tcBorders>
              <w:top w:val="nil"/>
              <w:left w:val="nil"/>
              <w:bottom w:val="nil"/>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39.03997</w:t>
            </w:r>
          </w:p>
        </w:tc>
      </w:tr>
      <w:tr w:rsidR="00A90DD9" w:rsidRPr="00A90DD9" w:rsidTr="00A90DD9">
        <w:trPr>
          <w:trHeight w:val="315"/>
        </w:trPr>
        <w:tc>
          <w:tcPr>
            <w:tcW w:w="204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rPr>
                <w:rFonts w:ascii="Calibri" w:eastAsia="Times New Roman" w:hAnsi="Calibri" w:cs="Times New Roman"/>
                <w:color w:val="000000"/>
              </w:rPr>
            </w:pPr>
            <w:r w:rsidRPr="00A90DD9">
              <w:rPr>
                <w:rFonts w:ascii="Calibri" w:eastAsia="Times New Roman" w:hAnsi="Calibri" w:cs="Times New Roman"/>
                <w:color w:val="000000"/>
              </w:rPr>
              <w:t>X Variable 1</w:t>
            </w:r>
          </w:p>
        </w:tc>
        <w:tc>
          <w:tcPr>
            <w:tcW w:w="142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highlight w:val="yellow"/>
              </w:rPr>
              <w:t>0.024127937</w:t>
            </w:r>
          </w:p>
        </w:tc>
        <w:tc>
          <w:tcPr>
            <w:tcW w:w="1341"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0.034862</w:t>
            </w:r>
          </w:p>
        </w:tc>
        <w:tc>
          <w:tcPr>
            <w:tcW w:w="96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0.692107</w:t>
            </w:r>
          </w:p>
        </w:tc>
        <w:tc>
          <w:tcPr>
            <w:tcW w:w="96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highlight w:val="yellow"/>
              </w:rPr>
              <w:t>0.48997</w:t>
            </w:r>
          </w:p>
        </w:tc>
        <w:tc>
          <w:tcPr>
            <w:tcW w:w="1240"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-0.04477</w:t>
            </w:r>
          </w:p>
        </w:tc>
        <w:tc>
          <w:tcPr>
            <w:tcW w:w="1008"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0.093026</w:t>
            </w:r>
          </w:p>
        </w:tc>
        <w:tc>
          <w:tcPr>
            <w:tcW w:w="1171"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-0.04477</w:t>
            </w:r>
          </w:p>
        </w:tc>
        <w:tc>
          <w:tcPr>
            <w:tcW w:w="1175" w:type="dxa"/>
            <w:tcBorders>
              <w:top w:val="nil"/>
              <w:left w:val="nil"/>
              <w:bottom w:val="single" w:sz="8" w:space="0" w:color="auto"/>
              <w:right w:val="nil"/>
            </w:tcBorders>
            <w:shd w:val="clear" w:color="auto" w:fill="auto"/>
            <w:noWrap/>
            <w:vAlign w:val="bottom"/>
            <w:hideMark/>
          </w:tcPr>
          <w:p w:rsidR="00A90DD9" w:rsidRPr="00A90DD9" w:rsidRDefault="00A90DD9" w:rsidP="00A90DD9">
            <w:pPr>
              <w:spacing w:after="0" w:line="240" w:lineRule="auto"/>
              <w:jc w:val="right"/>
              <w:rPr>
                <w:rFonts w:ascii="Calibri" w:eastAsia="Times New Roman" w:hAnsi="Calibri" w:cs="Times New Roman"/>
                <w:color w:val="000000"/>
              </w:rPr>
            </w:pPr>
            <w:r w:rsidRPr="00A90DD9">
              <w:rPr>
                <w:rFonts w:ascii="Calibri" w:eastAsia="Times New Roman" w:hAnsi="Calibri" w:cs="Times New Roman"/>
                <w:color w:val="000000"/>
              </w:rPr>
              <w:t>0.093026</w:t>
            </w:r>
          </w:p>
        </w:tc>
      </w:tr>
    </w:tbl>
    <w:p w:rsidR="00A90DD9" w:rsidRDefault="00A90DD9" w:rsidP="00CA37AE">
      <w:pPr>
        <w:jc w:val="center"/>
      </w:pPr>
    </w:p>
    <w:p w:rsidR="00A90DD9" w:rsidRDefault="00504F6B" w:rsidP="00381E39">
      <w:pPr>
        <w:spacing w:after="0" w:line="480" w:lineRule="auto"/>
        <w:rPr>
          <w:rFonts w:ascii="Times New Roman" w:hAnsi="Times New Roman" w:cs="Times New Roman"/>
          <w:sz w:val="24"/>
          <w:szCs w:val="24"/>
        </w:rPr>
      </w:pPr>
      <w:r>
        <w:t>It is means that t</w:t>
      </w:r>
      <w:r w:rsidR="00A90DD9" w:rsidRPr="006461DB">
        <w:rPr>
          <w:rFonts w:ascii="Times New Roman" w:hAnsi="Times New Roman" w:cs="Times New Roman"/>
          <w:sz w:val="24"/>
          <w:szCs w:val="24"/>
        </w:rPr>
        <w:t>here a relationship between particulate matt</w:t>
      </w:r>
      <w:r>
        <w:rPr>
          <w:rFonts w:ascii="Times New Roman" w:hAnsi="Times New Roman" w:cs="Times New Roman"/>
          <w:sz w:val="24"/>
          <w:szCs w:val="24"/>
        </w:rPr>
        <w:t xml:space="preserve">er size and employee sick days because of the p. value is 0.48997. It means that the hypothesis is accepted. </w:t>
      </w:r>
      <w:r w:rsidR="003E3A21">
        <w:rPr>
          <w:rFonts w:ascii="Times New Roman" w:hAnsi="Times New Roman" w:cs="Times New Roman"/>
          <w:sz w:val="24"/>
          <w:szCs w:val="24"/>
        </w:rPr>
        <w:t xml:space="preserve"> It is also obtained that </w:t>
      </w:r>
      <w:r w:rsidR="00A90DD9" w:rsidRPr="006461DB">
        <w:rPr>
          <w:rFonts w:ascii="Times New Roman" w:hAnsi="Times New Roman" w:cs="Times New Roman"/>
          <w:sz w:val="24"/>
          <w:szCs w:val="24"/>
        </w:rPr>
        <w:t xml:space="preserve">there a predictive relationship between safety training expenditure and lost time hours? </w:t>
      </w:r>
    </w:p>
    <w:p w:rsidR="00671B0A" w:rsidRDefault="00671B0A" w:rsidP="00381E39">
      <w:pPr>
        <w:spacing w:after="0" w:line="480" w:lineRule="auto"/>
      </w:pPr>
    </w:p>
    <w:p w:rsidR="00671B0A" w:rsidRDefault="00671B0A" w:rsidP="00381E39">
      <w:pPr>
        <w:spacing w:after="0" w:line="480" w:lineRule="auto"/>
      </w:pPr>
    </w:p>
    <w:p w:rsidR="00671B0A" w:rsidRDefault="00671B0A"/>
    <w:p w:rsidR="00671B0A" w:rsidRDefault="00671B0A"/>
    <w:p w:rsidR="00671B0A" w:rsidRDefault="00671B0A"/>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rsidP="00B05582">
      <w:pPr>
        <w:spacing w:after="0" w:line="240" w:lineRule="auto"/>
      </w:pPr>
    </w:p>
    <w:p w:rsidR="000572EE" w:rsidRDefault="00765C2A" w:rsidP="00B05582">
      <w:pPr>
        <w:spacing w:after="0" w:line="240" w:lineRule="auto"/>
      </w:pPr>
      <w:r w:rsidRPr="00643D00">
        <w:rPr>
          <w:b/>
        </w:rPr>
        <w:t>Cumulative Analysis</w:t>
      </w:r>
      <w:r>
        <w:t xml:space="preserve"> </w:t>
      </w:r>
    </w:p>
    <w:tbl>
      <w:tblPr>
        <w:tblW w:w="7267" w:type="dxa"/>
        <w:tblInd w:w="108" w:type="dxa"/>
        <w:tblLook w:val="04A0"/>
      </w:tblPr>
      <w:tblGrid>
        <w:gridCol w:w="976"/>
        <w:gridCol w:w="1516"/>
        <w:gridCol w:w="1816"/>
        <w:gridCol w:w="976"/>
        <w:gridCol w:w="1132"/>
        <w:gridCol w:w="1223"/>
      </w:tblGrid>
      <w:tr w:rsidR="00765C2A" w:rsidRPr="00765C2A" w:rsidTr="00765C2A">
        <w:trPr>
          <w:trHeight w:val="300"/>
        </w:trPr>
        <w:tc>
          <w:tcPr>
            <w:tcW w:w="976" w:type="dxa"/>
            <w:tcBorders>
              <w:top w:val="single" w:sz="8" w:space="0" w:color="auto"/>
              <w:left w:val="nil"/>
              <w:bottom w:val="single" w:sz="4" w:space="0" w:color="auto"/>
              <w:right w:val="nil"/>
            </w:tcBorders>
            <w:shd w:val="clear" w:color="auto" w:fill="auto"/>
            <w:noWrap/>
            <w:vAlign w:val="bottom"/>
            <w:hideMark/>
          </w:tcPr>
          <w:p w:rsidR="00765C2A" w:rsidRPr="00765C2A" w:rsidRDefault="00765C2A" w:rsidP="00B05582">
            <w:pPr>
              <w:spacing w:after="0" w:line="240" w:lineRule="auto"/>
              <w:jc w:val="center"/>
              <w:rPr>
                <w:rFonts w:ascii="Calibri" w:eastAsia="Times New Roman" w:hAnsi="Calibri" w:cs="Times New Roman"/>
                <w:i/>
                <w:iCs/>
                <w:color w:val="000000"/>
              </w:rPr>
            </w:pPr>
            <w:r w:rsidRPr="00765C2A">
              <w:rPr>
                <w:rFonts w:ascii="Calibri" w:eastAsia="Times New Roman" w:hAnsi="Calibri" w:cs="Times New Roman"/>
                <w:i/>
                <w:iCs/>
                <w:color w:val="000000"/>
              </w:rPr>
              <w:t>Bin</w:t>
            </w:r>
          </w:p>
        </w:tc>
        <w:tc>
          <w:tcPr>
            <w:tcW w:w="1516" w:type="dxa"/>
            <w:tcBorders>
              <w:top w:val="single" w:sz="8" w:space="0" w:color="auto"/>
              <w:left w:val="nil"/>
              <w:bottom w:val="single" w:sz="4" w:space="0" w:color="auto"/>
              <w:right w:val="nil"/>
            </w:tcBorders>
            <w:shd w:val="clear" w:color="auto" w:fill="auto"/>
            <w:noWrap/>
            <w:vAlign w:val="bottom"/>
            <w:hideMark/>
          </w:tcPr>
          <w:p w:rsidR="00765C2A" w:rsidRPr="00765C2A" w:rsidRDefault="00765C2A" w:rsidP="00B05582">
            <w:pPr>
              <w:spacing w:after="0" w:line="240" w:lineRule="auto"/>
              <w:jc w:val="center"/>
              <w:rPr>
                <w:rFonts w:ascii="Calibri" w:eastAsia="Times New Roman" w:hAnsi="Calibri" w:cs="Times New Roman"/>
                <w:i/>
                <w:iCs/>
                <w:color w:val="000000"/>
              </w:rPr>
            </w:pPr>
            <w:r w:rsidRPr="00765C2A">
              <w:rPr>
                <w:rFonts w:ascii="Calibri" w:eastAsia="Times New Roman" w:hAnsi="Calibri" w:cs="Times New Roman"/>
                <w:i/>
                <w:iCs/>
                <w:color w:val="000000"/>
              </w:rPr>
              <w:t>Frequency</w:t>
            </w:r>
          </w:p>
        </w:tc>
        <w:tc>
          <w:tcPr>
            <w:tcW w:w="1816" w:type="dxa"/>
            <w:tcBorders>
              <w:top w:val="single" w:sz="8" w:space="0" w:color="auto"/>
              <w:left w:val="nil"/>
              <w:bottom w:val="single" w:sz="4" w:space="0" w:color="auto"/>
              <w:right w:val="nil"/>
            </w:tcBorders>
            <w:shd w:val="clear" w:color="auto" w:fill="auto"/>
            <w:noWrap/>
            <w:vAlign w:val="bottom"/>
            <w:hideMark/>
          </w:tcPr>
          <w:p w:rsidR="00765C2A" w:rsidRPr="00765C2A" w:rsidRDefault="00765C2A" w:rsidP="00B05582">
            <w:pPr>
              <w:spacing w:after="0" w:line="240" w:lineRule="auto"/>
              <w:jc w:val="center"/>
              <w:rPr>
                <w:rFonts w:ascii="Calibri" w:eastAsia="Times New Roman" w:hAnsi="Calibri" w:cs="Times New Roman"/>
                <w:i/>
                <w:iCs/>
                <w:color w:val="000000"/>
              </w:rPr>
            </w:pPr>
            <w:r w:rsidRPr="00765C2A">
              <w:rPr>
                <w:rFonts w:ascii="Calibri" w:eastAsia="Times New Roman" w:hAnsi="Calibri" w:cs="Times New Roman"/>
                <w:i/>
                <w:iCs/>
                <w:color w:val="000000"/>
              </w:rPr>
              <w:t>Cumulative %</w:t>
            </w:r>
          </w:p>
        </w:tc>
        <w:tc>
          <w:tcPr>
            <w:tcW w:w="976" w:type="dxa"/>
            <w:tcBorders>
              <w:top w:val="single" w:sz="8" w:space="0" w:color="auto"/>
              <w:left w:val="nil"/>
              <w:bottom w:val="single" w:sz="4" w:space="0" w:color="auto"/>
              <w:right w:val="nil"/>
            </w:tcBorders>
            <w:shd w:val="clear" w:color="auto" w:fill="auto"/>
            <w:noWrap/>
            <w:vAlign w:val="bottom"/>
            <w:hideMark/>
          </w:tcPr>
          <w:p w:rsidR="00765C2A" w:rsidRPr="00765C2A" w:rsidRDefault="00765C2A" w:rsidP="00B05582">
            <w:pPr>
              <w:spacing w:after="0" w:line="240" w:lineRule="auto"/>
              <w:jc w:val="center"/>
              <w:rPr>
                <w:rFonts w:ascii="Calibri" w:eastAsia="Times New Roman" w:hAnsi="Calibri" w:cs="Times New Roman"/>
                <w:i/>
                <w:iCs/>
                <w:color w:val="000000"/>
              </w:rPr>
            </w:pPr>
            <w:r w:rsidRPr="00765C2A">
              <w:rPr>
                <w:rFonts w:ascii="Calibri" w:eastAsia="Times New Roman" w:hAnsi="Calibri" w:cs="Times New Roman"/>
                <w:i/>
                <w:iCs/>
                <w:color w:val="000000"/>
              </w:rPr>
              <w:t>Bin</w:t>
            </w:r>
          </w:p>
        </w:tc>
        <w:tc>
          <w:tcPr>
            <w:tcW w:w="976" w:type="dxa"/>
            <w:tcBorders>
              <w:top w:val="single" w:sz="8" w:space="0" w:color="auto"/>
              <w:left w:val="nil"/>
              <w:bottom w:val="single" w:sz="4" w:space="0" w:color="auto"/>
              <w:right w:val="nil"/>
            </w:tcBorders>
            <w:shd w:val="clear" w:color="auto" w:fill="auto"/>
            <w:noWrap/>
            <w:vAlign w:val="bottom"/>
            <w:hideMark/>
          </w:tcPr>
          <w:p w:rsidR="00765C2A" w:rsidRPr="00765C2A" w:rsidRDefault="00765C2A" w:rsidP="00B05582">
            <w:pPr>
              <w:spacing w:after="0" w:line="240" w:lineRule="auto"/>
              <w:jc w:val="center"/>
              <w:rPr>
                <w:rFonts w:ascii="Calibri" w:eastAsia="Times New Roman" w:hAnsi="Calibri" w:cs="Times New Roman"/>
                <w:i/>
                <w:iCs/>
                <w:color w:val="000000"/>
              </w:rPr>
            </w:pPr>
            <w:r w:rsidRPr="00765C2A">
              <w:rPr>
                <w:rFonts w:ascii="Calibri" w:eastAsia="Times New Roman" w:hAnsi="Calibri" w:cs="Times New Roman"/>
                <w:i/>
                <w:iCs/>
                <w:color w:val="000000"/>
              </w:rPr>
              <w:t>Frequency</w:t>
            </w:r>
          </w:p>
        </w:tc>
        <w:tc>
          <w:tcPr>
            <w:tcW w:w="1007" w:type="dxa"/>
            <w:tcBorders>
              <w:top w:val="single" w:sz="8" w:space="0" w:color="auto"/>
              <w:left w:val="nil"/>
              <w:bottom w:val="single" w:sz="4" w:space="0" w:color="auto"/>
              <w:right w:val="nil"/>
            </w:tcBorders>
            <w:shd w:val="clear" w:color="auto" w:fill="auto"/>
            <w:noWrap/>
            <w:vAlign w:val="bottom"/>
            <w:hideMark/>
          </w:tcPr>
          <w:p w:rsidR="00765C2A" w:rsidRPr="00765C2A" w:rsidRDefault="00765C2A" w:rsidP="00B05582">
            <w:pPr>
              <w:spacing w:after="0" w:line="240" w:lineRule="auto"/>
              <w:jc w:val="center"/>
              <w:rPr>
                <w:rFonts w:ascii="Calibri" w:eastAsia="Times New Roman" w:hAnsi="Calibri" w:cs="Times New Roman"/>
                <w:i/>
                <w:iCs/>
                <w:color w:val="000000"/>
              </w:rPr>
            </w:pPr>
            <w:r w:rsidRPr="00765C2A">
              <w:rPr>
                <w:rFonts w:ascii="Calibri" w:eastAsia="Times New Roman" w:hAnsi="Calibri" w:cs="Times New Roman"/>
                <w:i/>
                <w:iCs/>
                <w:color w:val="000000"/>
              </w:rPr>
              <w:t>Cumulative %</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24.407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0.00%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rPr>
                <w:rFonts w:ascii="Calibri" w:eastAsia="Times New Roman" w:hAnsi="Calibri" w:cs="Times New Roman"/>
                <w:color w:val="000000"/>
              </w:rPr>
            </w:pPr>
            <w:r w:rsidRPr="00765C2A">
              <w:rPr>
                <w:rFonts w:ascii="Calibri" w:eastAsia="Times New Roman" w:hAnsi="Calibri" w:cs="Times New Roman"/>
                <w:color w:val="000000"/>
              </w:rPr>
              <w:t>More</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127</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85.81%</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24.407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0.00%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5</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89.19%</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25.770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0.00%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91.22%</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25.770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0.00%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92.57%</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25.909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0.00%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36.034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93.92%</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25.909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0.00%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26.854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94.59%</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26.854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29.291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95.27%</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26.854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29.689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95.95%</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96.62%</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97.30%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27.073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97.97%</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27.073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98.65%</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27.352</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99.32%</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27.352</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47.442</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27.451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24.407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27.451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24.407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27.550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25.770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27.550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25.770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27.899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25.909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27.899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25.909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28.088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26.854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28.088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0.68%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29.291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29.291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29.390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27.073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29.390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27.352</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29.689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27.352</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29.689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27.451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29.977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27.451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29.977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27.550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27.550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27.899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27.899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30.037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28.088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30.037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28.088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30.037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29.291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30.236</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29.390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30.236</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29.390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30.345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29.689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lastRenderedPageBreak/>
              <w:t>30.345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29.977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30.703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29.977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30.703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31.051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31.051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31.051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30.037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31.081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30.037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31.081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30.037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31.240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30.236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31.240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30.236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31.240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30.345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31.509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30.345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31.509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30.703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30.703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31.081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31.081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32.374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31.240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32.374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31.240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32.404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31.240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32.404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31.509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33.120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31.509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33.120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33.339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33.339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33.339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31.927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32.374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32.374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36.034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2</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32.404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36.034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32.404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36.034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33.120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33.120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33.339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33.339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33.339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34.771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36.034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lastRenderedPageBreak/>
              <w:t>37.198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36.034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36.144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36.850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37.198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5.41%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37.745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5.41%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5.41%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5.41%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7.43%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38.203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7.43%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7.43%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7.43%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5</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10.81%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38.670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10.81%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10.81%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10.81%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38.849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41.574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42.519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42.947</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44.170</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lastRenderedPageBreak/>
              <w:t>44.558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11.49%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44.409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44.558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12.16%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44.608</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45.055</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45.473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12.84%</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45.503</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13.51%</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47.442</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14.19%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00"/>
        </w:trPr>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47.442</w:t>
            </w:r>
          </w:p>
        </w:tc>
        <w:tc>
          <w:tcPr>
            <w:tcW w:w="15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81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14.19%</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46.746</w:t>
            </w:r>
          </w:p>
        </w:tc>
        <w:tc>
          <w:tcPr>
            <w:tcW w:w="976"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nil"/>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r w:rsidR="00765C2A" w:rsidRPr="00765C2A" w:rsidTr="00765C2A">
        <w:trPr>
          <w:trHeight w:val="315"/>
        </w:trPr>
        <w:tc>
          <w:tcPr>
            <w:tcW w:w="976" w:type="dxa"/>
            <w:tcBorders>
              <w:top w:val="nil"/>
              <w:left w:val="nil"/>
              <w:bottom w:val="single" w:sz="8" w:space="0" w:color="auto"/>
              <w:right w:val="nil"/>
            </w:tcBorders>
            <w:shd w:val="clear" w:color="auto" w:fill="auto"/>
            <w:noWrap/>
            <w:vAlign w:val="bottom"/>
            <w:hideMark/>
          </w:tcPr>
          <w:p w:rsidR="00765C2A" w:rsidRPr="00765C2A" w:rsidRDefault="00765C2A" w:rsidP="00B05582">
            <w:pPr>
              <w:spacing w:after="0" w:line="240" w:lineRule="auto"/>
              <w:rPr>
                <w:rFonts w:ascii="Calibri" w:eastAsia="Times New Roman" w:hAnsi="Calibri" w:cs="Times New Roman"/>
                <w:color w:val="000000"/>
              </w:rPr>
            </w:pPr>
            <w:r w:rsidRPr="00765C2A">
              <w:rPr>
                <w:rFonts w:ascii="Calibri" w:eastAsia="Times New Roman" w:hAnsi="Calibri" w:cs="Times New Roman"/>
                <w:color w:val="000000"/>
              </w:rPr>
              <w:t>More</w:t>
            </w:r>
          </w:p>
        </w:tc>
        <w:tc>
          <w:tcPr>
            <w:tcW w:w="1516" w:type="dxa"/>
            <w:tcBorders>
              <w:top w:val="nil"/>
              <w:left w:val="nil"/>
              <w:bottom w:val="single" w:sz="8" w:space="0" w:color="auto"/>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127</w:t>
            </w:r>
          </w:p>
        </w:tc>
        <w:tc>
          <w:tcPr>
            <w:tcW w:w="1816" w:type="dxa"/>
            <w:tcBorders>
              <w:top w:val="nil"/>
              <w:left w:val="nil"/>
              <w:bottom w:val="single" w:sz="8" w:space="0" w:color="auto"/>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c>
          <w:tcPr>
            <w:tcW w:w="976" w:type="dxa"/>
            <w:tcBorders>
              <w:top w:val="nil"/>
              <w:left w:val="nil"/>
              <w:bottom w:val="single" w:sz="8" w:space="0" w:color="auto"/>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47.442</w:t>
            </w:r>
          </w:p>
        </w:tc>
        <w:tc>
          <w:tcPr>
            <w:tcW w:w="976" w:type="dxa"/>
            <w:tcBorders>
              <w:top w:val="nil"/>
              <w:left w:val="nil"/>
              <w:bottom w:val="single" w:sz="8" w:space="0" w:color="auto"/>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0</w:t>
            </w:r>
          </w:p>
        </w:tc>
        <w:tc>
          <w:tcPr>
            <w:tcW w:w="1007" w:type="dxa"/>
            <w:tcBorders>
              <w:top w:val="nil"/>
              <w:left w:val="nil"/>
              <w:bottom w:val="single" w:sz="8" w:space="0" w:color="auto"/>
              <w:right w:val="nil"/>
            </w:tcBorders>
            <w:shd w:val="clear" w:color="auto" w:fill="auto"/>
            <w:noWrap/>
            <w:vAlign w:val="bottom"/>
            <w:hideMark/>
          </w:tcPr>
          <w:p w:rsidR="00765C2A" w:rsidRPr="00765C2A" w:rsidRDefault="00765C2A" w:rsidP="00B05582">
            <w:pPr>
              <w:spacing w:after="0" w:line="240" w:lineRule="auto"/>
              <w:jc w:val="right"/>
              <w:rPr>
                <w:rFonts w:ascii="Calibri" w:eastAsia="Times New Roman" w:hAnsi="Calibri" w:cs="Times New Roman"/>
                <w:color w:val="000000"/>
              </w:rPr>
            </w:pPr>
            <w:r w:rsidRPr="00765C2A">
              <w:rPr>
                <w:rFonts w:ascii="Calibri" w:eastAsia="Times New Roman" w:hAnsi="Calibri" w:cs="Times New Roman"/>
                <w:color w:val="000000"/>
              </w:rPr>
              <w:t>100.00%</w:t>
            </w:r>
          </w:p>
        </w:tc>
      </w:tr>
    </w:tbl>
    <w:p w:rsidR="00765C2A" w:rsidRDefault="00765C2A"/>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40789C" w:rsidRDefault="0040789C">
      <w:r>
        <w:t>Data for the company:</w:t>
      </w:r>
    </w:p>
    <w:tbl>
      <w:tblPr>
        <w:tblW w:w="5540" w:type="dxa"/>
        <w:tblInd w:w="90" w:type="dxa"/>
        <w:tblLook w:val="04A0"/>
      </w:tblPr>
      <w:tblGrid>
        <w:gridCol w:w="2100"/>
        <w:gridCol w:w="1740"/>
        <w:gridCol w:w="1700"/>
      </w:tblGrid>
      <w:tr w:rsidR="0040789C" w:rsidRPr="0040789C" w:rsidTr="0040789C">
        <w:trPr>
          <w:trHeight w:val="300"/>
        </w:trPr>
        <w:tc>
          <w:tcPr>
            <w:tcW w:w="21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rPr>
                <w:rFonts w:ascii="Calibri" w:eastAsia="Times New Roman" w:hAnsi="Calibri" w:cs="Times New Roman"/>
                <w:b/>
                <w:bCs/>
                <w:color w:val="000000"/>
              </w:rPr>
            </w:pP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rPr>
                <w:rFonts w:ascii="Calibri" w:eastAsia="Times New Roman" w:hAnsi="Calibri" w:cs="Times New Roman"/>
                <w:b/>
                <w:bCs/>
                <w:color w:val="000000"/>
              </w:rPr>
            </w:pPr>
            <w:r w:rsidRPr="0040789C">
              <w:rPr>
                <w:rFonts w:ascii="Calibri" w:eastAsia="Times New Roman" w:hAnsi="Calibri" w:cs="Times New Roman"/>
                <w:b/>
                <w:bCs/>
                <w:color w:val="000000"/>
              </w:rPr>
              <w:t>Sun Coast Closing</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rPr>
                <w:rFonts w:ascii="Calibri" w:eastAsia="Times New Roman" w:hAnsi="Calibri" w:cs="Times New Roman"/>
                <w:b/>
                <w:bCs/>
                <w:color w:val="000000"/>
              </w:rPr>
            </w:pPr>
            <w:r w:rsidRPr="0040789C">
              <w:rPr>
                <w:rFonts w:ascii="Calibri" w:eastAsia="Times New Roman" w:hAnsi="Calibri" w:cs="Times New Roman"/>
                <w:b/>
                <w:bCs/>
                <w:color w:val="000000"/>
              </w:rPr>
              <w:t>Sun Coast Return</w:t>
            </w:r>
          </w:p>
        </w:tc>
      </w:tr>
      <w:tr w:rsidR="0040789C" w:rsidRPr="0040789C" w:rsidTr="0040789C">
        <w:trPr>
          <w:trHeight w:val="300"/>
        </w:trPr>
        <w:tc>
          <w:tcPr>
            <w:tcW w:w="2100" w:type="dxa"/>
            <w:tcBorders>
              <w:top w:val="single" w:sz="4" w:space="0" w:color="auto"/>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30-Jun-2019</w:t>
            </w:r>
          </w:p>
        </w:tc>
        <w:tc>
          <w:tcPr>
            <w:tcW w:w="1740" w:type="dxa"/>
            <w:tcBorders>
              <w:top w:val="single" w:sz="4" w:space="0" w:color="auto"/>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82.780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47.442</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78.510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45.503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74.520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45.473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70.640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44.558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73.950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44.170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69.910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42.947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72.390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46.746</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71.230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45.055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69.230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44.608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71.410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44.409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71.240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42.519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74.790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41.574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72.870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38.670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69.300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38.203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71.820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37.198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72.310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38.849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76.390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37.745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78.870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36.850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80.340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36.144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79.430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34.771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77.630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36.034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75.250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33.339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75.800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31.927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83.730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31.240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82.810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31.927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79.650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30.027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87.400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30.037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85.910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31.051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82.320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32.404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81.660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32.374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82.410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31.081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78.650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33.120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73.390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31.509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72.400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30.345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71.810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29.291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77.350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27.451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74.370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27.352</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77.430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27.550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73.890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27.899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74.920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29.689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29-Feb-2016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70.140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29.390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lastRenderedPageBreak/>
              <w:t>31-Jan-2016</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78.670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28.088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85.530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27.073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79.430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25.909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76.730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24.407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72.720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25.770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75.080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26.854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87.087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27.003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84.670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30.236</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84.631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29.977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88.390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30.703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92.896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45.503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91.424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45.473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31-Jan-2015</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88.848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44.558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85.187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44.170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80.284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42.947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80.045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46.746</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74.883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45.055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80.881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44.608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83.298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44.409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80.443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42.519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81.149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41.574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78.474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38.670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77.022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38.203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74.257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37.198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31-Jan-2014</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73.829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38.849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77.380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37.745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77.400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36.850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75.669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36.144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70.825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34.771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72.447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36.034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73.809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33.339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68.806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31.927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66.499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31.240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73.053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31.927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67.643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30.027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66.907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30.037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31-Jan-2013</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64.102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31.051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61.844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47.442</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59.368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45.503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57.438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45.473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55.469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44.558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54.444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44.170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57.219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42.947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lastRenderedPageBreak/>
              <w:t>30-Jun-2012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52.813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46.746</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49.133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45.055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51.689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44.608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49.829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44.409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29-Feb-2012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49.163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42.519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31-Jan-2012</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50.386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41.574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48.954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38.670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47.144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38.203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49.004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37.198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45.304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38.849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47.960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37.745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49.004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36.850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52.018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36.144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50.347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34.771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53.420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36.034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52.117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33.339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52.823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31.927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31-Jan-2011</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52.177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31.240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50.496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31.927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48.019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30.027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48.636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30.037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50.894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31.051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50.028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32.404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52.276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32.374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48.377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31.081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51.093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33.120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58.194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31.509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55.986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30.345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53.629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29.291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31-Jan-2010</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52.943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27.451</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54.554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27.352</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52.515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27.550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51.968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27.899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51.471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29.689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45.752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29.390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42.569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28.088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38.789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27.073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34.950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25.909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34.920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24.407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34.542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25.770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28-Feb-2009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29.639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26.854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31-Jan-2009</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26.755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27.003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28.744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30.236</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lastRenderedPageBreak/>
              <w:t>30-Nov-2008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33.906</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29.977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40.082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30.703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42.390</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45.503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42.171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45.473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39.535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44.558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39.953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44.170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42.091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42.947</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44.608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46.746</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41.584</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45.055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29-Feb-2008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41.902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44.608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31-Jan-2008</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49.133</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44.409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31-Dec-2007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58.781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42.519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30-Nov-2007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59.328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41.574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31-Oct-2007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61.168</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38.670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30-Sep-2007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56.085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38.203</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31-Aug-2007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54.852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37.198</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31-Jul-2007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53.967</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38.849</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30-Jun-2007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54.952</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37.745</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31-May-2007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55.101</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36.850</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30-Apr-2007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52.475</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36.144</w:t>
            </w:r>
          </w:p>
        </w:tc>
      </w:tr>
      <w:tr w:rsidR="0040789C" w:rsidRPr="0040789C" w:rsidTr="0040789C">
        <w:trPr>
          <w:trHeight w:val="300"/>
        </w:trPr>
        <w:tc>
          <w:tcPr>
            <w:tcW w:w="2100" w:type="dxa"/>
            <w:tcBorders>
              <w:top w:val="nil"/>
              <w:left w:val="single" w:sz="4" w:space="0" w:color="auto"/>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31-Mar-2007</w:t>
            </w:r>
          </w:p>
        </w:tc>
        <w:tc>
          <w:tcPr>
            <w:tcW w:w="174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49.989</w:t>
            </w:r>
          </w:p>
        </w:tc>
        <w:tc>
          <w:tcPr>
            <w:tcW w:w="1700" w:type="dxa"/>
            <w:tcBorders>
              <w:top w:val="nil"/>
              <w:left w:val="nil"/>
              <w:bottom w:val="nil"/>
              <w:right w:val="nil"/>
            </w:tcBorders>
            <w:shd w:val="clear" w:color="auto" w:fill="auto"/>
            <w:noWrap/>
            <w:vAlign w:val="bottom"/>
            <w:hideMark/>
          </w:tcPr>
          <w:p w:rsidR="0040789C" w:rsidRPr="0040789C" w:rsidRDefault="0040789C" w:rsidP="0040789C">
            <w:pPr>
              <w:spacing w:after="0" w:line="240" w:lineRule="auto"/>
              <w:jc w:val="right"/>
              <w:rPr>
                <w:rFonts w:ascii="Calibri" w:eastAsia="Times New Roman" w:hAnsi="Calibri" w:cs="Times New Roman"/>
                <w:color w:val="000000"/>
              </w:rPr>
            </w:pPr>
            <w:r w:rsidRPr="0040789C">
              <w:rPr>
                <w:rFonts w:ascii="Calibri" w:eastAsia="Times New Roman" w:hAnsi="Calibri" w:cs="Times New Roman"/>
                <w:color w:val="000000"/>
              </w:rPr>
              <w:t>34.771</w:t>
            </w:r>
          </w:p>
        </w:tc>
      </w:tr>
    </w:tbl>
    <w:p w:rsidR="0040789C" w:rsidRDefault="0040789C"/>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0572EE" w:rsidRDefault="000572EE"/>
    <w:p w:rsidR="007C7875" w:rsidRDefault="007C7875"/>
    <w:p w:rsidR="007C7875" w:rsidRDefault="007C7875"/>
    <w:p w:rsidR="007C7875" w:rsidRDefault="007C7875"/>
    <w:sdt>
      <w:sdtPr>
        <w:rPr>
          <w:rFonts w:ascii="Times New Roman" w:eastAsiaTheme="minorHAnsi" w:hAnsi="Times New Roman" w:cs="Times New Roman"/>
          <w:b w:val="0"/>
          <w:bCs w:val="0"/>
          <w:color w:val="auto"/>
          <w:sz w:val="24"/>
          <w:szCs w:val="24"/>
          <w:lang w:bidi="ar-SA"/>
        </w:rPr>
        <w:id w:val="1102841"/>
        <w:docPartObj>
          <w:docPartGallery w:val="Bibliographies"/>
          <w:docPartUnique/>
        </w:docPartObj>
      </w:sdtPr>
      <w:sdtContent>
        <w:p w:rsidR="007C7875" w:rsidRPr="00422FAB" w:rsidRDefault="007C7875" w:rsidP="007C7875">
          <w:pPr>
            <w:pStyle w:val="Heading1"/>
            <w:spacing w:before="0" w:line="480" w:lineRule="auto"/>
            <w:jc w:val="center"/>
            <w:rPr>
              <w:rFonts w:ascii="Times New Roman" w:hAnsi="Times New Roman" w:cs="Times New Roman"/>
              <w:noProof/>
              <w:sz w:val="24"/>
              <w:szCs w:val="24"/>
            </w:rPr>
          </w:pPr>
          <w:r w:rsidRPr="00422FAB">
            <w:rPr>
              <w:rFonts w:ascii="Times New Roman" w:hAnsi="Times New Roman" w:cs="Times New Roman"/>
              <w:sz w:val="24"/>
              <w:szCs w:val="24"/>
            </w:rPr>
            <w:t xml:space="preserve">References </w:t>
          </w:r>
        </w:p>
        <w:sdt>
          <w:sdtPr>
            <w:rPr>
              <w:rFonts w:ascii="Times New Roman" w:eastAsiaTheme="minorHAnsi" w:hAnsi="Times New Roman" w:cs="Times New Roman"/>
              <w:b w:val="0"/>
              <w:bCs w:val="0"/>
              <w:color w:val="auto"/>
              <w:sz w:val="24"/>
              <w:szCs w:val="24"/>
              <w:lang w:bidi="ar-SA"/>
            </w:rPr>
            <w:id w:val="111145805"/>
            <w:bibliography/>
          </w:sdtPr>
          <w:sdtContent>
            <w:p w:rsidR="007C7875" w:rsidRPr="00422FAB" w:rsidRDefault="007C7875" w:rsidP="007C7875">
              <w:pPr>
                <w:pStyle w:val="Heading1"/>
                <w:spacing w:before="0" w:line="480" w:lineRule="auto"/>
                <w:jc w:val="center"/>
                <w:rPr>
                  <w:rFonts w:ascii="Times New Roman" w:hAnsi="Times New Roman" w:cs="Times New Roman"/>
                  <w:noProof/>
                  <w:sz w:val="24"/>
                  <w:szCs w:val="24"/>
                </w:rPr>
              </w:pPr>
              <w:r w:rsidRPr="00C45063">
                <w:rPr>
                  <w:rFonts w:ascii="Times New Roman" w:hAnsi="Times New Roman" w:cs="Times New Roman"/>
                  <w:sz w:val="24"/>
                  <w:szCs w:val="24"/>
                </w:rPr>
                <w:fldChar w:fldCharType="begin"/>
              </w:r>
              <w:r w:rsidRPr="00422FAB">
                <w:rPr>
                  <w:rFonts w:ascii="Times New Roman" w:hAnsi="Times New Roman" w:cs="Times New Roman"/>
                  <w:sz w:val="24"/>
                  <w:szCs w:val="24"/>
                </w:rPr>
                <w:instrText xml:space="preserve"> BIBLIOGRAPHY </w:instrText>
              </w:r>
              <w:r w:rsidRPr="00C45063">
                <w:rPr>
                  <w:rFonts w:ascii="Times New Roman" w:hAnsi="Times New Roman" w:cs="Times New Roman"/>
                  <w:sz w:val="24"/>
                  <w:szCs w:val="24"/>
                </w:rPr>
                <w:fldChar w:fldCharType="separate"/>
              </w:r>
            </w:p>
            <w:p w:rsidR="007C7875" w:rsidRDefault="007C7875" w:rsidP="007C7875">
              <w:pPr>
                <w:pStyle w:val="Bibliography"/>
                <w:spacing w:after="0" w:line="480" w:lineRule="auto"/>
                <w:rPr>
                  <w:rFonts w:ascii="Times New Roman" w:hAnsi="Times New Roman" w:cs="Times New Roman"/>
                  <w:noProof/>
                  <w:sz w:val="24"/>
                  <w:szCs w:val="24"/>
                </w:rPr>
              </w:pPr>
              <w:r w:rsidRPr="00422FAB">
                <w:rPr>
                  <w:rFonts w:ascii="Times New Roman" w:hAnsi="Times New Roman" w:cs="Times New Roman"/>
                  <w:noProof/>
                  <w:sz w:val="24"/>
                  <w:szCs w:val="24"/>
                </w:rPr>
                <w:t xml:space="preserve">Denyer, B., &amp; Jaina, ,. J. (2017). How do they manage? A qualitative study of the realities of </w:t>
              </w:r>
            </w:p>
            <w:p w:rsidR="007C7875" w:rsidRPr="00422FAB" w:rsidRDefault="007C7875" w:rsidP="007C7875">
              <w:pPr>
                <w:pStyle w:val="Bibliography"/>
                <w:spacing w:after="0" w:line="480" w:lineRule="auto"/>
                <w:ind w:firstLine="720"/>
                <w:rPr>
                  <w:rFonts w:ascii="Times New Roman" w:hAnsi="Times New Roman" w:cs="Times New Roman"/>
                  <w:noProof/>
                  <w:sz w:val="24"/>
                  <w:szCs w:val="24"/>
                </w:rPr>
              </w:pPr>
              <w:r w:rsidRPr="00422FAB">
                <w:rPr>
                  <w:rFonts w:ascii="Times New Roman" w:hAnsi="Times New Roman" w:cs="Times New Roman"/>
                  <w:noProof/>
                  <w:sz w:val="24"/>
                  <w:szCs w:val="24"/>
                </w:rPr>
                <w:t xml:space="preserve">middle and front-line management work in health care. </w:t>
              </w:r>
              <w:r w:rsidRPr="00422FAB">
                <w:rPr>
                  <w:rFonts w:ascii="Times New Roman" w:hAnsi="Times New Roman" w:cs="Times New Roman"/>
                  <w:i/>
                  <w:iCs/>
                  <w:noProof/>
                  <w:sz w:val="24"/>
                  <w:szCs w:val="24"/>
                </w:rPr>
                <w:t>NIHR Journals Library</w:t>
              </w:r>
              <w:r w:rsidRPr="00422FAB">
                <w:rPr>
                  <w:rFonts w:ascii="Times New Roman" w:hAnsi="Times New Roman" w:cs="Times New Roman"/>
                  <w:noProof/>
                  <w:sz w:val="24"/>
                  <w:szCs w:val="24"/>
                </w:rPr>
                <w:t xml:space="preserve"> , 2-15.</w:t>
              </w:r>
            </w:p>
            <w:p w:rsidR="007C7875" w:rsidRDefault="007C7875" w:rsidP="007C7875">
              <w:pPr>
                <w:pStyle w:val="Bibliography"/>
                <w:spacing w:after="0" w:line="480" w:lineRule="auto"/>
                <w:rPr>
                  <w:rFonts w:ascii="Times New Roman" w:hAnsi="Times New Roman" w:cs="Times New Roman"/>
                  <w:noProof/>
                  <w:sz w:val="24"/>
                  <w:szCs w:val="24"/>
                </w:rPr>
              </w:pPr>
              <w:r w:rsidRPr="00422FAB">
                <w:rPr>
                  <w:rFonts w:ascii="Times New Roman" w:hAnsi="Times New Roman" w:cs="Times New Roman"/>
                  <w:noProof/>
                  <w:sz w:val="24"/>
                  <w:szCs w:val="24"/>
                </w:rPr>
                <w:t xml:space="preserve">P, M., Kumar, S., Lizarondo, L., &amp; Baldock, K. (2015). Debriefing about the challenges of </w:t>
              </w:r>
            </w:p>
            <w:p w:rsidR="007C7875" w:rsidRPr="00422FAB" w:rsidRDefault="007C7875" w:rsidP="007C7875">
              <w:pPr>
                <w:pStyle w:val="Bibliography"/>
                <w:spacing w:after="0" w:line="480" w:lineRule="auto"/>
                <w:ind w:left="720"/>
                <w:rPr>
                  <w:rFonts w:ascii="Times New Roman" w:hAnsi="Times New Roman" w:cs="Times New Roman"/>
                  <w:noProof/>
                  <w:sz w:val="24"/>
                  <w:szCs w:val="24"/>
                </w:rPr>
              </w:pPr>
              <w:r w:rsidRPr="00422FAB">
                <w:rPr>
                  <w:rFonts w:ascii="Times New Roman" w:hAnsi="Times New Roman" w:cs="Times New Roman"/>
                  <w:noProof/>
                  <w:sz w:val="24"/>
                  <w:szCs w:val="24"/>
                </w:rPr>
                <w:t xml:space="preserve">working in a remote area: A qualitative study of Australian allied health professionals' perspectives on clinical supervision. </w:t>
              </w:r>
              <w:r w:rsidRPr="00422FAB">
                <w:rPr>
                  <w:rFonts w:ascii="Times New Roman" w:hAnsi="Times New Roman" w:cs="Times New Roman"/>
                  <w:i/>
                  <w:iCs/>
                  <w:noProof/>
                  <w:sz w:val="24"/>
                  <w:szCs w:val="24"/>
                </w:rPr>
                <w:t xml:space="preserve">Journal of health and safety issues </w:t>
              </w:r>
              <w:r w:rsidRPr="00422FAB">
                <w:rPr>
                  <w:rFonts w:ascii="Times New Roman" w:hAnsi="Times New Roman" w:cs="Times New Roman"/>
                  <w:noProof/>
                  <w:sz w:val="24"/>
                  <w:szCs w:val="24"/>
                </w:rPr>
                <w:t>, 2-15.</w:t>
              </w:r>
            </w:p>
            <w:p w:rsidR="007C7875" w:rsidRDefault="007C7875" w:rsidP="007C7875">
              <w:pPr>
                <w:spacing w:line="480" w:lineRule="auto"/>
              </w:pPr>
              <w:r w:rsidRPr="00422FAB">
                <w:rPr>
                  <w:rFonts w:ascii="Times New Roman" w:hAnsi="Times New Roman" w:cs="Times New Roman"/>
                  <w:sz w:val="24"/>
                  <w:szCs w:val="24"/>
                </w:rPr>
                <w:fldChar w:fldCharType="end"/>
              </w:r>
            </w:p>
          </w:sdtContent>
        </w:sdt>
      </w:sdtContent>
    </w:sdt>
    <w:p w:rsidR="007C7875" w:rsidRDefault="007C7875"/>
    <w:p w:rsidR="000572EE" w:rsidRDefault="000572EE"/>
    <w:sectPr w:rsidR="000572EE" w:rsidSect="00CA37A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23" w:rsidRDefault="006C2523" w:rsidP="00CA37AE">
      <w:pPr>
        <w:spacing w:after="0" w:line="240" w:lineRule="auto"/>
      </w:pPr>
      <w:r>
        <w:separator/>
      </w:r>
    </w:p>
  </w:endnote>
  <w:endnote w:type="continuationSeparator" w:id="1">
    <w:p w:rsidR="006C2523" w:rsidRDefault="006C2523" w:rsidP="00CA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23" w:rsidRDefault="006C2523" w:rsidP="00CA37AE">
      <w:pPr>
        <w:spacing w:after="0" w:line="240" w:lineRule="auto"/>
      </w:pPr>
      <w:r>
        <w:separator/>
      </w:r>
    </w:p>
  </w:footnote>
  <w:footnote w:type="continuationSeparator" w:id="1">
    <w:p w:rsidR="006C2523" w:rsidRDefault="006C2523" w:rsidP="00CA3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AE" w:rsidRDefault="00CA37AE">
    <w:pPr>
      <w:pStyle w:val="Header"/>
    </w:pPr>
    <w:r w:rsidRPr="00CA37AE">
      <w:t>UNIT 4 COURSEWORK</w:t>
    </w:r>
    <w:r>
      <w:ptab w:relativeTo="margin" w:alignment="right" w:leader="none"/>
    </w:r>
    <w:r>
      <w:fldChar w:fldCharType="begin"/>
    </w:r>
    <w:r>
      <w:instrText xml:space="preserve"> PAGE   \* MERGEFORMAT </w:instrText>
    </w:r>
    <w:r>
      <w:fldChar w:fldCharType="separate"/>
    </w:r>
    <w:r w:rsidR="007C7875">
      <w:rPr>
        <w:noProof/>
      </w:rPr>
      <w:t>13</w:t>
    </w:r>
    <w:r>
      <w:fldChar w:fldCharType="end"/>
    </w:r>
  </w:p>
  <w:p w:rsidR="00CA37AE" w:rsidRDefault="00CA3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AE" w:rsidRDefault="00CA37AE">
    <w:pPr>
      <w:pStyle w:val="Header"/>
    </w:pPr>
    <w:r>
      <w:t xml:space="preserve">Running head: </w:t>
    </w:r>
    <w:r w:rsidRPr="00CA37AE">
      <w:t>UNIT 4 COURSEWORK</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31B"/>
    <w:rsid w:val="000572EE"/>
    <w:rsid w:val="00072D44"/>
    <w:rsid w:val="00144077"/>
    <w:rsid w:val="00162110"/>
    <w:rsid w:val="00381E39"/>
    <w:rsid w:val="003B03DC"/>
    <w:rsid w:val="003E3A21"/>
    <w:rsid w:val="0040789C"/>
    <w:rsid w:val="00504F6B"/>
    <w:rsid w:val="005C731B"/>
    <w:rsid w:val="00643D00"/>
    <w:rsid w:val="00671B0A"/>
    <w:rsid w:val="006C2523"/>
    <w:rsid w:val="00765C2A"/>
    <w:rsid w:val="007C7875"/>
    <w:rsid w:val="008212B5"/>
    <w:rsid w:val="00924761"/>
    <w:rsid w:val="009A0840"/>
    <w:rsid w:val="00A065A6"/>
    <w:rsid w:val="00A90DD9"/>
    <w:rsid w:val="00B05582"/>
    <w:rsid w:val="00CA37AE"/>
    <w:rsid w:val="00DA1EE6"/>
    <w:rsid w:val="00DC7F6F"/>
    <w:rsid w:val="00DD2883"/>
    <w:rsid w:val="00DE2D3B"/>
    <w:rsid w:val="00F95701"/>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3B"/>
  </w:style>
  <w:style w:type="paragraph" w:styleId="Heading1">
    <w:name w:val="heading 1"/>
    <w:basedOn w:val="Normal"/>
    <w:next w:val="Normal"/>
    <w:link w:val="Heading1Char"/>
    <w:uiPriority w:val="9"/>
    <w:qFormat/>
    <w:rsid w:val="007C787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AE"/>
  </w:style>
  <w:style w:type="paragraph" w:styleId="Footer">
    <w:name w:val="footer"/>
    <w:basedOn w:val="Normal"/>
    <w:link w:val="FooterChar"/>
    <w:uiPriority w:val="99"/>
    <w:semiHidden/>
    <w:unhideWhenUsed/>
    <w:rsid w:val="00CA3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37AE"/>
  </w:style>
  <w:style w:type="paragraph" w:styleId="BalloonText">
    <w:name w:val="Balloon Text"/>
    <w:basedOn w:val="Normal"/>
    <w:link w:val="BalloonTextChar"/>
    <w:uiPriority w:val="99"/>
    <w:semiHidden/>
    <w:unhideWhenUsed/>
    <w:rsid w:val="00CA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AE"/>
    <w:rPr>
      <w:rFonts w:ascii="Tahoma" w:hAnsi="Tahoma" w:cs="Tahoma"/>
      <w:sz w:val="16"/>
      <w:szCs w:val="16"/>
    </w:rPr>
  </w:style>
  <w:style w:type="character" w:styleId="Hyperlink">
    <w:name w:val="Hyperlink"/>
    <w:basedOn w:val="DefaultParagraphFont"/>
    <w:uiPriority w:val="99"/>
    <w:semiHidden/>
    <w:unhideWhenUsed/>
    <w:rsid w:val="00765C2A"/>
    <w:rPr>
      <w:color w:val="0563C1"/>
      <w:u w:val="single"/>
    </w:rPr>
  </w:style>
  <w:style w:type="character" w:styleId="FollowedHyperlink">
    <w:name w:val="FollowedHyperlink"/>
    <w:basedOn w:val="DefaultParagraphFont"/>
    <w:uiPriority w:val="99"/>
    <w:semiHidden/>
    <w:unhideWhenUsed/>
    <w:rsid w:val="00765C2A"/>
    <w:rPr>
      <w:color w:val="954F72"/>
      <w:u w:val="single"/>
    </w:rPr>
  </w:style>
  <w:style w:type="paragraph" w:customStyle="1" w:styleId="xl65">
    <w:name w:val="xl65"/>
    <w:basedOn w:val="Normal"/>
    <w:rsid w:val="00765C2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65C2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8">
    <w:name w:val="xl68"/>
    <w:basedOn w:val="Normal"/>
    <w:rsid w:val="00765C2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765C2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78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C7875"/>
    <w:pPr>
      <w:spacing w:after="160" w:line="259" w:lineRule="auto"/>
    </w:pPr>
  </w:style>
</w:styles>
</file>

<file path=word/webSettings.xml><?xml version="1.0" encoding="utf-8"?>
<w:webSettings xmlns:r="http://schemas.openxmlformats.org/officeDocument/2006/relationships" xmlns:w="http://schemas.openxmlformats.org/wordprocessingml/2006/main">
  <w:divs>
    <w:div w:id="1316764457">
      <w:bodyDiv w:val="1"/>
      <w:marLeft w:val="0"/>
      <w:marRight w:val="0"/>
      <w:marTop w:val="0"/>
      <w:marBottom w:val="0"/>
      <w:divBdr>
        <w:top w:val="none" w:sz="0" w:space="0" w:color="auto"/>
        <w:left w:val="none" w:sz="0" w:space="0" w:color="auto"/>
        <w:bottom w:val="none" w:sz="0" w:space="0" w:color="auto"/>
        <w:right w:val="none" w:sz="0" w:space="0" w:color="auto"/>
      </w:divBdr>
    </w:div>
    <w:div w:id="1450927934">
      <w:bodyDiv w:val="1"/>
      <w:marLeft w:val="0"/>
      <w:marRight w:val="0"/>
      <w:marTop w:val="0"/>
      <w:marBottom w:val="0"/>
      <w:divBdr>
        <w:top w:val="none" w:sz="0" w:space="0" w:color="auto"/>
        <w:left w:val="none" w:sz="0" w:space="0" w:color="auto"/>
        <w:bottom w:val="none" w:sz="0" w:space="0" w:color="auto"/>
        <w:right w:val="none" w:sz="0" w:space="0" w:color="auto"/>
      </w:divBdr>
    </w:div>
    <w:div w:id="1779792551">
      <w:bodyDiv w:val="1"/>
      <w:marLeft w:val="0"/>
      <w:marRight w:val="0"/>
      <w:marTop w:val="0"/>
      <w:marBottom w:val="0"/>
      <w:divBdr>
        <w:top w:val="none" w:sz="0" w:space="0" w:color="auto"/>
        <w:left w:val="none" w:sz="0" w:space="0" w:color="auto"/>
        <w:bottom w:val="none" w:sz="0" w:space="0" w:color="auto"/>
        <w:right w:val="none" w:sz="0" w:space="0" w:color="auto"/>
      </w:divBdr>
    </w:div>
    <w:div w:id="2036156143">
      <w:bodyDiv w:val="1"/>
      <w:marLeft w:val="0"/>
      <w:marRight w:val="0"/>
      <w:marTop w:val="0"/>
      <w:marBottom w:val="0"/>
      <w:divBdr>
        <w:top w:val="none" w:sz="0" w:space="0" w:color="auto"/>
        <w:left w:val="none" w:sz="0" w:space="0" w:color="auto"/>
        <w:bottom w:val="none" w:sz="0" w:space="0" w:color="auto"/>
        <w:right w:val="none" w:sz="0" w:space="0" w:color="auto"/>
      </w:divBdr>
    </w:div>
    <w:div w:id="2085956291">
      <w:bodyDiv w:val="1"/>
      <w:marLeft w:val="0"/>
      <w:marRight w:val="0"/>
      <w:marTop w:val="0"/>
      <w:marBottom w:val="0"/>
      <w:divBdr>
        <w:top w:val="none" w:sz="0" w:space="0" w:color="auto"/>
        <w:left w:val="none" w:sz="0" w:space="0" w:color="auto"/>
        <w:bottom w:val="none" w:sz="0" w:space="0" w:color="auto"/>
        <w:right w:val="none" w:sz="0" w:space="0" w:color="auto"/>
      </w:divBdr>
    </w:div>
    <w:div w:id="21102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wele\Desktop\AMP-108030%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Histogram</a:t>
            </a:r>
          </a:p>
        </c:rich>
      </c:tx>
    </c:title>
    <c:plotArea>
      <c:layout/>
      <c:barChart>
        <c:barDir val="col"/>
        <c:grouping val="clustered"/>
        <c:ser>
          <c:idx val="0"/>
          <c:order val="0"/>
          <c:tx>
            <c:v>Frequency</c:v>
          </c:tx>
          <c:cat>
            <c:strRef>
              <c:f>Sheet12!$D$2:$D$150</c:f>
              <c:strCache>
                <c:ptCount val="149"/>
                <c:pt idx="0">
                  <c:v>More</c:v>
                </c:pt>
                <c:pt idx="1">
                  <c:v>42.519</c:v>
                </c:pt>
                <c:pt idx="2">
                  <c:v>41.574</c:v>
                </c:pt>
                <c:pt idx="3">
                  <c:v>34.771</c:v>
                </c:pt>
                <c:pt idx="4">
                  <c:v>36.034</c:v>
                </c:pt>
                <c:pt idx="5">
                  <c:v>26.854</c:v>
                </c:pt>
                <c:pt idx="6">
                  <c:v>29.291</c:v>
                </c:pt>
                <c:pt idx="7">
                  <c:v>29.689</c:v>
                </c:pt>
                <c:pt idx="8">
                  <c:v>38.849</c:v>
                </c:pt>
                <c:pt idx="9">
                  <c:v>42.947</c:v>
                </c:pt>
                <c:pt idx="10">
                  <c:v>44.608</c:v>
                </c:pt>
                <c:pt idx="11">
                  <c:v>45.473</c:v>
                </c:pt>
                <c:pt idx="12">
                  <c:v>46.746</c:v>
                </c:pt>
                <c:pt idx="13">
                  <c:v>47.442</c:v>
                </c:pt>
                <c:pt idx="14">
                  <c:v>24.407</c:v>
                </c:pt>
                <c:pt idx="15">
                  <c:v>24.407</c:v>
                </c:pt>
                <c:pt idx="16">
                  <c:v>25.770</c:v>
                </c:pt>
                <c:pt idx="17">
                  <c:v>25.770</c:v>
                </c:pt>
                <c:pt idx="18">
                  <c:v>25.909</c:v>
                </c:pt>
                <c:pt idx="19">
                  <c:v>25.909</c:v>
                </c:pt>
                <c:pt idx="20">
                  <c:v>26.854</c:v>
                </c:pt>
                <c:pt idx="21">
                  <c:v>27.003</c:v>
                </c:pt>
                <c:pt idx="22">
                  <c:v>27.003</c:v>
                </c:pt>
                <c:pt idx="23">
                  <c:v>27.073</c:v>
                </c:pt>
                <c:pt idx="24">
                  <c:v>27.073</c:v>
                </c:pt>
                <c:pt idx="25">
                  <c:v>27.352</c:v>
                </c:pt>
                <c:pt idx="26">
                  <c:v>27.352</c:v>
                </c:pt>
                <c:pt idx="27">
                  <c:v>27.451</c:v>
                </c:pt>
                <c:pt idx="28">
                  <c:v>27.451</c:v>
                </c:pt>
                <c:pt idx="29">
                  <c:v>27.550</c:v>
                </c:pt>
                <c:pt idx="30">
                  <c:v>27.550</c:v>
                </c:pt>
                <c:pt idx="31">
                  <c:v>27.899</c:v>
                </c:pt>
                <c:pt idx="32">
                  <c:v>27.899</c:v>
                </c:pt>
                <c:pt idx="33">
                  <c:v>28.088</c:v>
                </c:pt>
                <c:pt idx="34">
                  <c:v>28.088</c:v>
                </c:pt>
                <c:pt idx="35">
                  <c:v>29.291</c:v>
                </c:pt>
                <c:pt idx="36">
                  <c:v>29.390</c:v>
                </c:pt>
                <c:pt idx="37">
                  <c:v>29.390</c:v>
                </c:pt>
                <c:pt idx="38">
                  <c:v>29.689</c:v>
                </c:pt>
                <c:pt idx="39">
                  <c:v>29.977</c:v>
                </c:pt>
                <c:pt idx="40">
                  <c:v>29.977</c:v>
                </c:pt>
                <c:pt idx="41">
                  <c:v>30.027</c:v>
                </c:pt>
                <c:pt idx="42">
                  <c:v>30.027</c:v>
                </c:pt>
                <c:pt idx="43">
                  <c:v>30.027</c:v>
                </c:pt>
                <c:pt idx="44">
                  <c:v>30.037</c:v>
                </c:pt>
                <c:pt idx="45">
                  <c:v>30.037</c:v>
                </c:pt>
                <c:pt idx="46">
                  <c:v>30.037</c:v>
                </c:pt>
                <c:pt idx="47">
                  <c:v>30.236</c:v>
                </c:pt>
                <c:pt idx="48">
                  <c:v>30.236</c:v>
                </c:pt>
                <c:pt idx="49">
                  <c:v>30.345</c:v>
                </c:pt>
                <c:pt idx="50">
                  <c:v>30.345</c:v>
                </c:pt>
                <c:pt idx="51">
                  <c:v>30.703</c:v>
                </c:pt>
                <c:pt idx="52">
                  <c:v>30.703</c:v>
                </c:pt>
                <c:pt idx="53">
                  <c:v>31.051</c:v>
                </c:pt>
                <c:pt idx="54">
                  <c:v>31.051</c:v>
                </c:pt>
                <c:pt idx="55">
                  <c:v>31.051</c:v>
                </c:pt>
                <c:pt idx="56">
                  <c:v>31.081</c:v>
                </c:pt>
                <c:pt idx="57">
                  <c:v>31.081</c:v>
                </c:pt>
                <c:pt idx="58">
                  <c:v>31.240</c:v>
                </c:pt>
                <c:pt idx="59">
                  <c:v>31.240</c:v>
                </c:pt>
                <c:pt idx="60">
                  <c:v>31.240</c:v>
                </c:pt>
                <c:pt idx="61">
                  <c:v>31.509</c:v>
                </c:pt>
                <c:pt idx="62">
                  <c:v>31.509</c:v>
                </c:pt>
                <c:pt idx="63">
                  <c:v>31.927</c:v>
                </c:pt>
                <c:pt idx="64">
                  <c:v>31.927</c:v>
                </c:pt>
                <c:pt idx="65">
                  <c:v>31.927</c:v>
                </c:pt>
                <c:pt idx="66">
                  <c:v>31.927</c:v>
                </c:pt>
                <c:pt idx="67">
                  <c:v>31.927</c:v>
                </c:pt>
                <c:pt idx="68">
                  <c:v>31.927</c:v>
                </c:pt>
                <c:pt idx="69">
                  <c:v>32.374</c:v>
                </c:pt>
                <c:pt idx="70">
                  <c:v>32.374</c:v>
                </c:pt>
                <c:pt idx="71">
                  <c:v>32.404</c:v>
                </c:pt>
                <c:pt idx="72">
                  <c:v>32.404</c:v>
                </c:pt>
                <c:pt idx="73">
                  <c:v>33.120</c:v>
                </c:pt>
                <c:pt idx="74">
                  <c:v>33.120</c:v>
                </c:pt>
                <c:pt idx="75">
                  <c:v>33.339</c:v>
                </c:pt>
                <c:pt idx="76">
                  <c:v>33.339</c:v>
                </c:pt>
                <c:pt idx="77">
                  <c:v>33.339</c:v>
                </c:pt>
                <c:pt idx="78">
                  <c:v>34.771</c:v>
                </c:pt>
                <c:pt idx="79">
                  <c:v>34.771</c:v>
                </c:pt>
                <c:pt idx="80">
                  <c:v>34.771</c:v>
                </c:pt>
                <c:pt idx="81">
                  <c:v>36.034</c:v>
                </c:pt>
                <c:pt idx="82">
                  <c:v>36.034</c:v>
                </c:pt>
                <c:pt idx="83">
                  <c:v>36.144</c:v>
                </c:pt>
                <c:pt idx="84">
                  <c:v>36.144</c:v>
                </c:pt>
                <c:pt idx="85">
                  <c:v>36.144</c:v>
                </c:pt>
                <c:pt idx="86">
                  <c:v>36.144</c:v>
                </c:pt>
                <c:pt idx="87">
                  <c:v>36.850</c:v>
                </c:pt>
                <c:pt idx="88">
                  <c:v>36.850</c:v>
                </c:pt>
                <c:pt idx="89">
                  <c:v>36.850</c:v>
                </c:pt>
                <c:pt idx="90">
                  <c:v>36.850</c:v>
                </c:pt>
                <c:pt idx="91">
                  <c:v>37.198</c:v>
                </c:pt>
                <c:pt idx="92">
                  <c:v>37.198</c:v>
                </c:pt>
                <c:pt idx="93">
                  <c:v>37.198</c:v>
                </c:pt>
                <c:pt idx="94">
                  <c:v>37.198</c:v>
                </c:pt>
                <c:pt idx="95">
                  <c:v>37.745</c:v>
                </c:pt>
                <c:pt idx="96">
                  <c:v>37.745</c:v>
                </c:pt>
                <c:pt idx="97">
                  <c:v>37.745</c:v>
                </c:pt>
                <c:pt idx="98">
                  <c:v>37.745</c:v>
                </c:pt>
                <c:pt idx="99">
                  <c:v>38.203</c:v>
                </c:pt>
                <c:pt idx="100">
                  <c:v>38.203</c:v>
                </c:pt>
                <c:pt idx="101">
                  <c:v>38.203</c:v>
                </c:pt>
                <c:pt idx="102">
                  <c:v>38.203</c:v>
                </c:pt>
                <c:pt idx="103">
                  <c:v>38.670</c:v>
                </c:pt>
                <c:pt idx="104">
                  <c:v>38.670</c:v>
                </c:pt>
                <c:pt idx="105">
                  <c:v>38.670</c:v>
                </c:pt>
                <c:pt idx="106">
                  <c:v>38.670</c:v>
                </c:pt>
                <c:pt idx="107">
                  <c:v>38.849</c:v>
                </c:pt>
                <c:pt idx="108">
                  <c:v>38.849</c:v>
                </c:pt>
                <c:pt idx="109">
                  <c:v>38.849</c:v>
                </c:pt>
                <c:pt idx="110">
                  <c:v>41.574</c:v>
                </c:pt>
                <c:pt idx="111">
                  <c:v>41.574</c:v>
                </c:pt>
                <c:pt idx="112">
                  <c:v>41.574</c:v>
                </c:pt>
                <c:pt idx="113">
                  <c:v>42.519</c:v>
                </c:pt>
                <c:pt idx="114">
                  <c:v>42.519</c:v>
                </c:pt>
                <c:pt idx="115">
                  <c:v>42.519</c:v>
                </c:pt>
                <c:pt idx="116">
                  <c:v>42.947</c:v>
                </c:pt>
                <c:pt idx="117">
                  <c:v>42.947</c:v>
                </c:pt>
                <c:pt idx="118">
                  <c:v>42.947</c:v>
                </c:pt>
                <c:pt idx="119">
                  <c:v>44.170</c:v>
                </c:pt>
                <c:pt idx="120">
                  <c:v>44.170</c:v>
                </c:pt>
                <c:pt idx="121">
                  <c:v>44.170</c:v>
                </c:pt>
                <c:pt idx="122">
                  <c:v>44.170</c:v>
                </c:pt>
                <c:pt idx="123">
                  <c:v>44.409</c:v>
                </c:pt>
                <c:pt idx="124">
                  <c:v>44.409</c:v>
                </c:pt>
                <c:pt idx="125">
                  <c:v>44.409</c:v>
                </c:pt>
                <c:pt idx="126">
                  <c:v>44.409</c:v>
                </c:pt>
                <c:pt idx="127">
                  <c:v>44.558</c:v>
                </c:pt>
                <c:pt idx="128">
                  <c:v>44.558</c:v>
                </c:pt>
                <c:pt idx="129">
                  <c:v>44.558</c:v>
                </c:pt>
                <c:pt idx="130">
                  <c:v>44.558</c:v>
                </c:pt>
                <c:pt idx="131">
                  <c:v>44.608</c:v>
                </c:pt>
                <c:pt idx="132">
                  <c:v>44.608</c:v>
                </c:pt>
                <c:pt idx="133">
                  <c:v>44.608</c:v>
                </c:pt>
                <c:pt idx="134">
                  <c:v>45.055</c:v>
                </c:pt>
                <c:pt idx="135">
                  <c:v>45.055</c:v>
                </c:pt>
                <c:pt idx="136">
                  <c:v>45.055</c:v>
                </c:pt>
                <c:pt idx="137">
                  <c:v>45.055</c:v>
                </c:pt>
                <c:pt idx="138">
                  <c:v>45.473</c:v>
                </c:pt>
                <c:pt idx="139">
                  <c:v>45.473</c:v>
                </c:pt>
                <c:pt idx="140">
                  <c:v>45.473</c:v>
                </c:pt>
                <c:pt idx="141">
                  <c:v>45.503</c:v>
                </c:pt>
                <c:pt idx="142">
                  <c:v>45.503</c:v>
                </c:pt>
                <c:pt idx="143">
                  <c:v>45.503</c:v>
                </c:pt>
                <c:pt idx="144">
                  <c:v>45.503</c:v>
                </c:pt>
                <c:pt idx="145">
                  <c:v>46.746</c:v>
                </c:pt>
                <c:pt idx="146">
                  <c:v>46.746</c:v>
                </c:pt>
                <c:pt idx="147">
                  <c:v>46.746</c:v>
                </c:pt>
                <c:pt idx="148">
                  <c:v>47.442</c:v>
                </c:pt>
              </c:strCache>
            </c:strRef>
          </c:cat>
          <c:val>
            <c:numRef>
              <c:f>Sheet12!$E$2:$E$150</c:f>
              <c:numCache>
                <c:formatCode>General</c:formatCode>
                <c:ptCount val="149"/>
                <c:pt idx="0">
                  <c:v>127</c:v>
                </c:pt>
                <c:pt idx="1">
                  <c:v>5</c:v>
                </c:pt>
                <c:pt idx="2">
                  <c:v>3</c:v>
                </c:pt>
                <c:pt idx="3">
                  <c:v>2</c:v>
                </c:pt>
                <c:pt idx="4">
                  <c:v>2</c:v>
                </c:pt>
                <c:pt idx="5">
                  <c:v>1</c:v>
                </c:pt>
                <c:pt idx="6">
                  <c:v>1</c:v>
                </c:pt>
                <c:pt idx="7">
                  <c:v>1</c:v>
                </c:pt>
                <c:pt idx="8">
                  <c:v>1</c:v>
                </c:pt>
                <c:pt idx="9">
                  <c:v>1</c:v>
                </c:pt>
                <c:pt idx="10">
                  <c:v>1</c:v>
                </c:pt>
                <c:pt idx="11">
                  <c:v>1</c:v>
                </c:pt>
                <c:pt idx="12">
                  <c:v>1</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numCache>
            </c:numRef>
          </c:val>
        </c:ser>
        <c:axId val="53799936"/>
        <c:axId val="54403456"/>
      </c:barChart>
      <c:lineChart>
        <c:grouping val="standard"/>
        <c:ser>
          <c:idx val="1"/>
          <c:order val="1"/>
          <c:tx>
            <c:v>Cumulative %</c:v>
          </c:tx>
          <c:cat>
            <c:strRef>
              <c:f>Sheet12!$D$2:$D$150</c:f>
              <c:strCache>
                <c:ptCount val="149"/>
                <c:pt idx="0">
                  <c:v>More</c:v>
                </c:pt>
                <c:pt idx="1">
                  <c:v>42.519</c:v>
                </c:pt>
                <c:pt idx="2">
                  <c:v>41.574</c:v>
                </c:pt>
                <c:pt idx="3">
                  <c:v>34.771</c:v>
                </c:pt>
                <c:pt idx="4">
                  <c:v>36.034</c:v>
                </c:pt>
                <c:pt idx="5">
                  <c:v>26.854</c:v>
                </c:pt>
                <c:pt idx="6">
                  <c:v>29.291</c:v>
                </c:pt>
                <c:pt idx="7">
                  <c:v>29.689</c:v>
                </c:pt>
                <c:pt idx="8">
                  <c:v>38.849</c:v>
                </c:pt>
                <c:pt idx="9">
                  <c:v>42.947</c:v>
                </c:pt>
                <c:pt idx="10">
                  <c:v>44.608</c:v>
                </c:pt>
                <c:pt idx="11">
                  <c:v>45.473</c:v>
                </c:pt>
                <c:pt idx="12">
                  <c:v>46.746</c:v>
                </c:pt>
                <c:pt idx="13">
                  <c:v>47.442</c:v>
                </c:pt>
                <c:pt idx="14">
                  <c:v>24.407</c:v>
                </c:pt>
                <c:pt idx="15">
                  <c:v>24.407</c:v>
                </c:pt>
                <c:pt idx="16">
                  <c:v>25.770</c:v>
                </c:pt>
                <c:pt idx="17">
                  <c:v>25.770</c:v>
                </c:pt>
                <c:pt idx="18">
                  <c:v>25.909</c:v>
                </c:pt>
                <c:pt idx="19">
                  <c:v>25.909</c:v>
                </c:pt>
                <c:pt idx="20">
                  <c:v>26.854</c:v>
                </c:pt>
                <c:pt idx="21">
                  <c:v>27.003</c:v>
                </c:pt>
                <c:pt idx="22">
                  <c:v>27.003</c:v>
                </c:pt>
                <c:pt idx="23">
                  <c:v>27.073</c:v>
                </c:pt>
                <c:pt idx="24">
                  <c:v>27.073</c:v>
                </c:pt>
                <c:pt idx="25">
                  <c:v>27.352</c:v>
                </c:pt>
                <c:pt idx="26">
                  <c:v>27.352</c:v>
                </c:pt>
                <c:pt idx="27">
                  <c:v>27.451</c:v>
                </c:pt>
                <c:pt idx="28">
                  <c:v>27.451</c:v>
                </c:pt>
                <c:pt idx="29">
                  <c:v>27.550</c:v>
                </c:pt>
                <c:pt idx="30">
                  <c:v>27.550</c:v>
                </c:pt>
                <c:pt idx="31">
                  <c:v>27.899</c:v>
                </c:pt>
                <c:pt idx="32">
                  <c:v>27.899</c:v>
                </c:pt>
                <c:pt idx="33">
                  <c:v>28.088</c:v>
                </c:pt>
                <c:pt idx="34">
                  <c:v>28.088</c:v>
                </c:pt>
                <c:pt idx="35">
                  <c:v>29.291</c:v>
                </c:pt>
                <c:pt idx="36">
                  <c:v>29.390</c:v>
                </c:pt>
                <c:pt idx="37">
                  <c:v>29.390</c:v>
                </c:pt>
                <c:pt idx="38">
                  <c:v>29.689</c:v>
                </c:pt>
                <c:pt idx="39">
                  <c:v>29.977</c:v>
                </c:pt>
                <c:pt idx="40">
                  <c:v>29.977</c:v>
                </c:pt>
                <c:pt idx="41">
                  <c:v>30.027</c:v>
                </c:pt>
                <c:pt idx="42">
                  <c:v>30.027</c:v>
                </c:pt>
                <c:pt idx="43">
                  <c:v>30.027</c:v>
                </c:pt>
                <c:pt idx="44">
                  <c:v>30.037</c:v>
                </c:pt>
                <c:pt idx="45">
                  <c:v>30.037</c:v>
                </c:pt>
                <c:pt idx="46">
                  <c:v>30.037</c:v>
                </c:pt>
                <c:pt idx="47">
                  <c:v>30.236</c:v>
                </c:pt>
                <c:pt idx="48">
                  <c:v>30.236</c:v>
                </c:pt>
                <c:pt idx="49">
                  <c:v>30.345</c:v>
                </c:pt>
                <c:pt idx="50">
                  <c:v>30.345</c:v>
                </c:pt>
                <c:pt idx="51">
                  <c:v>30.703</c:v>
                </c:pt>
                <c:pt idx="52">
                  <c:v>30.703</c:v>
                </c:pt>
                <c:pt idx="53">
                  <c:v>31.051</c:v>
                </c:pt>
                <c:pt idx="54">
                  <c:v>31.051</c:v>
                </c:pt>
                <c:pt idx="55">
                  <c:v>31.051</c:v>
                </c:pt>
                <c:pt idx="56">
                  <c:v>31.081</c:v>
                </c:pt>
                <c:pt idx="57">
                  <c:v>31.081</c:v>
                </c:pt>
                <c:pt idx="58">
                  <c:v>31.240</c:v>
                </c:pt>
                <c:pt idx="59">
                  <c:v>31.240</c:v>
                </c:pt>
                <c:pt idx="60">
                  <c:v>31.240</c:v>
                </c:pt>
                <c:pt idx="61">
                  <c:v>31.509</c:v>
                </c:pt>
                <c:pt idx="62">
                  <c:v>31.509</c:v>
                </c:pt>
                <c:pt idx="63">
                  <c:v>31.927</c:v>
                </c:pt>
                <c:pt idx="64">
                  <c:v>31.927</c:v>
                </c:pt>
                <c:pt idx="65">
                  <c:v>31.927</c:v>
                </c:pt>
                <c:pt idx="66">
                  <c:v>31.927</c:v>
                </c:pt>
                <c:pt idx="67">
                  <c:v>31.927</c:v>
                </c:pt>
                <c:pt idx="68">
                  <c:v>31.927</c:v>
                </c:pt>
                <c:pt idx="69">
                  <c:v>32.374</c:v>
                </c:pt>
                <c:pt idx="70">
                  <c:v>32.374</c:v>
                </c:pt>
                <c:pt idx="71">
                  <c:v>32.404</c:v>
                </c:pt>
                <c:pt idx="72">
                  <c:v>32.404</c:v>
                </c:pt>
                <c:pt idx="73">
                  <c:v>33.120</c:v>
                </c:pt>
                <c:pt idx="74">
                  <c:v>33.120</c:v>
                </c:pt>
                <c:pt idx="75">
                  <c:v>33.339</c:v>
                </c:pt>
                <c:pt idx="76">
                  <c:v>33.339</c:v>
                </c:pt>
                <c:pt idx="77">
                  <c:v>33.339</c:v>
                </c:pt>
                <c:pt idx="78">
                  <c:v>34.771</c:v>
                </c:pt>
                <c:pt idx="79">
                  <c:v>34.771</c:v>
                </c:pt>
                <c:pt idx="80">
                  <c:v>34.771</c:v>
                </c:pt>
                <c:pt idx="81">
                  <c:v>36.034</c:v>
                </c:pt>
                <c:pt idx="82">
                  <c:v>36.034</c:v>
                </c:pt>
                <c:pt idx="83">
                  <c:v>36.144</c:v>
                </c:pt>
                <c:pt idx="84">
                  <c:v>36.144</c:v>
                </c:pt>
                <c:pt idx="85">
                  <c:v>36.144</c:v>
                </c:pt>
                <c:pt idx="86">
                  <c:v>36.144</c:v>
                </c:pt>
                <c:pt idx="87">
                  <c:v>36.850</c:v>
                </c:pt>
                <c:pt idx="88">
                  <c:v>36.850</c:v>
                </c:pt>
                <c:pt idx="89">
                  <c:v>36.850</c:v>
                </c:pt>
                <c:pt idx="90">
                  <c:v>36.850</c:v>
                </c:pt>
                <c:pt idx="91">
                  <c:v>37.198</c:v>
                </c:pt>
                <c:pt idx="92">
                  <c:v>37.198</c:v>
                </c:pt>
                <c:pt idx="93">
                  <c:v>37.198</c:v>
                </c:pt>
                <c:pt idx="94">
                  <c:v>37.198</c:v>
                </c:pt>
                <c:pt idx="95">
                  <c:v>37.745</c:v>
                </c:pt>
                <c:pt idx="96">
                  <c:v>37.745</c:v>
                </c:pt>
                <c:pt idx="97">
                  <c:v>37.745</c:v>
                </c:pt>
                <c:pt idx="98">
                  <c:v>37.745</c:v>
                </c:pt>
                <c:pt idx="99">
                  <c:v>38.203</c:v>
                </c:pt>
                <c:pt idx="100">
                  <c:v>38.203</c:v>
                </c:pt>
                <c:pt idx="101">
                  <c:v>38.203</c:v>
                </c:pt>
                <c:pt idx="102">
                  <c:v>38.203</c:v>
                </c:pt>
                <c:pt idx="103">
                  <c:v>38.670</c:v>
                </c:pt>
                <c:pt idx="104">
                  <c:v>38.670</c:v>
                </c:pt>
                <c:pt idx="105">
                  <c:v>38.670</c:v>
                </c:pt>
                <c:pt idx="106">
                  <c:v>38.670</c:v>
                </c:pt>
                <c:pt idx="107">
                  <c:v>38.849</c:v>
                </c:pt>
                <c:pt idx="108">
                  <c:v>38.849</c:v>
                </c:pt>
                <c:pt idx="109">
                  <c:v>38.849</c:v>
                </c:pt>
                <c:pt idx="110">
                  <c:v>41.574</c:v>
                </c:pt>
                <c:pt idx="111">
                  <c:v>41.574</c:v>
                </c:pt>
                <c:pt idx="112">
                  <c:v>41.574</c:v>
                </c:pt>
                <c:pt idx="113">
                  <c:v>42.519</c:v>
                </c:pt>
                <c:pt idx="114">
                  <c:v>42.519</c:v>
                </c:pt>
                <c:pt idx="115">
                  <c:v>42.519</c:v>
                </c:pt>
                <c:pt idx="116">
                  <c:v>42.947</c:v>
                </c:pt>
                <c:pt idx="117">
                  <c:v>42.947</c:v>
                </c:pt>
                <c:pt idx="118">
                  <c:v>42.947</c:v>
                </c:pt>
                <c:pt idx="119">
                  <c:v>44.170</c:v>
                </c:pt>
                <c:pt idx="120">
                  <c:v>44.170</c:v>
                </c:pt>
                <c:pt idx="121">
                  <c:v>44.170</c:v>
                </c:pt>
                <c:pt idx="122">
                  <c:v>44.170</c:v>
                </c:pt>
                <c:pt idx="123">
                  <c:v>44.409</c:v>
                </c:pt>
                <c:pt idx="124">
                  <c:v>44.409</c:v>
                </c:pt>
                <c:pt idx="125">
                  <c:v>44.409</c:v>
                </c:pt>
                <c:pt idx="126">
                  <c:v>44.409</c:v>
                </c:pt>
                <c:pt idx="127">
                  <c:v>44.558</c:v>
                </c:pt>
                <c:pt idx="128">
                  <c:v>44.558</c:v>
                </c:pt>
                <c:pt idx="129">
                  <c:v>44.558</c:v>
                </c:pt>
                <c:pt idx="130">
                  <c:v>44.558</c:v>
                </c:pt>
                <c:pt idx="131">
                  <c:v>44.608</c:v>
                </c:pt>
                <c:pt idx="132">
                  <c:v>44.608</c:v>
                </c:pt>
                <c:pt idx="133">
                  <c:v>44.608</c:v>
                </c:pt>
                <c:pt idx="134">
                  <c:v>45.055</c:v>
                </c:pt>
                <c:pt idx="135">
                  <c:v>45.055</c:v>
                </c:pt>
                <c:pt idx="136">
                  <c:v>45.055</c:v>
                </c:pt>
                <c:pt idx="137">
                  <c:v>45.055</c:v>
                </c:pt>
                <c:pt idx="138">
                  <c:v>45.473</c:v>
                </c:pt>
                <c:pt idx="139">
                  <c:v>45.473</c:v>
                </c:pt>
                <c:pt idx="140">
                  <c:v>45.473</c:v>
                </c:pt>
                <c:pt idx="141">
                  <c:v>45.503</c:v>
                </c:pt>
                <c:pt idx="142">
                  <c:v>45.503</c:v>
                </c:pt>
                <c:pt idx="143">
                  <c:v>45.503</c:v>
                </c:pt>
                <c:pt idx="144">
                  <c:v>45.503</c:v>
                </c:pt>
                <c:pt idx="145">
                  <c:v>46.746</c:v>
                </c:pt>
                <c:pt idx="146">
                  <c:v>46.746</c:v>
                </c:pt>
                <c:pt idx="147">
                  <c:v>46.746</c:v>
                </c:pt>
                <c:pt idx="148">
                  <c:v>47.442</c:v>
                </c:pt>
              </c:strCache>
            </c:strRef>
          </c:cat>
          <c:val>
            <c:numRef>
              <c:f>Sheet12!$F$2:$F$150</c:f>
              <c:numCache>
                <c:formatCode>0.00%</c:formatCode>
                <c:ptCount val="149"/>
                <c:pt idx="0">
                  <c:v>0.85810810810810823</c:v>
                </c:pt>
                <c:pt idx="1">
                  <c:v>0.891891891891892</c:v>
                </c:pt>
                <c:pt idx="2">
                  <c:v>0.91216216216216206</c:v>
                </c:pt>
                <c:pt idx="3">
                  <c:v>0.92567567567567588</c:v>
                </c:pt>
                <c:pt idx="4">
                  <c:v>0.93918918918918914</c:v>
                </c:pt>
                <c:pt idx="5">
                  <c:v>0.94594594594594583</c:v>
                </c:pt>
                <c:pt idx="6">
                  <c:v>0.95270270270270263</c:v>
                </c:pt>
                <c:pt idx="7">
                  <c:v>0.95945945945945954</c:v>
                </c:pt>
                <c:pt idx="8">
                  <c:v>0.96621621621621623</c:v>
                </c:pt>
                <c:pt idx="9">
                  <c:v>0.97297297297297303</c:v>
                </c:pt>
                <c:pt idx="10">
                  <c:v>0.97972972972972971</c:v>
                </c:pt>
                <c:pt idx="11">
                  <c:v>0.98648648648648651</c:v>
                </c:pt>
                <c:pt idx="12">
                  <c:v>0.9932432432432432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numCache>
            </c:numRef>
          </c:val>
        </c:ser>
        <c:marker val="1"/>
        <c:axId val="54417280"/>
        <c:axId val="54405376"/>
      </c:lineChart>
      <c:catAx>
        <c:axId val="53799936"/>
        <c:scaling>
          <c:orientation val="minMax"/>
        </c:scaling>
        <c:axPos val="b"/>
        <c:title>
          <c:tx>
            <c:rich>
              <a:bodyPr/>
              <a:lstStyle/>
              <a:p>
                <a:pPr>
                  <a:defRPr/>
                </a:pPr>
                <a:r>
                  <a:rPr lang="en-US"/>
                  <a:t>Bin</a:t>
                </a:r>
              </a:p>
            </c:rich>
          </c:tx>
        </c:title>
        <c:tickLblPos val="nextTo"/>
        <c:crossAx val="54403456"/>
        <c:crosses val="autoZero"/>
        <c:auto val="1"/>
        <c:lblAlgn val="ctr"/>
        <c:lblOffset val="100"/>
      </c:catAx>
      <c:valAx>
        <c:axId val="54403456"/>
        <c:scaling>
          <c:orientation val="minMax"/>
        </c:scaling>
        <c:axPos val="l"/>
        <c:title>
          <c:tx>
            <c:rich>
              <a:bodyPr/>
              <a:lstStyle/>
              <a:p>
                <a:pPr>
                  <a:defRPr/>
                </a:pPr>
                <a:r>
                  <a:rPr lang="en-US"/>
                  <a:t>Frequency</a:t>
                </a:r>
              </a:p>
            </c:rich>
          </c:tx>
        </c:title>
        <c:numFmt formatCode="General" sourceLinked="1"/>
        <c:tickLblPos val="nextTo"/>
        <c:crossAx val="53799936"/>
        <c:crosses val="autoZero"/>
        <c:crossBetween val="between"/>
      </c:valAx>
      <c:valAx>
        <c:axId val="54405376"/>
        <c:scaling>
          <c:orientation val="minMax"/>
        </c:scaling>
        <c:axPos val="r"/>
        <c:numFmt formatCode="0.00%" sourceLinked="1"/>
        <c:tickLblPos val="nextTo"/>
        <c:crossAx val="54417280"/>
        <c:crosses val="max"/>
        <c:crossBetween val="between"/>
      </c:valAx>
      <c:catAx>
        <c:axId val="54417280"/>
        <c:scaling>
          <c:orientation val="minMax"/>
        </c:scaling>
        <c:delete val="1"/>
        <c:axPos val="b"/>
        <c:tickLblPos val="nextTo"/>
        <c:crossAx val="54405376"/>
        <c:crosses val="autoZero"/>
        <c:auto val="1"/>
        <c:lblAlgn val="ctr"/>
        <c:lblOffset val="100"/>
      </c:catAx>
    </c:plotArea>
    <c:legend>
      <c:legendPos val="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4881"/>
    <w:rsid w:val="00C54881"/>
    <w:rsid w:val="00F8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F47057CC94644BD11090167D58F3F">
    <w:name w:val="BF9F47057CC94644BD11090167D58F3F"/>
    <w:rsid w:val="00C548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Ala16</b:Tag>
    <b:SourceType>JournalArticle</b:SourceType>
    <b:Guid>{0C4D6DA6-E215-4926-BE1B-41F13816C97E}</b:Guid>
    <b:Author>
      <b:Author>
        <b:NameList>
          <b:Person>
            <b:Last>Byrd</b:Last>
            <b:First>Alan</b:First>
          </b:Person>
        </b:NameList>
      </b:Author>
    </b:Author>
    <b:Title>Suncoast leaves trail of creditors</b:Title>
    <b:JournalName>Journal of business and risk management </b:JournalName>
    <b:Year>2016</b:Year>
    <b:Pages>2-15</b:Pages>
    <b:RefOrder>1</b:RefOrder>
  </b:Source>
  <b:Source>
    <b:Tag>Ayi17</b:Tag>
    <b:SourceType>JournalArticle</b:SourceType>
    <b:Guid>{1DEBCE71-6DD7-406F-965F-F8035821D353}</b:Guid>
    <b:Author>
      <b:Author>
        <b:NameList>
          <b:Person>
            <b:Last>Albert</b:Last>
            <b:First>Ayia-Koi</b:First>
          </b:Person>
        </b:NameList>
      </b:Author>
    </b:Author>
    <b:Title>Capacity Management Issues in the Hotel Industry of Cape Coast</b:Title>
    <b:JournalName>Journal of Tourism, Hospitality and Sports </b:JournalName>
    <b:Year>2017</b:Year>
    <b:Pages>2-35</b:Pages>
    <b:RefOrder>2</b:RefOrder>
  </b:Source>
  <b:Source>
    <b:Tag>PMa15</b:Tag>
    <b:SourceType>JournalArticle</b:SourceType>
    <b:Guid>{DF26CD40-BD02-4F24-A26E-CCA5119F3032}</b:Guid>
    <b:Author>
      <b:Author>
        <b:NameList>
          <b:Person>
            <b:Last>P</b:Last>
            <b:First>Martin</b:First>
          </b:Person>
          <b:Person>
            <b:Last>Kumar</b:Last>
            <b:First>S</b:First>
          </b:Person>
          <b:Person>
            <b:Last>Lizarondo</b:Last>
            <b:First>L</b:First>
          </b:Person>
          <b:Person>
            <b:Last>Baldock</b:Last>
            <b:First>K</b:First>
          </b:Person>
        </b:NameList>
      </b:Author>
    </b:Author>
    <b:Title>Debriefing about the challenges of working in a remote area: A qualitative study of Australian allied health professionals' perspectives on clinical supervision</b:Title>
    <b:JournalName>Journal of health and safety issues </b:JournalName>
    <b:Year>2015</b:Year>
    <b:Pages>2-15</b:Pages>
    <b:RefOrder>3</b:RefOrder>
  </b:Source>
  <b:Source>
    <b:Tag>Den17</b:Tag>
    <b:SourceType>JournalArticle</b:SourceType>
    <b:Guid>{9E12D09D-68DB-4C5B-B8F8-CAC5AB667E23}</b:Guid>
    <b:Author>
      <b:Author>
        <b:NameList>
          <b:Person>
            <b:Last>Denyer</b:Last>
            <b:First>B.</b:First>
          </b:Person>
          <b:Person>
            <b:Last>Jaina</b:Last>
            <b:First>,</b:First>
            <b:Middle>J.</b:Middle>
          </b:Person>
        </b:NameList>
      </b:Author>
    </b:Author>
    <b:Title> How do they manage? A qualitative study of the realities of middle and front-line management work in health care</b:Title>
    <b:JournalName>NIHR Journals Library</b:JournalName>
    <b:Year>2017</b:Year>
    <b:Pages>2-15</b:Pages>
    <b:RefOrder>4</b:RefOrder>
  </b:Source>
</b:Sources>
</file>

<file path=customXml/itemProps1.xml><?xml version="1.0" encoding="utf-8"?>
<ds:datastoreItem xmlns:ds="http://schemas.openxmlformats.org/officeDocument/2006/customXml" ds:itemID="{9CC5D68C-388F-4856-B051-A5400828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21</cp:revision>
  <dcterms:created xsi:type="dcterms:W3CDTF">2019-10-18T20:27:00Z</dcterms:created>
  <dcterms:modified xsi:type="dcterms:W3CDTF">2019-10-18T23:40:00Z</dcterms:modified>
</cp:coreProperties>
</file>