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B80E" w14:textId="77777777" w:rsidR="00F436D1" w:rsidRPr="00407CBB" w:rsidRDefault="003F459D" w:rsidP="00407CBB">
      <w:pPr>
        <w:spacing w:after="0" w:line="480" w:lineRule="auto"/>
        <w:rPr>
          <w:rFonts w:ascii="Times New Roman" w:hAnsi="Times New Roman" w:cs="Times New Roman"/>
          <w:sz w:val="24"/>
          <w:szCs w:val="24"/>
        </w:rPr>
      </w:pPr>
      <w:r w:rsidRPr="00407CBB">
        <w:rPr>
          <w:rFonts w:ascii="Times New Roman" w:hAnsi="Times New Roman" w:cs="Times New Roman"/>
          <w:sz w:val="24"/>
          <w:szCs w:val="24"/>
        </w:rPr>
        <w:t xml:space="preserve">TO: </w:t>
      </w:r>
      <w:r w:rsidR="00DF0335" w:rsidRPr="00407CBB">
        <w:rPr>
          <w:rFonts w:ascii="Times New Roman" w:hAnsi="Times New Roman" w:cs="Times New Roman"/>
          <w:sz w:val="24"/>
          <w:szCs w:val="24"/>
        </w:rPr>
        <w:t>Ron Giles</w:t>
      </w:r>
    </w:p>
    <w:p w14:paraId="3662D3C4" w14:textId="77777777" w:rsidR="003F459D" w:rsidRPr="00407CBB" w:rsidRDefault="003F459D" w:rsidP="00407CBB">
      <w:pPr>
        <w:spacing w:after="0" w:line="480" w:lineRule="auto"/>
        <w:rPr>
          <w:rFonts w:ascii="Times New Roman" w:hAnsi="Times New Roman" w:cs="Times New Roman"/>
          <w:sz w:val="24"/>
          <w:szCs w:val="24"/>
        </w:rPr>
      </w:pPr>
      <w:r w:rsidRPr="00407CBB">
        <w:rPr>
          <w:rFonts w:ascii="Times New Roman" w:hAnsi="Times New Roman" w:cs="Times New Roman"/>
          <w:sz w:val="24"/>
          <w:szCs w:val="24"/>
        </w:rPr>
        <w:t>FROM: Michael Santana</w:t>
      </w:r>
    </w:p>
    <w:p w14:paraId="0862E883" w14:textId="77777777" w:rsidR="003F459D" w:rsidRPr="00407CBB" w:rsidRDefault="003F459D" w:rsidP="00407CBB">
      <w:pPr>
        <w:spacing w:after="0" w:line="480" w:lineRule="auto"/>
        <w:rPr>
          <w:rFonts w:ascii="Times New Roman" w:hAnsi="Times New Roman" w:cs="Times New Roman"/>
          <w:sz w:val="24"/>
          <w:szCs w:val="24"/>
        </w:rPr>
      </w:pPr>
      <w:r w:rsidRPr="00407CBB">
        <w:rPr>
          <w:rFonts w:ascii="Times New Roman" w:hAnsi="Times New Roman" w:cs="Times New Roman"/>
          <w:sz w:val="24"/>
          <w:szCs w:val="24"/>
        </w:rPr>
        <w:t>Date:</w:t>
      </w:r>
    </w:p>
    <w:p w14:paraId="557EA90E" w14:textId="0E2936C4" w:rsidR="00F436D1" w:rsidRPr="00407CBB" w:rsidRDefault="00D95E87" w:rsidP="00407CBB">
      <w:pPr>
        <w:spacing w:after="0" w:line="480" w:lineRule="auto"/>
        <w:rPr>
          <w:rFonts w:ascii="Times New Roman" w:hAnsi="Times New Roman" w:cs="Times New Roman"/>
          <w:sz w:val="24"/>
          <w:szCs w:val="24"/>
        </w:rPr>
      </w:pPr>
      <w:r>
        <w:rPr>
          <w:rFonts w:ascii="Times New Roman" w:hAnsi="Times New Roman" w:cs="Times New Roman"/>
          <w:sz w:val="24"/>
          <w:szCs w:val="24"/>
        </w:rPr>
        <w:t>Re</w:t>
      </w:r>
      <w:r w:rsidR="00B32504" w:rsidRPr="00407CBB">
        <w:rPr>
          <w:rFonts w:ascii="Times New Roman" w:hAnsi="Times New Roman" w:cs="Times New Roman"/>
          <w:sz w:val="24"/>
          <w:szCs w:val="24"/>
        </w:rPr>
        <w:t xml:space="preserve">: </w:t>
      </w:r>
      <w:r>
        <w:rPr>
          <w:rFonts w:ascii="Times New Roman" w:hAnsi="Times New Roman" w:cs="Times New Roman"/>
          <w:sz w:val="24"/>
          <w:szCs w:val="24"/>
        </w:rPr>
        <w:t>Jeffrey Beckles- N</w:t>
      </w:r>
      <w:r w:rsidR="00F436D1" w:rsidRPr="00407CBB">
        <w:rPr>
          <w:rFonts w:ascii="Times New Roman" w:hAnsi="Times New Roman" w:cs="Times New Roman"/>
          <w:sz w:val="24"/>
          <w:szCs w:val="24"/>
        </w:rPr>
        <w:t>egligent Homicide Case</w:t>
      </w:r>
    </w:p>
    <w:p w14:paraId="0029F851" w14:textId="77777777" w:rsidR="00407CBB" w:rsidRDefault="00407CBB" w:rsidP="00407CBB">
      <w:pPr>
        <w:spacing w:after="0" w:line="480" w:lineRule="auto"/>
        <w:rPr>
          <w:rFonts w:ascii="Times New Roman" w:hAnsi="Times New Roman" w:cs="Times New Roman"/>
          <w:sz w:val="24"/>
          <w:szCs w:val="24"/>
        </w:rPr>
      </w:pPr>
    </w:p>
    <w:p w14:paraId="77285227" w14:textId="4F22ABE9" w:rsidR="00036537" w:rsidRPr="00D95E87" w:rsidRDefault="005C280C" w:rsidP="00407CBB">
      <w:pPr>
        <w:spacing w:after="0" w:line="480" w:lineRule="auto"/>
        <w:rPr>
          <w:rFonts w:ascii="Times New Roman" w:hAnsi="Times New Roman" w:cs="Times New Roman"/>
          <w:b/>
          <w:bCs/>
          <w:sz w:val="24"/>
          <w:szCs w:val="24"/>
        </w:rPr>
      </w:pPr>
      <w:r w:rsidRPr="00D95E87">
        <w:rPr>
          <w:rFonts w:ascii="Times New Roman" w:hAnsi="Times New Roman" w:cs="Times New Roman"/>
          <w:b/>
          <w:bCs/>
          <w:sz w:val="24"/>
          <w:szCs w:val="24"/>
        </w:rPr>
        <w:t>Facts</w:t>
      </w:r>
    </w:p>
    <w:p w14:paraId="65D018C8" w14:textId="68549124" w:rsidR="00522FD1" w:rsidRPr="00407CBB" w:rsidRDefault="00522FD1" w:rsidP="006921B8">
      <w:pPr>
        <w:shd w:val="clear" w:color="auto" w:fill="FFFFFF"/>
        <w:spacing w:line="480" w:lineRule="auto"/>
        <w:ind w:firstLine="720"/>
        <w:rPr>
          <w:rFonts w:ascii="Times New Roman" w:eastAsia="Times New Roman" w:hAnsi="Times New Roman" w:cs="Times New Roman"/>
          <w:sz w:val="24"/>
          <w:szCs w:val="24"/>
        </w:rPr>
      </w:pPr>
      <w:r w:rsidRPr="00407CBB">
        <w:rPr>
          <w:rFonts w:ascii="Times New Roman" w:eastAsia="Times New Roman" w:hAnsi="Times New Roman" w:cs="Times New Roman"/>
          <w:sz w:val="24"/>
          <w:szCs w:val="24"/>
        </w:rPr>
        <w:t>According to the facts presented to the Grand Jury, defendant, Jeffery Beckles is 30 years old, 5 feet and 10 inches tall and has a strong built and Tyrone Johnson is</w:t>
      </w:r>
      <w:r w:rsidR="00824921">
        <w:rPr>
          <w:rFonts w:ascii="Times New Roman" w:eastAsia="Times New Roman" w:hAnsi="Times New Roman" w:cs="Times New Roman"/>
          <w:sz w:val="24"/>
          <w:szCs w:val="24"/>
        </w:rPr>
        <w:t xml:space="preserve"> </w:t>
      </w:r>
      <w:r w:rsidRPr="00407CBB">
        <w:rPr>
          <w:rFonts w:ascii="Times New Roman" w:eastAsia="Times New Roman" w:hAnsi="Times New Roman" w:cs="Times New Roman"/>
          <w:sz w:val="24"/>
          <w:szCs w:val="24"/>
        </w:rPr>
        <w:t xml:space="preserve">54 years of age, 5 feet and 6 inches tall and </w:t>
      </w:r>
      <w:r w:rsidR="00824921">
        <w:rPr>
          <w:rFonts w:ascii="Times New Roman" w:eastAsia="Times New Roman" w:hAnsi="Times New Roman" w:cs="Times New Roman"/>
          <w:sz w:val="24"/>
          <w:szCs w:val="24"/>
        </w:rPr>
        <w:t>weighs 60 pounds</w:t>
      </w:r>
      <w:r w:rsidRPr="00407CBB">
        <w:rPr>
          <w:rFonts w:ascii="Times New Roman" w:eastAsia="Times New Roman" w:hAnsi="Times New Roman" w:cs="Times New Roman"/>
          <w:sz w:val="24"/>
          <w:szCs w:val="24"/>
        </w:rPr>
        <w:t>. Beckles</w:t>
      </w:r>
      <w:r w:rsidR="00824921">
        <w:rPr>
          <w:rFonts w:ascii="Times New Roman" w:eastAsia="Times New Roman" w:hAnsi="Times New Roman" w:cs="Times New Roman"/>
          <w:sz w:val="24"/>
          <w:szCs w:val="24"/>
        </w:rPr>
        <w:t>,</w:t>
      </w:r>
      <w:r w:rsidRPr="00407CBB">
        <w:rPr>
          <w:rFonts w:ascii="Times New Roman" w:eastAsia="Times New Roman" w:hAnsi="Times New Roman" w:cs="Times New Roman"/>
          <w:sz w:val="24"/>
          <w:szCs w:val="24"/>
        </w:rPr>
        <w:t xml:space="preserve"> with</w:t>
      </w:r>
      <w:r w:rsidR="00824921">
        <w:rPr>
          <w:rFonts w:ascii="Times New Roman" w:eastAsia="Times New Roman" w:hAnsi="Times New Roman" w:cs="Times New Roman"/>
          <w:sz w:val="24"/>
          <w:szCs w:val="24"/>
        </w:rPr>
        <w:t xml:space="preserve"> the</w:t>
      </w:r>
      <w:r w:rsidRPr="00407CBB">
        <w:rPr>
          <w:rFonts w:ascii="Times New Roman" w:eastAsia="Times New Roman" w:hAnsi="Times New Roman" w:cs="Times New Roman"/>
          <w:sz w:val="24"/>
          <w:szCs w:val="24"/>
        </w:rPr>
        <w:t xml:space="preserve"> back of his hand</w:t>
      </w:r>
      <w:r w:rsidR="00824921">
        <w:rPr>
          <w:rFonts w:ascii="Times New Roman" w:eastAsia="Times New Roman" w:hAnsi="Times New Roman" w:cs="Times New Roman"/>
          <w:sz w:val="24"/>
          <w:szCs w:val="24"/>
        </w:rPr>
        <w:t>,</w:t>
      </w:r>
      <w:r w:rsidRPr="00407CBB">
        <w:rPr>
          <w:rFonts w:ascii="Times New Roman" w:eastAsia="Times New Roman" w:hAnsi="Times New Roman" w:cs="Times New Roman"/>
          <w:sz w:val="24"/>
          <w:szCs w:val="24"/>
        </w:rPr>
        <w:t xml:space="preserve"> hit Johnson which resulted in the fracture of the deceased’s jaw. He fell to the ground and hit his head on an angular object which caused contusions and brain hemorrhage. Reportedly, he was drunk at that time. He did not visit the hospital until </w:t>
      </w:r>
      <w:r w:rsidR="006921B8" w:rsidRPr="00407CBB">
        <w:rPr>
          <w:rFonts w:ascii="Times New Roman" w:eastAsia="Times New Roman" w:hAnsi="Times New Roman" w:cs="Times New Roman"/>
          <w:sz w:val="24"/>
          <w:szCs w:val="24"/>
        </w:rPr>
        <w:t>one</w:t>
      </w:r>
      <w:r w:rsidRPr="00407CBB">
        <w:rPr>
          <w:rFonts w:ascii="Times New Roman" w:eastAsia="Times New Roman" w:hAnsi="Times New Roman" w:cs="Times New Roman"/>
          <w:sz w:val="24"/>
          <w:szCs w:val="24"/>
        </w:rPr>
        <w:t xml:space="preserve"> day after the incident had happened. He was hospitalized where he developed pneumonia and died six days later. In the light of opinion presented by the medical examiner, brain hemorrhage was the reason for his death rather than the slap by the defendant.</w:t>
      </w:r>
      <w:r w:rsidR="00A165EA" w:rsidRPr="00407CBB">
        <w:rPr>
          <w:rFonts w:ascii="Times New Roman" w:eastAsia="Times New Roman" w:hAnsi="Times New Roman" w:cs="Times New Roman"/>
          <w:sz w:val="24"/>
          <w:szCs w:val="24"/>
        </w:rPr>
        <w:t xml:space="preserve"> </w:t>
      </w:r>
      <w:r w:rsidRPr="00407CBB">
        <w:rPr>
          <w:rFonts w:ascii="Times New Roman" w:eastAsia="Times New Roman" w:hAnsi="Times New Roman" w:cs="Times New Roman"/>
          <w:sz w:val="24"/>
          <w:szCs w:val="24"/>
        </w:rPr>
        <w:t xml:space="preserve"> </w:t>
      </w:r>
    </w:p>
    <w:p w14:paraId="7B53A910" w14:textId="77777777" w:rsidR="00522FD1" w:rsidRPr="00407CBB" w:rsidRDefault="00522FD1" w:rsidP="006921B8">
      <w:pPr>
        <w:shd w:val="clear" w:color="auto" w:fill="FFFFFF"/>
        <w:spacing w:after="0" w:line="480" w:lineRule="auto"/>
        <w:rPr>
          <w:rFonts w:ascii="Times New Roman" w:eastAsia="Times New Roman" w:hAnsi="Times New Roman" w:cs="Times New Roman"/>
          <w:sz w:val="24"/>
          <w:szCs w:val="24"/>
        </w:rPr>
      </w:pPr>
      <w:r w:rsidRPr="00407CBB">
        <w:rPr>
          <w:rFonts w:ascii="Times New Roman" w:eastAsia="Times New Roman" w:hAnsi="Times New Roman" w:cs="Times New Roman"/>
          <w:sz w:val="24"/>
          <w:szCs w:val="24"/>
        </w:rPr>
        <w:tab/>
        <w:t xml:space="preserve">According to the statement given by the police, Mr. Beckles was unaware of the pre-existing condition of the deceased. </w:t>
      </w:r>
    </w:p>
    <w:p w14:paraId="12B5DC46" w14:textId="532E53EE" w:rsidR="00522FD1" w:rsidRPr="00407CBB" w:rsidRDefault="00522FD1" w:rsidP="00C91F5F">
      <w:pPr>
        <w:shd w:val="clear" w:color="auto" w:fill="FFFFFF"/>
        <w:spacing w:line="480" w:lineRule="auto"/>
        <w:ind w:firstLine="720"/>
        <w:rPr>
          <w:rFonts w:ascii="Times New Roman" w:eastAsia="Times New Roman" w:hAnsi="Times New Roman" w:cs="Times New Roman"/>
          <w:sz w:val="24"/>
          <w:szCs w:val="24"/>
        </w:rPr>
      </w:pPr>
      <w:r w:rsidRPr="00407CBB">
        <w:rPr>
          <w:rFonts w:ascii="Times New Roman" w:eastAsia="Times New Roman" w:hAnsi="Times New Roman" w:cs="Times New Roman"/>
          <w:sz w:val="24"/>
          <w:szCs w:val="24"/>
        </w:rPr>
        <w:t xml:space="preserve">The deceased did not </w:t>
      </w:r>
      <w:r w:rsidR="00824921">
        <w:rPr>
          <w:rFonts w:ascii="Times New Roman" w:eastAsia="Times New Roman" w:hAnsi="Times New Roman" w:cs="Times New Roman"/>
          <w:sz w:val="24"/>
          <w:szCs w:val="24"/>
        </w:rPr>
        <w:t xml:space="preserve">visit the hospital or consult </w:t>
      </w:r>
      <w:r w:rsidRPr="00407CBB">
        <w:rPr>
          <w:rFonts w:ascii="Times New Roman" w:eastAsia="Times New Roman" w:hAnsi="Times New Roman" w:cs="Times New Roman"/>
          <w:sz w:val="24"/>
          <w:szCs w:val="24"/>
        </w:rPr>
        <w:t xml:space="preserve">a doctor till the day of incident, rather stayed at home until he suffered from nausea, seizures and amnesia. No eye witness of the quarrel </w:t>
      </w:r>
      <w:r w:rsidR="00A165EA" w:rsidRPr="00407CBB">
        <w:rPr>
          <w:rFonts w:ascii="Times New Roman" w:eastAsia="Times New Roman" w:hAnsi="Times New Roman" w:cs="Times New Roman"/>
          <w:sz w:val="24"/>
          <w:szCs w:val="24"/>
        </w:rPr>
        <w:t>is known</w:t>
      </w:r>
      <w:r w:rsidRPr="00407CBB">
        <w:rPr>
          <w:rFonts w:ascii="Times New Roman" w:eastAsia="Times New Roman" w:hAnsi="Times New Roman" w:cs="Times New Roman"/>
          <w:sz w:val="24"/>
          <w:szCs w:val="24"/>
        </w:rPr>
        <w:t xml:space="preserve"> but the statements, given by the friends of the deceased, said that the deceased failed to pay the debt owned from Mr. Beckles, which made Mr. Beckles upset.  Jeffery Beckles also stated that his mood fluctuates due to the bipolar disorder he is suffering from. It was evident from his statement that he had anger issues but no psychological reports or assessments </w:t>
      </w:r>
      <w:r w:rsidRPr="00407CBB">
        <w:rPr>
          <w:rFonts w:ascii="Times New Roman" w:eastAsia="Times New Roman" w:hAnsi="Times New Roman" w:cs="Times New Roman"/>
          <w:sz w:val="24"/>
          <w:szCs w:val="24"/>
        </w:rPr>
        <w:lastRenderedPageBreak/>
        <w:t xml:space="preserve">of his disorder were obtained. Mr. Beckles did not have any intentions to murder the victim as he stated that the deceased threatened to smack him with the bottle of beer. In order to protect himself from the attack, </w:t>
      </w:r>
      <w:r w:rsidR="00D95E87">
        <w:rPr>
          <w:rFonts w:ascii="Times New Roman" w:eastAsia="Times New Roman" w:hAnsi="Times New Roman" w:cs="Times New Roman"/>
          <w:sz w:val="24"/>
          <w:szCs w:val="24"/>
        </w:rPr>
        <w:t>he slapped him with</w:t>
      </w:r>
      <w:r w:rsidR="00824921">
        <w:rPr>
          <w:rFonts w:ascii="Times New Roman" w:eastAsia="Times New Roman" w:hAnsi="Times New Roman" w:cs="Times New Roman"/>
          <w:sz w:val="24"/>
          <w:szCs w:val="24"/>
        </w:rPr>
        <w:t xml:space="preserve"> the</w:t>
      </w:r>
      <w:r w:rsidR="00D95E87">
        <w:rPr>
          <w:rFonts w:ascii="Times New Roman" w:eastAsia="Times New Roman" w:hAnsi="Times New Roman" w:cs="Times New Roman"/>
          <w:sz w:val="24"/>
          <w:szCs w:val="24"/>
        </w:rPr>
        <w:t xml:space="preserve"> back of his </w:t>
      </w:r>
      <w:r w:rsidRPr="00407CBB">
        <w:rPr>
          <w:rFonts w:ascii="Times New Roman" w:eastAsia="Times New Roman" w:hAnsi="Times New Roman" w:cs="Times New Roman"/>
          <w:sz w:val="24"/>
          <w:szCs w:val="24"/>
        </w:rPr>
        <w:t>hand. His friends reported that he has a past</w:t>
      </w:r>
      <w:r w:rsidR="00824921">
        <w:rPr>
          <w:rFonts w:ascii="Times New Roman" w:eastAsia="Times New Roman" w:hAnsi="Times New Roman" w:cs="Times New Roman"/>
          <w:sz w:val="24"/>
          <w:szCs w:val="24"/>
        </w:rPr>
        <w:t xml:space="preserve"> history</w:t>
      </w:r>
      <w:r w:rsidRPr="00407CBB">
        <w:rPr>
          <w:rFonts w:ascii="Times New Roman" w:eastAsia="Times New Roman" w:hAnsi="Times New Roman" w:cs="Times New Roman"/>
          <w:sz w:val="24"/>
          <w:szCs w:val="24"/>
        </w:rPr>
        <w:t xml:space="preserve"> of excessive drinking and</w:t>
      </w:r>
      <w:r w:rsidR="00E01AE8" w:rsidRPr="00407CBB">
        <w:rPr>
          <w:rFonts w:ascii="Times New Roman" w:eastAsia="Times New Roman" w:hAnsi="Times New Roman" w:cs="Times New Roman"/>
          <w:sz w:val="24"/>
          <w:szCs w:val="24"/>
        </w:rPr>
        <w:t xml:space="preserve"> quarrelling</w:t>
      </w:r>
      <w:r w:rsidRPr="00407CBB">
        <w:rPr>
          <w:rFonts w:ascii="Times New Roman" w:eastAsia="Times New Roman" w:hAnsi="Times New Roman" w:cs="Times New Roman"/>
          <w:sz w:val="24"/>
          <w:szCs w:val="24"/>
        </w:rPr>
        <w:t>.</w:t>
      </w:r>
      <w:r w:rsidR="00E01AE8" w:rsidRPr="00407CBB">
        <w:rPr>
          <w:rFonts w:ascii="Times New Roman" w:eastAsia="Times New Roman" w:hAnsi="Times New Roman" w:cs="Times New Roman"/>
          <w:sz w:val="24"/>
          <w:szCs w:val="24"/>
        </w:rPr>
        <w:t xml:space="preserve"> </w:t>
      </w:r>
    </w:p>
    <w:p w14:paraId="7DF93E04" w14:textId="2CE845D9" w:rsidR="005C280C" w:rsidRPr="00824921" w:rsidRDefault="00B00EB4" w:rsidP="00407CBB">
      <w:pPr>
        <w:spacing w:after="0" w:line="480" w:lineRule="auto"/>
        <w:rPr>
          <w:rFonts w:ascii="Times New Roman" w:hAnsi="Times New Roman" w:cs="Times New Roman"/>
          <w:b/>
          <w:sz w:val="24"/>
          <w:szCs w:val="24"/>
        </w:rPr>
      </w:pPr>
      <w:r w:rsidRPr="00824921">
        <w:rPr>
          <w:rFonts w:ascii="Times New Roman" w:hAnsi="Times New Roman" w:cs="Times New Roman"/>
          <w:b/>
          <w:sz w:val="24"/>
          <w:szCs w:val="24"/>
        </w:rPr>
        <w:t>Discussion</w:t>
      </w:r>
    </w:p>
    <w:p w14:paraId="65CC5DD6" w14:textId="42C0E01C" w:rsidR="003B36ED" w:rsidRPr="00407CBB" w:rsidRDefault="003B36ED" w:rsidP="00407CBB">
      <w:pPr>
        <w:spacing w:after="0"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The aim of this memo is to determine whether Jeffery Beckles is guilty of criminally negligent homicide of </w:t>
      </w:r>
      <w:r w:rsidRPr="00407CBB">
        <w:rPr>
          <w:rFonts w:ascii="Times New Roman" w:eastAsia="Times New Roman" w:hAnsi="Times New Roman" w:cs="Times New Roman"/>
          <w:sz w:val="24"/>
          <w:szCs w:val="24"/>
        </w:rPr>
        <w:t xml:space="preserve">Tyrone Johnson. After </w:t>
      </w:r>
      <w:r w:rsidR="00446D84" w:rsidRPr="00407CBB">
        <w:rPr>
          <w:rFonts w:ascii="Times New Roman" w:eastAsia="Times New Roman" w:hAnsi="Times New Roman" w:cs="Times New Roman"/>
          <w:sz w:val="24"/>
          <w:szCs w:val="24"/>
        </w:rPr>
        <w:t>stating facts, laws</w:t>
      </w:r>
      <w:r w:rsidR="00824921">
        <w:rPr>
          <w:rFonts w:ascii="Times New Roman" w:eastAsia="Times New Roman" w:hAnsi="Times New Roman" w:cs="Times New Roman"/>
          <w:sz w:val="24"/>
          <w:szCs w:val="24"/>
        </w:rPr>
        <w:t>,</w:t>
      </w:r>
      <w:r w:rsidR="00446D84" w:rsidRPr="00407CBB">
        <w:rPr>
          <w:rFonts w:ascii="Times New Roman" w:eastAsia="Times New Roman" w:hAnsi="Times New Roman" w:cs="Times New Roman"/>
          <w:sz w:val="24"/>
          <w:szCs w:val="24"/>
        </w:rPr>
        <w:t xml:space="preserve"> and theories related to the crime, </w:t>
      </w:r>
      <w:r w:rsidR="00E01AE8" w:rsidRPr="00407CBB">
        <w:rPr>
          <w:rFonts w:ascii="Times New Roman" w:eastAsia="Times New Roman" w:hAnsi="Times New Roman" w:cs="Times New Roman"/>
          <w:sz w:val="24"/>
          <w:szCs w:val="24"/>
        </w:rPr>
        <w:t xml:space="preserve">it </w:t>
      </w:r>
      <w:r w:rsidR="007C47BE">
        <w:rPr>
          <w:rFonts w:ascii="Times New Roman" w:eastAsia="Times New Roman" w:hAnsi="Times New Roman" w:cs="Times New Roman"/>
          <w:sz w:val="24"/>
          <w:szCs w:val="24"/>
        </w:rPr>
        <w:t xml:space="preserve">will become </w:t>
      </w:r>
      <w:r w:rsidR="00E01AE8" w:rsidRPr="00407CBB">
        <w:rPr>
          <w:rFonts w:ascii="Times New Roman" w:eastAsia="Times New Roman" w:hAnsi="Times New Roman" w:cs="Times New Roman"/>
          <w:sz w:val="24"/>
          <w:szCs w:val="24"/>
        </w:rPr>
        <w:t>evident whether</w:t>
      </w:r>
      <w:r w:rsidR="007C47BE">
        <w:rPr>
          <w:rFonts w:ascii="Times New Roman" w:eastAsia="Times New Roman" w:hAnsi="Times New Roman" w:cs="Times New Roman"/>
          <w:sz w:val="24"/>
          <w:szCs w:val="24"/>
        </w:rPr>
        <w:t xml:space="preserve"> or not</w:t>
      </w:r>
      <w:r w:rsidR="00446D84" w:rsidRPr="00407CBB">
        <w:rPr>
          <w:rFonts w:ascii="Times New Roman" w:eastAsia="Times New Roman" w:hAnsi="Times New Roman" w:cs="Times New Roman"/>
          <w:sz w:val="24"/>
          <w:szCs w:val="24"/>
        </w:rPr>
        <w:t xml:space="preserve"> Ron Giles </w:t>
      </w:r>
      <w:r w:rsidR="007C47BE">
        <w:rPr>
          <w:rFonts w:ascii="Times New Roman" w:eastAsia="Times New Roman" w:hAnsi="Times New Roman" w:cs="Times New Roman"/>
          <w:sz w:val="24"/>
          <w:szCs w:val="24"/>
        </w:rPr>
        <w:t>is able to</w:t>
      </w:r>
      <w:r w:rsidR="00446D84" w:rsidRPr="00407CBB">
        <w:rPr>
          <w:rFonts w:ascii="Times New Roman" w:eastAsia="Times New Roman" w:hAnsi="Times New Roman" w:cs="Times New Roman"/>
          <w:sz w:val="24"/>
          <w:szCs w:val="24"/>
        </w:rPr>
        <w:t xml:space="preserve"> successfully defend the defendant </w:t>
      </w:r>
      <w:r w:rsidR="00446D84" w:rsidRPr="00407CBB">
        <w:rPr>
          <w:rFonts w:ascii="Times New Roman" w:hAnsi="Times New Roman" w:cs="Times New Roman"/>
          <w:sz w:val="24"/>
          <w:szCs w:val="24"/>
        </w:rPr>
        <w:t>Jeffery Beckles.</w:t>
      </w:r>
    </w:p>
    <w:p w14:paraId="3C8561FD" w14:textId="197E3919" w:rsidR="0004739E" w:rsidRPr="00407CBB" w:rsidRDefault="006B6016" w:rsidP="00407CBB">
      <w:pPr>
        <w:pStyle w:val="NormalWeb"/>
        <w:shd w:val="clear" w:color="auto" w:fill="FFFFFF"/>
        <w:spacing w:before="0" w:beforeAutospacing="0" w:after="0" w:afterAutospacing="0" w:line="480" w:lineRule="auto"/>
        <w:ind w:firstLine="720"/>
      </w:pPr>
      <w:r w:rsidRPr="00407CBB">
        <w:t xml:space="preserve">According to the </w:t>
      </w:r>
      <w:r w:rsidR="0071689D" w:rsidRPr="00407CBB">
        <w:rPr>
          <w:shd w:val="clear" w:color="auto" w:fill="FFFFFF"/>
        </w:rPr>
        <w:t>New York Penal Law § 125.10</w:t>
      </w:r>
      <w:r w:rsidRPr="00407CBB">
        <w:rPr>
          <w:shd w:val="clear" w:color="auto" w:fill="FFFFFF"/>
        </w:rPr>
        <w:t xml:space="preserve">, if a </w:t>
      </w:r>
      <w:r w:rsidR="00852414" w:rsidRPr="00407CBB">
        <w:rPr>
          <w:shd w:val="clear" w:color="auto" w:fill="FFFFFF"/>
        </w:rPr>
        <w:t>human die</w:t>
      </w:r>
      <w:r w:rsidR="00824921">
        <w:rPr>
          <w:shd w:val="clear" w:color="auto" w:fill="FFFFFF"/>
        </w:rPr>
        <w:t>s</w:t>
      </w:r>
      <w:r w:rsidRPr="00407CBB">
        <w:rPr>
          <w:shd w:val="clear" w:color="auto" w:fill="FFFFFF"/>
        </w:rPr>
        <w:t xml:space="preserve"> </w:t>
      </w:r>
      <w:r w:rsidR="00852414" w:rsidRPr="00407CBB">
        <w:rPr>
          <w:shd w:val="clear" w:color="auto" w:fill="FFFFFF"/>
        </w:rPr>
        <w:t xml:space="preserve">due to another negligent crime, it will be considered negligent homicide. Also, according to </w:t>
      </w:r>
      <w:r w:rsidR="003B2D87" w:rsidRPr="00407CBB">
        <w:rPr>
          <w:shd w:val="clear" w:color="auto" w:fill="FFFFFF"/>
        </w:rPr>
        <w:t xml:space="preserve">the New York Penal § 125.00, </w:t>
      </w:r>
      <w:r w:rsidR="003B2D87" w:rsidRPr="00407CBB">
        <w:t xml:space="preserve">Homicide means </w:t>
      </w:r>
      <w:r w:rsidR="00837909">
        <w:t xml:space="preserve">an </w:t>
      </w:r>
      <w:r w:rsidR="003B2D87" w:rsidRPr="00407CBB">
        <w:t>action or behavior due to which the death of a person</w:t>
      </w:r>
      <w:r w:rsidR="00824921" w:rsidRPr="00824921">
        <w:t xml:space="preserve"> </w:t>
      </w:r>
      <w:r w:rsidR="00824921" w:rsidRPr="00407CBB">
        <w:t>occurs</w:t>
      </w:r>
      <w:r w:rsidR="003B2D87" w:rsidRPr="00407CBB">
        <w:t xml:space="preserve"> or </w:t>
      </w:r>
      <w:r w:rsidR="00837909">
        <w:t xml:space="preserve">which results in the death of an </w:t>
      </w:r>
      <w:r w:rsidR="003B2D87" w:rsidRPr="00407CBB">
        <w:t>unborn child</w:t>
      </w:r>
      <w:r w:rsidR="00837909">
        <w:t>,</w:t>
      </w:r>
      <w:r w:rsidR="003B2D87" w:rsidRPr="00407CBB">
        <w:t xml:space="preserve"> who </w:t>
      </w:r>
      <w:r w:rsidR="007772C3" w:rsidRPr="00407CBB">
        <w:t>is</w:t>
      </w:r>
      <w:r w:rsidR="003B2D87" w:rsidRPr="00407CBB">
        <w:t xml:space="preserve"> twenty-four weeks </w:t>
      </w:r>
      <w:r w:rsidR="007772C3" w:rsidRPr="00407CBB">
        <w:t>old</w:t>
      </w:r>
      <w:r w:rsidR="00837909">
        <w:t>,</w:t>
      </w:r>
      <w:r w:rsidR="007772C3" w:rsidRPr="00407CBB">
        <w:t xml:space="preserve"> </w:t>
      </w:r>
      <w:r w:rsidR="003B2D87" w:rsidRPr="00407CBB">
        <w:t xml:space="preserve">under </w:t>
      </w:r>
      <w:r w:rsidR="007772C3" w:rsidRPr="00407CBB">
        <w:t>conditions</w:t>
      </w:r>
      <w:r w:rsidR="003B2D87" w:rsidRPr="00407CBB">
        <w:t xml:space="preserve"> </w:t>
      </w:r>
      <w:r w:rsidR="007772C3" w:rsidRPr="00407CBB">
        <w:t>establishing</w:t>
      </w:r>
      <w:r w:rsidR="003B2D87" w:rsidRPr="00407CBB">
        <w:t xml:space="preserve"> murder, </w:t>
      </w:r>
      <w:r w:rsidR="003B36ED" w:rsidRPr="00407CBB">
        <w:t xml:space="preserve">first degree </w:t>
      </w:r>
      <w:r w:rsidR="003B2D87" w:rsidRPr="00407CBB">
        <w:t>manslaughter,</w:t>
      </w:r>
      <w:r w:rsidR="00B90A70" w:rsidRPr="00407CBB">
        <w:t xml:space="preserve"> second degree</w:t>
      </w:r>
      <w:r w:rsidR="003B2D87" w:rsidRPr="00407CBB">
        <w:t xml:space="preserve"> manslaughter in the second degree, criminally negligent homicide, </w:t>
      </w:r>
      <w:r w:rsidR="00B90A70" w:rsidRPr="00407CBB">
        <w:t xml:space="preserve">first degree self-abortion or first degree </w:t>
      </w:r>
      <w:r w:rsidR="003B2D87" w:rsidRPr="00407CBB">
        <w:t>abortion</w:t>
      </w:r>
      <w:r w:rsidR="00B90A70" w:rsidRPr="00407CBB">
        <w:t>.</w:t>
      </w:r>
    </w:p>
    <w:p w14:paraId="7C6446AD" w14:textId="60CDB61B" w:rsidR="00EE449C" w:rsidRPr="00407CBB" w:rsidRDefault="00EE449C" w:rsidP="00407CBB">
      <w:pPr>
        <w:pStyle w:val="NormalWeb"/>
        <w:shd w:val="clear" w:color="auto" w:fill="FFFFFF"/>
        <w:spacing w:before="0" w:beforeAutospacing="0" w:after="0" w:afterAutospacing="0" w:line="480" w:lineRule="auto"/>
        <w:ind w:firstLine="720"/>
        <w:textAlignment w:val="baseline"/>
      </w:pPr>
      <w:r w:rsidRPr="00407CBB">
        <w:t xml:space="preserve">As the part of homicide statutes, negligent homicide usually lagged at government level. It is considered as the lowest form of offense which can result in the death of a person. Homicide can be described through different situations. The intent of the culprit decides the charge of the crime. Negligence homicide occurs when the culprit had no intentions </w:t>
      </w:r>
      <w:r w:rsidR="00824921">
        <w:t xml:space="preserve">of </w:t>
      </w:r>
      <w:r w:rsidRPr="00407CBB">
        <w:t>murdering the deceased</w:t>
      </w:r>
      <w:r w:rsidR="004C4207" w:rsidRPr="00407CBB">
        <w:t xml:space="preserve"> </w:t>
      </w:r>
      <w:r w:rsidR="004C4207" w:rsidRPr="00407CBB">
        <w:fldChar w:fldCharType="begin"/>
      </w:r>
      <w:r w:rsidR="004C4207" w:rsidRPr="00407CBB">
        <w:instrText xml:space="preserve"> ADDIN ZOTERO_ITEM CSL_CITATION {"citationID":"Fi5OrVls","properties":{"formattedCitation":"(Riesenfeld)","plainCitation":"(Riesenfeld)","noteIndex":0},"citationItems":[{"id":131,"uris":["http://zotero.org/users/6144444/items/9929BFJ2"],"uri":["http://zotero.org/users/6144444/items/9929BFJ2"],"itemData":{"id":131,"type":"article-journal","title":"Negligent Homicide--A Study in Statutory Interpretation","container-title":"California Law Review","page":"1","volume":"25","URL":"https://heinonline.org/HOL/Page?handle=hein.journals/calr25&amp;id=27&amp;div=&amp;collection=","journalAbbreviation":"Calif. L. Rev.","author":[{"family":"Riesenfeld","given":"Stefan A."}],"issued":{"date-parts":[["1936"]],"season":"1937"}}}],"schema":"https://github.com/citation-style-language/schema/raw/master/csl-citation.json"} </w:instrText>
      </w:r>
      <w:r w:rsidR="004C4207" w:rsidRPr="00407CBB">
        <w:fldChar w:fldCharType="separate"/>
      </w:r>
      <w:r w:rsidR="004C4207" w:rsidRPr="00407CBB">
        <w:t>(Riesenfeld)</w:t>
      </w:r>
      <w:r w:rsidR="004C4207" w:rsidRPr="00407CBB">
        <w:fldChar w:fldCharType="end"/>
      </w:r>
    </w:p>
    <w:p w14:paraId="2DF86577" w14:textId="4008542B" w:rsidR="00EE449C" w:rsidRPr="00407CBB" w:rsidRDefault="00EE449C" w:rsidP="00407CBB">
      <w:pPr>
        <w:pStyle w:val="NormalWeb"/>
        <w:shd w:val="clear" w:color="auto" w:fill="FFFFFF"/>
        <w:spacing w:before="0" w:beforeAutospacing="0" w:after="0" w:afterAutospacing="0" w:line="480" w:lineRule="auto"/>
        <w:ind w:firstLine="720"/>
        <w:textAlignment w:val="baseline"/>
      </w:pPr>
      <w:r w:rsidRPr="00407CBB">
        <w:t>Negligence homicide occurs when a person takes the life of another through criminal negligence. It also happens when the behavior of a person becomes risky. Even though it is of lower intent but still considered a serious crime</w:t>
      </w:r>
      <w:r w:rsidR="004C4207" w:rsidRPr="00407CBB">
        <w:t xml:space="preserve"> </w:t>
      </w:r>
      <w:r w:rsidR="004C4207" w:rsidRPr="00407CBB">
        <w:fldChar w:fldCharType="begin"/>
      </w:r>
      <w:r w:rsidR="004C4207" w:rsidRPr="00407CBB">
        <w:instrText xml:space="preserve"> ADDIN ZOTERO_ITEM CSL_CITATION {"citationID":"ucoyEb6n","properties":{"formattedCitation":"(Karaba)","plainCitation":"(Karaba)","noteIndex":0},"citationItems":[{"id":134,"uris":["http://zotero.org/users/6144444/items/D25ICLV8"],"uri":["http://zotero.org/users/6144444/items/D25ICLV8"],"itemData":{"id":134,"type":"article-journal","title":"Negligent Homicide or Manslaughter: A Dilemma","container-title":"Journal of Criminal Law and Criminology (1931-1951)","page":"183","volume":"41","issue":"2","source":"DOI.org (Crossref)","URL":"https://www.jstor.org/stable/1138424?origin=crossref","DOI":"10.2307/1138424","ISSN":"08852731","title-short":"Negligent Homicide or Manslaughter","journalAbbreviation":"Journal of Criminal Law and Criminology (1931-1951)","language":"en","author":[{"family":"Karaba","given":"Frank A."}],"issued":{"date-parts":[["1950",7]]},"accessed":{"date-parts":[["2019",11,29]]}}}],"schema":"https://github.com/citation-style-language/schema/raw/master/csl-citation.json"} </w:instrText>
      </w:r>
      <w:r w:rsidR="004C4207" w:rsidRPr="00407CBB">
        <w:fldChar w:fldCharType="separate"/>
      </w:r>
      <w:r w:rsidR="004C4207" w:rsidRPr="00407CBB">
        <w:t>(Karaba)</w:t>
      </w:r>
      <w:r w:rsidR="004C4207" w:rsidRPr="00407CBB">
        <w:fldChar w:fldCharType="end"/>
      </w:r>
      <w:r w:rsidR="004C4207" w:rsidRPr="00407CBB">
        <w:t>.</w:t>
      </w:r>
    </w:p>
    <w:p w14:paraId="2D596192" w14:textId="4ED002D3" w:rsidR="00EE449C" w:rsidRPr="00407CBB" w:rsidRDefault="00EE449C" w:rsidP="00C91F5F">
      <w:pPr>
        <w:pStyle w:val="NormalWeb"/>
        <w:shd w:val="clear" w:color="auto" w:fill="FFFFFF"/>
        <w:spacing w:before="0" w:beforeAutospacing="0" w:after="0" w:afterAutospacing="0" w:line="480" w:lineRule="auto"/>
        <w:ind w:firstLine="720"/>
        <w:textAlignment w:val="baseline"/>
      </w:pPr>
      <w:r w:rsidRPr="00407CBB">
        <w:lastRenderedPageBreak/>
        <w:t xml:space="preserve">Negligence homicide can also be categorized as death by conduct which diverged from usual care. It may be charged as involuntary manslaughter. To fulfill specific requirements, local law should be referred </w:t>
      </w:r>
      <w:r w:rsidR="00824921">
        <w:t xml:space="preserve">to </w:t>
      </w:r>
      <w:r w:rsidRPr="00407CBB">
        <w:t>as the state law may differ</w:t>
      </w:r>
      <w:r w:rsidR="004C4207" w:rsidRPr="00407CBB">
        <w:t xml:space="preserve"> </w:t>
      </w:r>
      <w:r w:rsidR="004C4207" w:rsidRPr="00407CBB">
        <w:fldChar w:fldCharType="begin"/>
      </w:r>
      <w:r w:rsidR="004C4207" w:rsidRPr="00407CBB">
        <w:instrText xml:space="preserve"> ADDIN ZOTERO_ITEM CSL_CITATION {"citationID":"j2RJMnAG","properties":{"formattedCitation":"({\\i{}Negligent Homicide Law and Legal Definition | USLegal, Inc.})","plainCitation":"(Negligent Homicide Law and Legal Definition | USLegal, Inc.)","noteIndex":0},"citationItems":[{"id":127,"uris":["http://zotero.org/users/6144444/items/6B4N86YY"],"uri":["http://zotero.org/users/6144444/items/6B4N86YY"],"itemData":{"id":127,"type":"webpage","title":"Negligent Homicide Law and Legal Definition | USLegal, Inc.","URL":"https://definitions.uslegal.com/n/negligent-homicide/","accessed":{"date-parts":[["2019",11,29]]}}}],"schema":"https://github.com/citation-style-language/schema/raw/master/csl-citation.json"} </w:instrText>
      </w:r>
      <w:r w:rsidR="004C4207" w:rsidRPr="00407CBB">
        <w:fldChar w:fldCharType="separate"/>
      </w:r>
      <w:r w:rsidR="004C4207" w:rsidRPr="00407CBB">
        <w:t>(</w:t>
      </w:r>
      <w:r w:rsidR="004C4207" w:rsidRPr="00407CBB">
        <w:rPr>
          <w:i/>
          <w:iCs/>
        </w:rPr>
        <w:t>Negligent Homicide Law and Legal Definition | USLegal, Inc.</w:t>
      </w:r>
      <w:r w:rsidR="004C4207" w:rsidRPr="00407CBB">
        <w:t>)</w:t>
      </w:r>
      <w:r w:rsidR="004C4207" w:rsidRPr="00407CBB">
        <w:fldChar w:fldCharType="end"/>
      </w:r>
    </w:p>
    <w:p w14:paraId="5900E1A0" w14:textId="03AC6B6B" w:rsidR="00EE449C" w:rsidRPr="00407CBB" w:rsidRDefault="00EE449C" w:rsidP="00407CBB">
      <w:pPr>
        <w:pStyle w:val="NormalWeb"/>
        <w:shd w:val="clear" w:color="auto" w:fill="FFFFFF"/>
        <w:spacing w:before="0" w:beforeAutospacing="0" w:after="0" w:afterAutospacing="0" w:line="480" w:lineRule="auto"/>
        <w:ind w:firstLine="720"/>
        <w:textAlignment w:val="baseline"/>
      </w:pPr>
      <w:r w:rsidRPr="00407CBB">
        <w:t>The prosecutors need intent in order to prove the defendant guilty o</w:t>
      </w:r>
      <w:r w:rsidR="00824921">
        <w:t>f</w:t>
      </w:r>
      <w:r w:rsidRPr="00407CBB">
        <w:t xml:space="preserve"> involuntary manslaughter, as malevolence was not a part of the crime. The prosecution must show that the act of the defendant caused the death of a person which was fundamentally perilous or was committed carelessly. They also need to prove that the defendant should have been aware of the intensity and effects of his crime.</w:t>
      </w:r>
    </w:p>
    <w:p w14:paraId="11DC8AD3" w14:textId="77777777" w:rsidR="00EE449C" w:rsidRPr="00407CBB" w:rsidRDefault="00EE449C" w:rsidP="00824921">
      <w:pPr>
        <w:pStyle w:val="NormalWeb"/>
        <w:shd w:val="clear" w:color="auto" w:fill="FFFFFF"/>
        <w:spacing w:before="0" w:beforeAutospacing="0" w:after="0" w:afterAutospacing="0" w:line="480" w:lineRule="auto"/>
        <w:ind w:firstLine="720"/>
        <w:textAlignment w:val="baseline"/>
      </w:pPr>
      <w:r w:rsidRPr="00407CBB">
        <w:t>The act of defendant may be considered as self-defense if there is any evidence present that shows that he believed that the act he performed was in order to protect himself from the deceased.  </w:t>
      </w:r>
    </w:p>
    <w:p w14:paraId="01E057CD" w14:textId="1B0C5DB7" w:rsidR="00EE449C" w:rsidRPr="00407CBB" w:rsidRDefault="00EE449C" w:rsidP="00407CBB">
      <w:pPr>
        <w:pStyle w:val="NormalWeb"/>
        <w:shd w:val="clear" w:color="auto" w:fill="FFFFFF"/>
        <w:spacing w:before="0" w:beforeAutospacing="0" w:after="0" w:afterAutospacing="0" w:line="480" w:lineRule="auto"/>
        <w:ind w:firstLine="720"/>
        <w:textAlignment w:val="baseline"/>
      </w:pPr>
      <w:r w:rsidRPr="00407CBB">
        <w:t>The court must release the defendant if he provides any solid evidence of his self-defense. The defendant can be found guilty if the state proves the</w:t>
      </w:r>
      <w:r w:rsidR="00824921">
        <w:t xml:space="preserve"> claim of self-defense invalid</w:t>
      </w:r>
      <w:r w:rsidRPr="00407CBB">
        <w:t xml:space="preserve">. Many other significant factors have a great impact on the success of defense of self-defense. The circumstance such as who was the initial provoker of the dispute and which one intensified the situation towards a violent clash must also be highlighted while proving self-defense </w:t>
      </w:r>
      <w:r w:rsidRPr="00407CBB">
        <w:fldChar w:fldCharType="begin"/>
      </w:r>
      <w:r w:rsidRPr="00407CBB">
        <w:instrText xml:space="preserve"> ADDIN ZOTERO_ITEM CSL_CITATION {"citationID":"tCeSYekN","properties":{"formattedCitation":"(HG.org)","plainCitation":"(HG.org)","noteIndex":0},"citationItems":[{"id":129,"uris":["http://zotero.org/users/6144444/items/6QG83K3Z"],"uri":["http://zotero.org/users/6144444/items/6QG83K3Z"],"itemData":{"id":129,"type":"webpage","title":"Self-Defense VS. Manslaughter","URL":"https://www.hg.org/legal-articles/self-defense-vs-manslaughter-36233","author":[{"family":"HG.org","given":""}],"accessed":{"date-parts":[["2019",11,29]]}}}],"schema":"https://github.com/citation-style-language/schema/raw/master/csl-citation.json"} </w:instrText>
      </w:r>
      <w:r w:rsidRPr="00407CBB">
        <w:fldChar w:fldCharType="separate"/>
      </w:r>
      <w:r w:rsidRPr="00407CBB">
        <w:t>(HG.org)</w:t>
      </w:r>
      <w:r w:rsidRPr="00407CBB">
        <w:fldChar w:fldCharType="end"/>
      </w:r>
    </w:p>
    <w:p w14:paraId="30989FF9" w14:textId="3A44B0D4" w:rsidR="0071689D" w:rsidRPr="00407CBB" w:rsidRDefault="00EE449C"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In broad-spectrum, assault in New York is described as when someone aims to and is a source of harm to someone or an individual</w:t>
      </w:r>
      <w:r w:rsidR="00837909">
        <w:rPr>
          <w:rFonts w:ascii="Times New Roman" w:hAnsi="Times New Roman" w:cs="Times New Roman"/>
          <w:sz w:val="24"/>
          <w:szCs w:val="24"/>
        </w:rPr>
        <w:t>, or</w:t>
      </w:r>
      <w:r w:rsidRPr="00407CBB">
        <w:rPr>
          <w:rFonts w:ascii="Times New Roman" w:hAnsi="Times New Roman" w:cs="Times New Roman"/>
          <w:sz w:val="24"/>
          <w:szCs w:val="24"/>
        </w:rPr>
        <w:t xml:space="preserve"> irresponsibly causes injury to another person during a quarrel.</w:t>
      </w:r>
    </w:p>
    <w:p w14:paraId="04B354F9" w14:textId="5B7D18CA" w:rsidR="00802017" w:rsidRDefault="00C80573"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The people who study victimology have focused on the </w:t>
      </w:r>
      <w:r w:rsidR="001568C9" w:rsidRPr="00407CBB">
        <w:rPr>
          <w:rFonts w:ascii="Times New Roman" w:hAnsi="Times New Roman" w:cs="Times New Roman"/>
          <w:sz w:val="24"/>
          <w:szCs w:val="24"/>
        </w:rPr>
        <w:t xml:space="preserve">features </w:t>
      </w:r>
      <w:r w:rsidR="00837909">
        <w:rPr>
          <w:rFonts w:ascii="Times New Roman" w:hAnsi="Times New Roman" w:cs="Times New Roman"/>
          <w:sz w:val="24"/>
          <w:szCs w:val="24"/>
        </w:rPr>
        <w:t>of</w:t>
      </w:r>
      <w:r w:rsidR="001568C9" w:rsidRPr="00407CBB">
        <w:rPr>
          <w:rFonts w:ascii="Times New Roman" w:hAnsi="Times New Roman" w:cs="Times New Roman"/>
          <w:sz w:val="24"/>
          <w:szCs w:val="24"/>
        </w:rPr>
        <w:t xml:space="preserve"> both </w:t>
      </w:r>
      <w:r w:rsidR="003F4E34" w:rsidRPr="00407CBB">
        <w:rPr>
          <w:rFonts w:ascii="Times New Roman" w:hAnsi="Times New Roman" w:cs="Times New Roman"/>
          <w:sz w:val="24"/>
          <w:szCs w:val="24"/>
        </w:rPr>
        <w:t xml:space="preserve">victims and victim-precipitated crime. </w:t>
      </w:r>
      <w:r w:rsidR="001568C9" w:rsidRPr="00407CBB">
        <w:rPr>
          <w:rFonts w:ascii="Times New Roman" w:hAnsi="Times New Roman" w:cs="Times New Roman"/>
          <w:sz w:val="24"/>
          <w:szCs w:val="24"/>
        </w:rPr>
        <w:t xml:space="preserve">The probability of </w:t>
      </w:r>
      <w:r w:rsidR="00347119" w:rsidRPr="00407CBB">
        <w:rPr>
          <w:rFonts w:ascii="Times New Roman" w:hAnsi="Times New Roman" w:cs="Times New Roman"/>
          <w:sz w:val="24"/>
          <w:szCs w:val="24"/>
        </w:rPr>
        <w:t xml:space="preserve">victimization </w:t>
      </w:r>
      <w:r w:rsidR="00824921">
        <w:rPr>
          <w:rFonts w:ascii="Times New Roman" w:hAnsi="Times New Roman" w:cs="Times New Roman"/>
          <w:sz w:val="24"/>
          <w:szCs w:val="24"/>
        </w:rPr>
        <w:t>i</w:t>
      </w:r>
      <w:r w:rsidR="00F43F7E" w:rsidRPr="00407CBB">
        <w:rPr>
          <w:rFonts w:ascii="Times New Roman" w:hAnsi="Times New Roman" w:cs="Times New Roman"/>
          <w:sz w:val="24"/>
          <w:szCs w:val="24"/>
        </w:rPr>
        <w:t>s considerably high among</w:t>
      </w:r>
      <w:r w:rsidR="003F4E34" w:rsidRPr="00407CBB">
        <w:rPr>
          <w:rFonts w:ascii="Times New Roman" w:hAnsi="Times New Roman" w:cs="Times New Roman"/>
          <w:sz w:val="24"/>
          <w:szCs w:val="24"/>
        </w:rPr>
        <w:t xml:space="preserve"> young</w:t>
      </w:r>
      <w:r w:rsidR="00824921">
        <w:rPr>
          <w:rFonts w:ascii="Times New Roman" w:hAnsi="Times New Roman" w:cs="Times New Roman"/>
          <w:sz w:val="24"/>
          <w:szCs w:val="24"/>
        </w:rPr>
        <w:t xml:space="preserve"> </w:t>
      </w:r>
      <w:r w:rsidR="008B1B43" w:rsidRPr="00407CBB">
        <w:rPr>
          <w:rFonts w:ascii="Times New Roman" w:hAnsi="Times New Roman" w:cs="Times New Roman"/>
          <w:sz w:val="24"/>
          <w:szCs w:val="24"/>
        </w:rPr>
        <w:t xml:space="preserve">and </w:t>
      </w:r>
      <w:r w:rsidR="003F4E34" w:rsidRPr="00407CBB">
        <w:rPr>
          <w:rFonts w:ascii="Times New Roman" w:hAnsi="Times New Roman" w:cs="Times New Roman"/>
          <w:sz w:val="24"/>
          <w:szCs w:val="24"/>
        </w:rPr>
        <w:t xml:space="preserve">unmarried males than their </w:t>
      </w:r>
      <w:r w:rsidR="008B1B43" w:rsidRPr="00407CBB">
        <w:rPr>
          <w:rFonts w:ascii="Times New Roman" w:hAnsi="Times New Roman" w:cs="Times New Roman"/>
          <w:sz w:val="24"/>
          <w:szCs w:val="24"/>
        </w:rPr>
        <w:t>regional</w:t>
      </w:r>
      <w:r w:rsidR="003F4E34" w:rsidRPr="00407CBB">
        <w:rPr>
          <w:rFonts w:ascii="Times New Roman" w:hAnsi="Times New Roman" w:cs="Times New Roman"/>
          <w:sz w:val="24"/>
          <w:szCs w:val="24"/>
        </w:rPr>
        <w:t xml:space="preserve"> </w:t>
      </w:r>
      <w:r w:rsidR="008B1B43" w:rsidRPr="00407CBB">
        <w:rPr>
          <w:rFonts w:ascii="Times New Roman" w:hAnsi="Times New Roman" w:cs="Times New Roman"/>
          <w:sz w:val="24"/>
          <w:szCs w:val="24"/>
        </w:rPr>
        <w:t xml:space="preserve">corresponding </w:t>
      </w:r>
      <w:r w:rsidR="00837909">
        <w:rPr>
          <w:rFonts w:ascii="Times New Roman" w:hAnsi="Times New Roman" w:cs="Times New Roman"/>
          <w:sz w:val="24"/>
          <w:szCs w:val="24"/>
        </w:rPr>
        <w:t>victims; this phenomenon</w:t>
      </w:r>
      <w:r w:rsidR="003F4E34" w:rsidRPr="00407CBB">
        <w:rPr>
          <w:rFonts w:ascii="Times New Roman" w:hAnsi="Times New Roman" w:cs="Times New Roman"/>
          <w:sz w:val="24"/>
          <w:szCs w:val="24"/>
        </w:rPr>
        <w:t xml:space="preserve"> </w:t>
      </w:r>
      <w:r w:rsidR="00935544" w:rsidRPr="00407CBB">
        <w:rPr>
          <w:rFonts w:ascii="Times New Roman" w:hAnsi="Times New Roman" w:cs="Times New Roman"/>
          <w:sz w:val="24"/>
          <w:szCs w:val="24"/>
        </w:rPr>
        <w:t xml:space="preserve">has connection </w:t>
      </w:r>
      <w:r w:rsidR="00935544" w:rsidRPr="00407CBB">
        <w:rPr>
          <w:rFonts w:ascii="Times New Roman" w:hAnsi="Times New Roman" w:cs="Times New Roman"/>
          <w:sz w:val="24"/>
          <w:szCs w:val="24"/>
        </w:rPr>
        <w:lastRenderedPageBreak/>
        <w:t>with</w:t>
      </w:r>
      <w:r w:rsidR="003F4E34" w:rsidRPr="00407CBB">
        <w:rPr>
          <w:rFonts w:ascii="Times New Roman" w:hAnsi="Times New Roman" w:cs="Times New Roman"/>
          <w:sz w:val="24"/>
          <w:szCs w:val="24"/>
        </w:rPr>
        <w:t xml:space="preserve"> theories about </w:t>
      </w:r>
      <w:r w:rsidR="00935544" w:rsidRPr="00407CBB">
        <w:rPr>
          <w:rFonts w:ascii="Times New Roman" w:hAnsi="Times New Roman" w:cs="Times New Roman"/>
          <w:sz w:val="24"/>
          <w:szCs w:val="24"/>
        </w:rPr>
        <w:t xml:space="preserve">daily </w:t>
      </w:r>
      <w:r w:rsidR="003F4E34" w:rsidRPr="00407CBB">
        <w:rPr>
          <w:rFonts w:ascii="Times New Roman" w:hAnsi="Times New Roman" w:cs="Times New Roman"/>
          <w:sz w:val="24"/>
          <w:szCs w:val="24"/>
        </w:rPr>
        <w:t>routine activities.</w:t>
      </w:r>
      <w:r w:rsidR="00935544" w:rsidRPr="00407CBB">
        <w:rPr>
          <w:rFonts w:ascii="Times New Roman" w:hAnsi="Times New Roman" w:cs="Times New Roman"/>
          <w:sz w:val="24"/>
          <w:szCs w:val="24"/>
        </w:rPr>
        <w:t xml:space="preserve"> </w:t>
      </w:r>
      <w:r w:rsidR="004A7C8F" w:rsidRPr="00407CBB">
        <w:rPr>
          <w:rFonts w:ascii="Times New Roman" w:hAnsi="Times New Roman" w:cs="Times New Roman"/>
          <w:sz w:val="24"/>
          <w:szCs w:val="24"/>
        </w:rPr>
        <w:t xml:space="preserve">The relation between the social structures and the increased rate of victimization has </w:t>
      </w:r>
      <w:r w:rsidR="00DA6B99" w:rsidRPr="00407CBB">
        <w:rPr>
          <w:rFonts w:ascii="Times New Roman" w:hAnsi="Times New Roman" w:cs="Times New Roman"/>
          <w:sz w:val="24"/>
          <w:szCs w:val="24"/>
        </w:rPr>
        <w:t>enforced</w:t>
      </w:r>
      <w:r w:rsidR="004A7C8F" w:rsidRPr="00407CBB">
        <w:rPr>
          <w:rFonts w:ascii="Times New Roman" w:hAnsi="Times New Roman" w:cs="Times New Roman"/>
          <w:sz w:val="24"/>
          <w:szCs w:val="24"/>
        </w:rPr>
        <w:t xml:space="preserve"> the importance of </w:t>
      </w:r>
      <w:r w:rsidR="00DA6B99" w:rsidRPr="00407CBB">
        <w:rPr>
          <w:rFonts w:ascii="Times New Roman" w:hAnsi="Times New Roman" w:cs="Times New Roman"/>
          <w:sz w:val="24"/>
          <w:szCs w:val="24"/>
        </w:rPr>
        <w:t>collective efficacy theory and explained the theory of social disorganization developed further by Shaw and McKay</w:t>
      </w:r>
      <w:r w:rsidR="00802017" w:rsidRPr="00407CBB">
        <w:rPr>
          <w:rFonts w:ascii="Times New Roman" w:hAnsi="Times New Roman" w:cs="Times New Roman"/>
          <w:sz w:val="24"/>
          <w:szCs w:val="24"/>
        </w:rPr>
        <w:t xml:space="preserve"> </w:t>
      </w:r>
      <w:r w:rsidR="00802017" w:rsidRPr="00407CBB">
        <w:rPr>
          <w:rFonts w:ascii="Times New Roman" w:hAnsi="Times New Roman" w:cs="Times New Roman"/>
          <w:sz w:val="24"/>
          <w:szCs w:val="24"/>
        </w:rPr>
        <w:fldChar w:fldCharType="begin"/>
      </w:r>
      <w:r w:rsidR="00802017" w:rsidRPr="00407CBB">
        <w:rPr>
          <w:rFonts w:ascii="Times New Roman" w:hAnsi="Times New Roman" w:cs="Times New Roman"/>
          <w:sz w:val="24"/>
          <w:szCs w:val="24"/>
        </w:rPr>
        <w:instrText xml:space="preserve"> ADDIN ZOTERO_ITEM CSL_CITATION {"citationID":"EP1Nfnbk","properties":{"formattedCitation":"(McDonald)","plainCitation":"(McDonald)","noteIndex":0},"citationItems":[{"id":135,"uris":["http://zotero.org/users/6144444/items/TCGSY5LA"],"uri":["http://zotero.org/users/6144444/items/TCGSY5LA"],"itemData":{"id":135,"type":"chapter","title":"Theories of Criminal Victimization","container-title":"The Criminal Victimization of Immigrants","collection-title":"Palgrave Studies in Victims and Victimology","publisher":"Springer International Publishing","publisher-place":"Cham","page":"11-28","source":"Springer Link","event-place":"Cham","abstract":"There are two kinds of theories of criminal victimization: individual (micro) and aggregate/structural (macro) correlates. Victimologists have focused upon the characteristics of victims and victim-precipitated crime. Findings that young, unmarried males had higher rates of victimization than their demographic counterparts led to theories about lifestyles/routine activities. The association between social structures and aggregate victimization rates supported the theory of collective efficacy and clarified the social disorganization theory advanced by Shaw and McKay. Opportunity theory and Blau’s theory of heterogeneity help explain the effects of heterogeneity and residential segregation.","URL":"https://doi.org/10.1007/978-3-319-69062-9_2","ISBN":"978-3-319-69062-9","note":"DOI: 10.1007/978-3-319-69062-9_2","language":"en","author":[{"family":"McDonald","given":"William F."}],"editor":[{"family":"McDonald","given":"William F."}],"issued":{"date-parts":[["2018"]]},"accessed":{"date-parts":[["2019",11,29]]}}}],"schema":"https://github.com/citation-style-language/schema/raw/master/csl-citation.json"} </w:instrText>
      </w:r>
      <w:r w:rsidR="00802017" w:rsidRPr="00407CBB">
        <w:rPr>
          <w:rFonts w:ascii="Times New Roman" w:hAnsi="Times New Roman" w:cs="Times New Roman"/>
          <w:sz w:val="24"/>
          <w:szCs w:val="24"/>
        </w:rPr>
        <w:fldChar w:fldCharType="separate"/>
      </w:r>
      <w:r w:rsidR="00802017" w:rsidRPr="00407CBB">
        <w:rPr>
          <w:rFonts w:ascii="Times New Roman" w:hAnsi="Times New Roman" w:cs="Times New Roman"/>
          <w:sz w:val="24"/>
          <w:szCs w:val="24"/>
        </w:rPr>
        <w:t>(McDonald)</w:t>
      </w:r>
      <w:r w:rsidR="00802017" w:rsidRPr="00407CBB">
        <w:rPr>
          <w:rFonts w:ascii="Times New Roman" w:hAnsi="Times New Roman" w:cs="Times New Roman"/>
          <w:sz w:val="24"/>
          <w:szCs w:val="24"/>
        </w:rPr>
        <w:fldChar w:fldCharType="end"/>
      </w:r>
      <w:r w:rsidR="004C49DB" w:rsidRPr="00407CBB">
        <w:rPr>
          <w:rFonts w:ascii="Times New Roman" w:hAnsi="Times New Roman" w:cs="Times New Roman"/>
          <w:sz w:val="24"/>
          <w:szCs w:val="24"/>
        </w:rPr>
        <w:t xml:space="preserve">. </w:t>
      </w:r>
      <w:r w:rsidR="00220D31" w:rsidRPr="00407CBB">
        <w:rPr>
          <w:rFonts w:ascii="Times New Roman" w:hAnsi="Times New Roman" w:cs="Times New Roman"/>
          <w:sz w:val="24"/>
          <w:szCs w:val="24"/>
        </w:rPr>
        <w:t xml:space="preserve">This theory suggests that there is correlation between the </w:t>
      </w:r>
      <w:r w:rsidR="00BF4B80" w:rsidRPr="00407CBB">
        <w:rPr>
          <w:rFonts w:ascii="Times New Roman" w:hAnsi="Times New Roman" w:cs="Times New Roman"/>
          <w:sz w:val="24"/>
          <w:szCs w:val="24"/>
        </w:rPr>
        <w:t xml:space="preserve">victim and the crime that is committed against the victim. </w:t>
      </w:r>
      <w:r w:rsidR="00EC5259" w:rsidRPr="00407CBB">
        <w:rPr>
          <w:rFonts w:ascii="Times New Roman" w:hAnsi="Times New Roman" w:cs="Times New Roman"/>
          <w:sz w:val="24"/>
          <w:szCs w:val="24"/>
        </w:rPr>
        <w:t>So,</w:t>
      </w:r>
      <w:r w:rsidR="00A165EA" w:rsidRPr="00407CBB">
        <w:rPr>
          <w:rFonts w:ascii="Times New Roman" w:hAnsi="Times New Roman" w:cs="Times New Roman"/>
          <w:sz w:val="24"/>
          <w:szCs w:val="24"/>
        </w:rPr>
        <w:t xml:space="preserve"> this theory suits the condition of the victim, </w:t>
      </w:r>
      <w:r w:rsidR="00EC5259" w:rsidRPr="00407CBB">
        <w:rPr>
          <w:rFonts w:ascii="Times New Roman" w:hAnsi="Times New Roman" w:cs="Times New Roman"/>
          <w:sz w:val="24"/>
          <w:szCs w:val="24"/>
        </w:rPr>
        <w:t xml:space="preserve">as the victim had been drinking and was not able to pay debt. It can be assumed from this fact that the victim was not cautious of his civil duties and cooperative with others. </w:t>
      </w:r>
    </w:p>
    <w:p w14:paraId="5D987198" w14:textId="2232D7C0" w:rsidR="002D7727" w:rsidRPr="002D7727" w:rsidRDefault="002D7727" w:rsidP="006D62F9">
      <w:pPr>
        <w:spacing w:after="0" w:line="480" w:lineRule="auto"/>
        <w:ind w:firstLine="720"/>
        <w:rPr>
          <w:rFonts w:ascii="Times New Roman" w:hAnsi="Times New Roman" w:cs="Times New Roman"/>
          <w:sz w:val="24"/>
          <w:szCs w:val="24"/>
        </w:rPr>
      </w:pPr>
      <w:r w:rsidRPr="002D7727">
        <w:rPr>
          <w:rFonts w:ascii="Times New Roman" w:eastAsia="Times New Roman" w:hAnsi="Times New Roman" w:cs="Times New Roman"/>
          <w:color w:val="000000"/>
          <w:sz w:val="24"/>
          <w:szCs w:val="24"/>
        </w:rPr>
        <w:t>The personality of an individual is the dynamic organization of the psychophysical structures which control the behavior, characteristics and thinking state of a person</w:t>
      </w:r>
      <w:r w:rsidR="006D62F9" w:rsidRPr="006D62F9">
        <w:rPr>
          <w:rFonts w:ascii="Times New Roman" w:eastAsia="Times New Roman" w:hAnsi="Times New Roman" w:cs="Times New Roman"/>
          <w:color w:val="000000"/>
          <w:sz w:val="24"/>
          <w:szCs w:val="24"/>
        </w:rPr>
        <w:t xml:space="preserve"> </w:t>
      </w:r>
      <w:r w:rsidR="006D62F9" w:rsidRPr="006D62F9">
        <w:rPr>
          <w:rFonts w:ascii="Times New Roman" w:hAnsi="Times New Roman" w:cs="Times New Roman"/>
          <w:sz w:val="24"/>
          <w:szCs w:val="24"/>
        </w:rPr>
        <w:fldChar w:fldCharType="begin"/>
      </w:r>
      <w:r w:rsidR="006D62F9" w:rsidRPr="006D62F9">
        <w:rPr>
          <w:rFonts w:ascii="Times New Roman" w:hAnsi="Times New Roman" w:cs="Times New Roman"/>
          <w:sz w:val="24"/>
          <w:szCs w:val="24"/>
        </w:rPr>
        <w:instrText xml:space="preserve"> ADDIN ZOTERO_ITEM CSL_CITATION {"citationID":"dxZrc1gG","properties":{"formattedCitation":"(Fleeson and Jayawickreme)","plainCitation":"(Fleeson and Jayawickreme)","noteIndex":0},"citationItems":[{"id":136,"uris":["http://zotero.org/users/6144444/items/QD6IUX3W"],"uri":["http://zotero.org/users/6144444/items/QD6IUX3W"],"itemData":{"id":136,"type":"article-journal","title":"Whole Trait Theory","container-title":"Journal of Research in Personality","collection-title":"Integrative Theories of Personality","page":"82-92","volume":"56","source":"ScienceDirect","abstract":"Personality researchers should modify models of traits to include mechanisms of differential reaction to situations. Whole Trait Theory does so via five main points. First, the descriptive side of traits can be conceptualized as density distributions of states. Second, it is important to provide an explanatory account of the Big 5 traits. Third, adding an explanatory account to the Big 5 creates two parts to traits, an explanatory part and a descriptive part, and these two parts can be recognized as separate entities that are joined into whole traits. Fourth, Whole Trait Theory proposes that the explanatory side of traits consists of social-cognitive mechanisms. Fifth, social-cognitive mechanisms that produce Big-5 states should be identified.","URL":"http://www.sciencedirect.com/science/article/pii/S0092656614001111","DOI":"10.1016/j.jrp.2014.10.009","ISSN":"0092-6566","journalAbbreviation":"Journal of Research in Personality","language":"en","author":[{"family":"Fleeson","given":"William"},{"family":"Jayawickreme","given":"Eranda"}],"issued":{"date-parts":[["2015",6,1]]},"accessed":{"date-parts":[["2019",11,30]]}}}],"schema":"https://github.com/citation-style-language/schema/raw/master/csl-citation.json"} </w:instrText>
      </w:r>
      <w:r w:rsidR="006D62F9" w:rsidRPr="006D62F9">
        <w:rPr>
          <w:rFonts w:ascii="Times New Roman" w:hAnsi="Times New Roman" w:cs="Times New Roman"/>
          <w:sz w:val="24"/>
          <w:szCs w:val="24"/>
        </w:rPr>
        <w:fldChar w:fldCharType="separate"/>
      </w:r>
      <w:r w:rsidR="006D62F9" w:rsidRPr="006D62F9">
        <w:rPr>
          <w:rFonts w:ascii="Times New Roman" w:hAnsi="Times New Roman" w:cs="Times New Roman"/>
          <w:sz w:val="24"/>
          <w:szCs w:val="24"/>
        </w:rPr>
        <w:t>(Fleeson and Jayawickreme)</w:t>
      </w:r>
      <w:r w:rsidR="006D62F9" w:rsidRPr="006D62F9">
        <w:rPr>
          <w:rFonts w:ascii="Times New Roman" w:hAnsi="Times New Roman" w:cs="Times New Roman"/>
          <w:sz w:val="24"/>
          <w:szCs w:val="24"/>
        </w:rPr>
        <w:fldChar w:fldCharType="end"/>
      </w:r>
      <w:r w:rsidR="006D62F9" w:rsidRPr="006D62F9">
        <w:rPr>
          <w:rFonts w:ascii="Times New Roman" w:hAnsi="Times New Roman" w:cs="Times New Roman"/>
          <w:sz w:val="24"/>
          <w:szCs w:val="24"/>
        </w:rPr>
        <w:t>.</w:t>
      </w:r>
    </w:p>
    <w:p w14:paraId="3C4AC177" w14:textId="376CDA9E" w:rsidR="002D7727" w:rsidRPr="002D7727" w:rsidRDefault="002D7727" w:rsidP="006D62F9">
      <w:pPr>
        <w:shd w:val="clear" w:color="auto" w:fill="FFFFFF"/>
        <w:spacing w:after="0" w:line="480" w:lineRule="auto"/>
        <w:ind w:firstLine="720"/>
        <w:rPr>
          <w:rFonts w:ascii="Times New Roman" w:eastAsia="Times New Roman" w:hAnsi="Times New Roman" w:cs="Times New Roman"/>
          <w:color w:val="222222"/>
          <w:sz w:val="24"/>
          <w:szCs w:val="24"/>
        </w:rPr>
      </w:pPr>
      <w:r w:rsidRPr="002D7727">
        <w:rPr>
          <w:rFonts w:ascii="Times New Roman" w:eastAsia="Times New Roman" w:hAnsi="Times New Roman" w:cs="Times New Roman"/>
          <w:color w:val="000000"/>
          <w:sz w:val="24"/>
          <w:szCs w:val="24"/>
        </w:rPr>
        <w:t>In psychology, traits talk about the ways through which we describe a person. Traits can be behavior of a person like short tempered, extrovert or generous.</w:t>
      </w:r>
      <w:r w:rsidRPr="002D7727">
        <w:rPr>
          <w:rFonts w:ascii="Times New Roman" w:eastAsia="Times New Roman" w:hAnsi="Times New Roman" w:cs="Times New Roman"/>
          <w:color w:val="333333"/>
          <w:sz w:val="24"/>
          <w:szCs w:val="24"/>
        </w:rPr>
        <w:t> Trait approach is a significant part of study in psychology which helps in identifying a person’s personality</w:t>
      </w:r>
      <w:r w:rsidRPr="002D7727">
        <w:rPr>
          <w:rFonts w:ascii="Times New Roman" w:eastAsia="Times New Roman" w:hAnsi="Times New Roman" w:cs="Times New Roman"/>
          <w:color w:val="000000"/>
          <w:sz w:val="24"/>
          <w:szCs w:val="24"/>
        </w:rPr>
        <w:t>. They are defined as sta</w:t>
      </w:r>
      <w:r w:rsidR="000A2CDF">
        <w:rPr>
          <w:rFonts w:ascii="Times New Roman" w:eastAsia="Times New Roman" w:hAnsi="Times New Roman" w:cs="Times New Roman"/>
          <w:color w:val="000000"/>
          <w:sz w:val="24"/>
          <w:szCs w:val="24"/>
        </w:rPr>
        <w:t>ble characteristics that depict</w:t>
      </w:r>
      <w:r w:rsidRPr="002D7727">
        <w:rPr>
          <w:rFonts w:ascii="Times New Roman" w:eastAsia="Times New Roman" w:hAnsi="Times New Roman" w:cs="Times New Roman"/>
          <w:color w:val="000000"/>
          <w:sz w:val="24"/>
          <w:szCs w:val="24"/>
        </w:rPr>
        <w:t xml:space="preserve"> the reaction of a person in certain circumstances. Traits can be identified as central and secondary traits.  </w:t>
      </w:r>
      <w:r w:rsidRPr="002D7727">
        <w:rPr>
          <w:rFonts w:ascii="Times New Roman" w:eastAsia="Times New Roman" w:hAnsi="Times New Roman" w:cs="Times New Roman"/>
          <w:color w:val="222222"/>
          <w:sz w:val="24"/>
          <w:szCs w:val="24"/>
          <w:bdr w:val="none" w:sz="0" w:space="0" w:color="auto" w:frame="1"/>
        </w:rPr>
        <w:t>Central Traits </w:t>
      </w:r>
      <w:r w:rsidRPr="002D7727">
        <w:rPr>
          <w:rFonts w:ascii="Times New Roman" w:eastAsia="Times New Roman" w:hAnsi="Times New Roman" w:cs="Times New Roman"/>
          <w:color w:val="222222"/>
          <w:sz w:val="24"/>
          <w:szCs w:val="24"/>
        </w:rPr>
        <w:t>are the characteristics that form the basic grounds of personality. </w:t>
      </w:r>
      <w:r w:rsidRPr="002D7727">
        <w:rPr>
          <w:rFonts w:ascii="Times New Roman" w:eastAsia="Times New Roman" w:hAnsi="Times New Roman" w:cs="Times New Roman"/>
          <w:color w:val="000000"/>
          <w:sz w:val="24"/>
          <w:szCs w:val="24"/>
        </w:rPr>
        <w:t> </w:t>
      </w:r>
      <w:r w:rsidRPr="002D7727">
        <w:rPr>
          <w:rFonts w:ascii="Times New Roman" w:eastAsia="Times New Roman" w:hAnsi="Times New Roman" w:cs="Times New Roman"/>
          <w:color w:val="222222"/>
          <w:sz w:val="24"/>
          <w:szCs w:val="24"/>
          <w:bdr w:val="none" w:sz="0" w:space="0" w:color="auto" w:frame="1"/>
        </w:rPr>
        <w:t>Secondary Traits</w:t>
      </w:r>
      <w:r w:rsidRPr="002D7727">
        <w:rPr>
          <w:rFonts w:ascii="Times New Roman" w:eastAsia="Times New Roman" w:hAnsi="Times New Roman" w:cs="Times New Roman"/>
          <w:color w:val="222222"/>
          <w:sz w:val="24"/>
          <w:szCs w:val="24"/>
        </w:rPr>
        <w:t xml:space="preserve"> are the traits that are associated </w:t>
      </w:r>
      <w:r w:rsidR="000A2CDF">
        <w:rPr>
          <w:rFonts w:ascii="Times New Roman" w:eastAsia="Times New Roman" w:hAnsi="Times New Roman" w:cs="Times New Roman"/>
          <w:color w:val="222222"/>
          <w:sz w:val="24"/>
          <w:szCs w:val="24"/>
        </w:rPr>
        <w:t>with</w:t>
      </w:r>
      <w:r w:rsidRPr="002D7727">
        <w:rPr>
          <w:rFonts w:ascii="Times New Roman" w:eastAsia="Times New Roman" w:hAnsi="Times New Roman" w:cs="Times New Roman"/>
          <w:color w:val="222222"/>
          <w:sz w:val="24"/>
          <w:szCs w:val="24"/>
        </w:rPr>
        <w:t xml:space="preserve"> attitudes or partialities.</w:t>
      </w:r>
    </w:p>
    <w:p w14:paraId="1AECC5A1" w14:textId="1A10F942" w:rsidR="002D7727" w:rsidRPr="002D7727" w:rsidRDefault="002D7727" w:rsidP="006D62F9">
      <w:pPr>
        <w:shd w:val="clear" w:color="auto" w:fill="FFFFFF"/>
        <w:spacing w:after="0" w:line="480" w:lineRule="auto"/>
        <w:ind w:firstLine="720"/>
        <w:rPr>
          <w:rFonts w:ascii="Times New Roman" w:eastAsia="Times New Roman" w:hAnsi="Times New Roman" w:cs="Times New Roman"/>
          <w:color w:val="222222"/>
          <w:sz w:val="24"/>
          <w:szCs w:val="24"/>
        </w:rPr>
      </w:pPr>
      <w:r w:rsidRPr="002D7727">
        <w:rPr>
          <w:rFonts w:ascii="Times New Roman" w:eastAsia="Times New Roman" w:hAnsi="Times New Roman" w:cs="Times New Roman"/>
          <w:color w:val="000000"/>
          <w:sz w:val="24"/>
          <w:szCs w:val="24"/>
        </w:rPr>
        <w:t>Jeffery Beckles, due to his short temper, was a part of many quarrels and disputes. His anger issues got him out of control and his response was a</w:t>
      </w:r>
      <w:r w:rsidR="00837909">
        <w:rPr>
          <w:rFonts w:ascii="Times New Roman" w:eastAsia="Times New Roman" w:hAnsi="Times New Roman" w:cs="Times New Roman"/>
          <w:color w:val="000000"/>
          <w:sz w:val="24"/>
          <w:szCs w:val="24"/>
        </w:rPr>
        <w:t>n abrupt</w:t>
      </w:r>
      <w:r w:rsidRPr="002D7727">
        <w:rPr>
          <w:rFonts w:ascii="Times New Roman" w:eastAsia="Times New Roman" w:hAnsi="Times New Roman" w:cs="Times New Roman"/>
          <w:color w:val="000000"/>
          <w:sz w:val="24"/>
          <w:szCs w:val="24"/>
        </w:rPr>
        <w:t xml:space="preserve"> slap </w:t>
      </w:r>
      <w:r w:rsidR="00837909">
        <w:rPr>
          <w:rFonts w:ascii="Times New Roman" w:eastAsia="Times New Roman" w:hAnsi="Times New Roman" w:cs="Times New Roman"/>
          <w:color w:val="000000"/>
          <w:sz w:val="24"/>
          <w:szCs w:val="24"/>
        </w:rPr>
        <w:t xml:space="preserve">to </w:t>
      </w:r>
      <w:r w:rsidRPr="002D7727">
        <w:rPr>
          <w:rFonts w:ascii="Times New Roman" w:eastAsia="Times New Roman" w:hAnsi="Times New Roman" w:cs="Times New Roman"/>
          <w:color w:val="000000"/>
          <w:sz w:val="24"/>
          <w:szCs w:val="24"/>
        </w:rPr>
        <w:t>the deceased.  </w:t>
      </w:r>
    </w:p>
    <w:p w14:paraId="0E9A4382" w14:textId="06CC44BB" w:rsidR="00BC568B" w:rsidRPr="00C91F5F" w:rsidRDefault="00BE270D" w:rsidP="00407CBB">
      <w:pPr>
        <w:spacing w:line="480" w:lineRule="auto"/>
        <w:rPr>
          <w:rFonts w:ascii="Times New Roman" w:hAnsi="Times New Roman" w:cs="Times New Roman"/>
          <w:i/>
          <w:iCs/>
          <w:sz w:val="24"/>
          <w:szCs w:val="24"/>
        </w:rPr>
      </w:pPr>
      <w:r w:rsidRPr="00C91F5F">
        <w:rPr>
          <w:rFonts w:ascii="Times New Roman" w:hAnsi="Times New Roman" w:cs="Times New Roman"/>
          <w:i/>
          <w:iCs/>
          <w:sz w:val="24"/>
          <w:szCs w:val="24"/>
        </w:rPr>
        <w:t>Defense Argument:</w:t>
      </w:r>
    </w:p>
    <w:p w14:paraId="657580AA" w14:textId="134E95A8" w:rsidR="00BE270D" w:rsidRPr="00407CBB" w:rsidRDefault="00BE270D"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The defense attorney can present three defense arguments to avoid the charges of negligent homicide on the defendant, Jeffery Beckles.</w:t>
      </w:r>
    </w:p>
    <w:p w14:paraId="1A20B2B7" w14:textId="279A5221" w:rsidR="00BE270D" w:rsidRPr="00407CBB" w:rsidRDefault="00BE270D"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lastRenderedPageBreak/>
        <w:t xml:space="preserve">Firstly, the defendant Jeffery Beckles stated that the victim threatened </w:t>
      </w:r>
      <w:r w:rsidR="000A2CDF">
        <w:rPr>
          <w:rFonts w:ascii="Times New Roman" w:hAnsi="Times New Roman" w:cs="Times New Roman"/>
          <w:sz w:val="24"/>
          <w:szCs w:val="24"/>
        </w:rPr>
        <w:t xml:space="preserve">to </w:t>
      </w:r>
      <w:r w:rsidRPr="00407CBB">
        <w:rPr>
          <w:rFonts w:ascii="Times New Roman" w:hAnsi="Times New Roman" w:cs="Times New Roman"/>
          <w:sz w:val="24"/>
          <w:szCs w:val="24"/>
        </w:rPr>
        <w:t xml:space="preserve">him hit with a beer bottle. The victim was under </w:t>
      </w:r>
      <w:r w:rsidR="000A2CDF">
        <w:rPr>
          <w:rFonts w:ascii="Times New Roman" w:hAnsi="Times New Roman" w:cs="Times New Roman"/>
          <w:sz w:val="24"/>
          <w:szCs w:val="24"/>
        </w:rPr>
        <w:t xml:space="preserve">the </w:t>
      </w:r>
      <w:r w:rsidRPr="00407CBB">
        <w:rPr>
          <w:rFonts w:ascii="Times New Roman" w:hAnsi="Times New Roman" w:cs="Times New Roman"/>
          <w:sz w:val="24"/>
          <w:szCs w:val="24"/>
        </w:rPr>
        <w:t xml:space="preserve">influence of alcohol and </w:t>
      </w:r>
      <w:r w:rsidR="00EE2ED8" w:rsidRPr="00407CBB">
        <w:rPr>
          <w:rFonts w:ascii="Times New Roman" w:hAnsi="Times New Roman" w:cs="Times New Roman"/>
          <w:sz w:val="24"/>
          <w:szCs w:val="24"/>
        </w:rPr>
        <w:t>could possibly hit the defendant with beer bottles laying around the house. Thus, it can be state</w:t>
      </w:r>
      <w:r w:rsidR="000A2CDF">
        <w:rPr>
          <w:rFonts w:ascii="Times New Roman" w:hAnsi="Times New Roman" w:cs="Times New Roman"/>
          <w:sz w:val="24"/>
          <w:szCs w:val="24"/>
        </w:rPr>
        <w:t>d</w:t>
      </w:r>
      <w:r w:rsidR="00EE2ED8" w:rsidRPr="00407CBB">
        <w:rPr>
          <w:rFonts w:ascii="Times New Roman" w:hAnsi="Times New Roman" w:cs="Times New Roman"/>
          <w:sz w:val="24"/>
          <w:szCs w:val="24"/>
        </w:rPr>
        <w:t xml:space="preserve"> that the defendant was </w:t>
      </w:r>
      <w:r w:rsidR="000A2CDF">
        <w:rPr>
          <w:rFonts w:ascii="Times New Roman" w:hAnsi="Times New Roman" w:cs="Times New Roman"/>
          <w:sz w:val="24"/>
          <w:szCs w:val="24"/>
        </w:rPr>
        <w:t xml:space="preserve">provoked </w:t>
      </w:r>
      <w:r w:rsidR="00EE2ED8" w:rsidRPr="00407CBB">
        <w:rPr>
          <w:rFonts w:ascii="Times New Roman" w:hAnsi="Times New Roman" w:cs="Times New Roman"/>
          <w:sz w:val="24"/>
          <w:szCs w:val="24"/>
        </w:rPr>
        <w:t xml:space="preserve">by the statement of victim. However, there is no witness for the argument. </w:t>
      </w:r>
    </w:p>
    <w:p w14:paraId="4A20A6E7" w14:textId="11BF37DD" w:rsidR="00EE449C" w:rsidRPr="00407CBB" w:rsidRDefault="00EE449C"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Secondly, the </w:t>
      </w:r>
      <w:r w:rsidR="004C4207" w:rsidRPr="00407CBB">
        <w:rPr>
          <w:rFonts w:ascii="Times New Roman" w:hAnsi="Times New Roman" w:cs="Times New Roman"/>
          <w:sz w:val="24"/>
          <w:szCs w:val="24"/>
        </w:rPr>
        <w:t>defendant suffer</w:t>
      </w:r>
      <w:r w:rsidR="00841AA6" w:rsidRPr="00407CBB">
        <w:rPr>
          <w:rFonts w:ascii="Times New Roman" w:hAnsi="Times New Roman" w:cs="Times New Roman"/>
          <w:sz w:val="24"/>
          <w:szCs w:val="24"/>
        </w:rPr>
        <w:t>s</w:t>
      </w:r>
      <w:r w:rsidR="004C4207" w:rsidRPr="00407CBB">
        <w:rPr>
          <w:rFonts w:ascii="Times New Roman" w:hAnsi="Times New Roman" w:cs="Times New Roman"/>
          <w:sz w:val="24"/>
          <w:szCs w:val="24"/>
        </w:rPr>
        <w:t xml:space="preserve"> from the bipolar disease </w:t>
      </w:r>
      <w:r w:rsidR="00841AA6" w:rsidRPr="00407CBB">
        <w:rPr>
          <w:rFonts w:ascii="Times New Roman" w:hAnsi="Times New Roman" w:cs="Times New Roman"/>
          <w:sz w:val="24"/>
          <w:szCs w:val="24"/>
        </w:rPr>
        <w:t>and act</w:t>
      </w:r>
      <w:r w:rsidR="000A2CDF">
        <w:rPr>
          <w:rFonts w:ascii="Times New Roman" w:hAnsi="Times New Roman" w:cs="Times New Roman"/>
          <w:sz w:val="24"/>
          <w:szCs w:val="24"/>
        </w:rPr>
        <w:t>s</w:t>
      </w:r>
      <w:r w:rsidR="00841AA6" w:rsidRPr="00407CBB">
        <w:rPr>
          <w:rFonts w:ascii="Times New Roman" w:hAnsi="Times New Roman" w:cs="Times New Roman"/>
          <w:sz w:val="24"/>
          <w:szCs w:val="24"/>
        </w:rPr>
        <w:t xml:space="preserve"> irrationally when upset. </w:t>
      </w:r>
      <w:r w:rsidR="00841AA6" w:rsidRPr="00407CBB">
        <w:rPr>
          <w:rFonts w:ascii="Times New Roman" w:eastAsia="Times New Roman" w:hAnsi="Times New Roman" w:cs="Times New Roman"/>
          <w:sz w:val="24"/>
          <w:szCs w:val="24"/>
        </w:rPr>
        <w:t>Acc</w:t>
      </w:r>
      <w:r w:rsidR="003A3D87" w:rsidRPr="00407CBB">
        <w:rPr>
          <w:rFonts w:ascii="Times New Roman" w:eastAsia="Times New Roman" w:hAnsi="Times New Roman" w:cs="Times New Roman"/>
          <w:sz w:val="24"/>
          <w:szCs w:val="24"/>
        </w:rPr>
        <w:t>o</w:t>
      </w:r>
      <w:r w:rsidR="00841AA6" w:rsidRPr="00407CBB">
        <w:rPr>
          <w:rFonts w:ascii="Times New Roman" w:eastAsia="Times New Roman" w:hAnsi="Times New Roman" w:cs="Times New Roman"/>
          <w:sz w:val="24"/>
          <w:szCs w:val="24"/>
        </w:rPr>
        <w:t>r</w:t>
      </w:r>
      <w:r w:rsidR="003A3D87" w:rsidRPr="00407CBB">
        <w:rPr>
          <w:rFonts w:ascii="Times New Roman" w:eastAsia="Times New Roman" w:hAnsi="Times New Roman" w:cs="Times New Roman"/>
          <w:sz w:val="24"/>
          <w:szCs w:val="24"/>
        </w:rPr>
        <w:t>d</w:t>
      </w:r>
      <w:r w:rsidR="00841AA6" w:rsidRPr="00407CBB">
        <w:rPr>
          <w:rFonts w:ascii="Times New Roman" w:eastAsia="Times New Roman" w:hAnsi="Times New Roman" w:cs="Times New Roman"/>
          <w:sz w:val="24"/>
          <w:szCs w:val="24"/>
        </w:rPr>
        <w:t xml:space="preserve">ing to </w:t>
      </w:r>
      <w:r w:rsidR="000A2CDF">
        <w:rPr>
          <w:rFonts w:ascii="Times New Roman" w:eastAsia="Times New Roman" w:hAnsi="Times New Roman" w:cs="Times New Roman"/>
          <w:sz w:val="24"/>
          <w:szCs w:val="24"/>
        </w:rPr>
        <w:t xml:space="preserve">the defendant’s statement, </w:t>
      </w:r>
      <w:r w:rsidR="00841AA6" w:rsidRPr="00407CBB">
        <w:rPr>
          <w:rFonts w:ascii="Times New Roman" w:eastAsia="Times New Roman" w:hAnsi="Times New Roman" w:cs="Times New Roman"/>
          <w:sz w:val="24"/>
          <w:szCs w:val="24"/>
        </w:rPr>
        <w:t xml:space="preserve">he has anger issues. However, no psychological reports or assessments of his disorder </w:t>
      </w:r>
      <w:r w:rsidR="000A2CDF">
        <w:rPr>
          <w:rFonts w:ascii="Times New Roman" w:eastAsia="Times New Roman" w:hAnsi="Times New Roman" w:cs="Times New Roman"/>
          <w:sz w:val="24"/>
          <w:szCs w:val="24"/>
        </w:rPr>
        <w:t>could be obtained</w:t>
      </w:r>
      <w:r w:rsidR="00841AA6" w:rsidRPr="00407CBB">
        <w:rPr>
          <w:rFonts w:ascii="Times New Roman" w:eastAsia="Times New Roman" w:hAnsi="Times New Roman" w:cs="Times New Roman"/>
          <w:sz w:val="24"/>
          <w:szCs w:val="24"/>
        </w:rPr>
        <w:t xml:space="preserve">. To pursue this argument in the court, the </w:t>
      </w:r>
      <w:r w:rsidR="003A3D87" w:rsidRPr="00407CBB">
        <w:rPr>
          <w:rFonts w:ascii="Times New Roman" w:eastAsia="Times New Roman" w:hAnsi="Times New Roman" w:cs="Times New Roman"/>
          <w:sz w:val="24"/>
          <w:szCs w:val="24"/>
        </w:rPr>
        <w:t>lawyer</w:t>
      </w:r>
      <w:r w:rsidR="00841AA6" w:rsidRPr="00407CBB">
        <w:rPr>
          <w:rFonts w:ascii="Times New Roman" w:eastAsia="Times New Roman" w:hAnsi="Times New Roman" w:cs="Times New Roman"/>
          <w:sz w:val="24"/>
          <w:szCs w:val="24"/>
        </w:rPr>
        <w:t xml:space="preserve"> </w:t>
      </w:r>
      <w:r w:rsidR="003A3D87" w:rsidRPr="00407CBB">
        <w:rPr>
          <w:rFonts w:ascii="Times New Roman" w:eastAsia="Times New Roman" w:hAnsi="Times New Roman" w:cs="Times New Roman"/>
          <w:sz w:val="24"/>
          <w:szCs w:val="24"/>
        </w:rPr>
        <w:t>needs</w:t>
      </w:r>
      <w:r w:rsidR="00841AA6" w:rsidRPr="00407CBB">
        <w:rPr>
          <w:rFonts w:ascii="Times New Roman" w:eastAsia="Times New Roman" w:hAnsi="Times New Roman" w:cs="Times New Roman"/>
          <w:sz w:val="24"/>
          <w:szCs w:val="24"/>
        </w:rPr>
        <w:t xml:space="preserve"> to </w:t>
      </w:r>
      <w:r w:rsidR="003A3D87" w:rsidRPr="00407CBB">
        <w:rPr>
          <w:rFonts w:ascii="Times New Roman" w:eastAsia="Times New Roman" w:hAnsi="Times New Roman" w:cs="Times New Roman"/>
          <w:sz w:val="24"/>
          <w:szCs w:val="24"/>
        </w:rPr>
        <w:t>present</w:t>
      </w:r>
      <w:r w:rsidR="00841AA6" w:rsidRPr="00407CBB">
        <w:rPr>
          <w:rFonts w:ascii="Times New Roman" w:eastAsia="Times New Roman" w:hAnsi="Times New Roman" w:cs="Times New Roman"/>
          <w:sz w:val="24"/>
          <w:szCs w:val="24"/>
        </w:rPr>
        <w:t xml:space="preserve"> the medical report which confirms that Beckles suffer from mental </w:t>
      </w:r>
      <w:r w:rsidR="003A3D87" w:rsidRPr="00407CBB">
        <w:rPr>
          <w:rFonts w:ascii="Times New Roman" w:eastAsia="Times New Roman" w:hAnsi="Times New Roman" w:cs="Times New Roman"/>
          <w:sz w:val="24"/>
          <w:szCs w:val="24"/>
        </w:rPr>
        <w:t>health</w:t>
      </w:r>
      <w:r w:rsidR="00841AA6" w:rsidRPr="00407CBB">
        <w:rPr>
          <w:rFonts w:ascii="Times New Roman" w:eastAsia="Times New Roman" w:hAnsi="Times New Roman" w:cs="Times New Roman"/>
          <w:sz w:val="24"/>
          <w:szCs w:val="24"/>
        </w:rPr>
        <w:t xml:space="preserve"> issues</w:t>
      </w:r>
    </w:p>
    <w:p w14:paraId="1F91ED3F" w14:textId="66A7323D" w:rsidR="00EE2ED8" w:rsidRPr="00407CBB" w:rsidRDefault="000A2CDF" w:rsidP="00C91F5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the defendant had no</w:t>
      </w:r>
      <w:r w:rsidR="003A3D87" w:rsidRPr="00407CBB">
        <w:rPr>
          <w:rFonts w:ascii="Times New Roman" w:hAnsi="Times New Roman" w:cs="Times New Roman"/>
          <w:sz w:val="24"/>
          <w:szCs w:val="24"/>
        </w:rPr>
        <w:t xml:space="preserve"> intent of killing the victim </w:t>
      </w:r>
      <w:r w:rsidR="00CE6EB1">
        <w:rPr>
          <w:rFonts w:ascii="Times New Roman" w:hAnsi="Times New Roman" w:cs="Times New Roman"/>
          <w:sz w:val="24"/>
          <w:szCs w:val="24"/>
        </w:rPr>
        <w:t xml:space="preserve">and was in no way aware </w:t>
      </w:r>
      <w:r w:rsidR="003A3D87" w:rsidRPr="00407CBB">
        <w:rPr>
          <w:rFonts w:ascii="Times New Roman" w:hAnsi="Times New Roman" w:cs="Times New Roman"/>
          <w:sz w:val="24"/>
          <w:szCs w:val="24"/>
        </w:rPr>
        <w:t>that the victim would die because of his actions. The day incident happened the victim walked back to his home and seemed fine. There is a probability that if Beckles knew Johnson would suffer from hemorrhage, he would have arranged medical facility for him.</w:t>
      </w:r>
    </w:p>
    <w:p w14:paraId="3930D82B" w14:textId="4A0F01B4" w:rsidR="00925245" w:rsidRPr="00407CBB" w:rsidRDefault="003A3D87" w:rsidP="00C91F5F">
      <w:pPr>
        <w:spacing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Moreover, according to the </w:t>
      </w:r>
      <w:r w:rsidR="00925245" w:rsidRPr="00407CBB">
        <w:rPr>
          <w:rFonts w:ascii="Times New Roman" w:hAnsi="Times New Roman" w:cs="Times New Roman"/>
          <w:sz w:val="24"/>
          <w:szCs w:val="24"/>
        </w:rPr>
        <w:t>medical examiner</w:t>
      </w:r>
      <w:r w:rsidR="007F05BA" w:rsidRPr="00407CBB">
        <w:rPr>
          <w:rFonts w:ascii="Times New Roman" w:hAnsi="Times New Roman" w:cs="Times New Roman"/>
          <w:sz w:val="24"/>
          <w:szCs w:val="24"/>
        </w:rPr>
        <w:t xml:space="preserve">, </w:t>
      </w:r>
      <w:r w:rsidR="00925245" w:rsidRPr="00407CBB">
        <w:rPr>
          <w:rFonts w:ascii="Times New Roman" w:hAnsi="Times New Roman" w:cs="Times New Roman"/>
          <w:sz w:val="24"/>
          <w:szCs w:val="24"/>
        </w:rPr>
        <w:t>Johnson sustained a blunt impact to his head caused by an unknown object most likely due to a fall. The object hit the hematoma, causing acceleration and potential worsening of symptoms he was likely already experiencing.</w:t>
      </w:r>
    </w:p>
    <w:p w14:paraId="2EE8246B" w14:textId="1AC9F9A3" w:rsidR="00925245" w:rsidRPr="00407CBB" w:rsidRDefault="00925245" w:rsidP="00407CBB">
      <w:pPr>
        <w:shd w:val="clear" w:color="auto" w:fill="FFFFFF"/>
        <w:spacing w:line="480" w:lineRule="auto"/>
        <w:ind w:firstLine="720"/>
        <w:rPr>
          <w:rFonts w:ascii="Times New Roman" w:eastAsia="Times New Roman" w:hAnsi="Times New Roman" w:cs="Times New Roman"/>
          <w:sz w:val="24"/>
          <w:szCs w:val="24"/>
        </w:rPr>
      </w:pPr>
      <w:r w:rsidRPr="00407CBB">
        <w:rPr>
          <w:rFonts w:ascii="Times New Roman" w:hAnsi="Times New Roman" w:cs="Times New Roman"/>
          <w:sz w:val="24"/>
          <w:szCs w:val="24"/>
        </w:rPr>
        <w:t>Mr. Johnson could not have developed the subdural hematoma on the date of the incident. He did not seek any medical attention for the symptoms caused by the hematoma until September 27. The initial cause of the subdural hematoma is unknown. Most hematomas are the result of fall or impact.</w:t>
      </w:r>
    </w:p>
    <w:p w14:paraId="4B61AE96" w14:textId="7D738635" w:rsidR="006921B8" w:rsidRPr="00407CBB" w:rsidRDefault="00925245" w:rsidP="006921B8">
      <w:pPr>
        <w:shd w:val="clear" w:color="auto" w:fill="FFFFFF"/>
        <w:spacing w:line="480" w:lineRule="auto"/>
        <w:ind w:firstLine="720"/>
        <w:rPr>
          <w:rFonts w:ascii="Times New Roman" w:eastAsia="Times New Roman" w:hAnsi="Times New Roman" w:cs="Times New Roman"/>
          <w:sz w:val="24"/>
          <w:szCs w:val="24"/>
        </w:rPr>
      </w:pPr>
      <w:r w:rsidRPr="00407CBB">
        <w:rPr>
          <w:rFonts w:ascii="Times New Roman" w:eastAsia="Times New Roman" w:hAnsi="Times New Roman" w:cs="Times New Roman"/>
          <w:sz w:val="24"/>
          <w:szCs w:val="24"/>
        </w:rPr>
        <w:t>Consequent injuries of hematoma escalate the chance of deaths up to 5-10% while patients diagnosed with acute subdural hematoma have death rate around 36-79%.</w:t>
      </w:r>
      <w:r w:rsidR="00C91F5F">
        <w:rPr>
          <w:rFonts w:ascii="Times New Roman" w:eastAsia="Times New Roman" w:hAnsi="Times New Roman" w:cs="Times New Roman"/>
          <w:sz w:val="24"/>
          <w:szCs w:val="24"/>
        </w:rPr>
        <w:t xml:space="preserve"> </w:t>
      </w:r>
      <w:r w:rsidR="007F05BA" w:rsidRPr="00407CBB">
        <w:rPr>
          <w:rFonts w:ascii="Times New Roman" w:eastAsia="Times New Roman" w:hAnsi="Times New Roman" w:cs="Times New Roman"/>
          <w:sz w:val="24"/>
          <w:szCs w:val="24"/>
        </w:rPr>
        <w:t xml:space="preserve">If the victim </w:t>
      </w:r>
      <w:r w:rsidR="007F05BA" w:rsidRPr="00407CBB">
        <w:rPr>
          <w:rFonts w:ascii="Times New Roman" w:eastAsia="Times New Roman" w:hAnsi="Times New Roman" w:cs="Times New Roman"/>
          <w:sz w:val="24"/>
          <w:szCs w:val="24"/>
        </w:rPr>
        <w:lastRenderedPageBreak/>
        <w:t xml:space="preserve">had received medical help on the day he was hit, he could have been treated and survived. The victim died after he suffered </w:t>
      </w:r>
      <w:r w:rsidR="006921B8" w:rsidRPr="00407CBB">
        <w:rPr>
          <w:rFonts w:ascii="Times New Roman" w:eastAsia="Times New Roman" w:hAnsi="Times New Roman" w:cs="Times New Roman"/>
          <w:sz w:val="24"/>
          <w:szCs w:val="24"/>
        </w:rPr>
        <w:t>from</w:t>
      </w:r>
      <w:r w:rsidR="007F05BA" w:rsidRPr="00407CBB">
        <w:rPr>
          <w:rFonts w:ascii="Times New Roman" w:eastAsia="Times New Roman" w:hAnsi="Times New Roman" w:cs="Times New Roman"/>
          <w:sz w:val="24"/>
          <w:szCs w:val="24"/>
        </w:rPr>
        <w:t xml:space="preserve"> brain damage and developing pneumonia, which is categorized as personal negligence.</w:t>
      </w:r>
    </w:p>
    <w:p w14:paraId="192C1E49" w14:textId="3242A0D6" w:rsidR="00B00EB4" w:rsidRPr="00407CBB" w:rsidRDefault="00B00EB4" w:rsidP="00407CBB">
      <w:pPr>
        <w:spacing w:after="0" w:line="480" w:lineRule="auto"/>
        <w:rPr>
          <w:rFonts w:ascii="Times New Roman" w:hAnsi="Times New Roman" w:cs="Times New Roman"/>
          <w:b/>
          <w:bCs/>
          <w:sz w:val="24"/>
          <w:szCs w:val="24"/>
        </w:rPr>
      </w:pPr>
      <w:r w:rsidRPr="00407CBB">
        <w:rPr>
          <w:rFonts w:ascii="Times New Roman" w:hAnsi="Times New Roman" w:cs="Times New Roman"/>
          <w:b/>
          <w:bCs/>
          <w:sz w:val="24"/>
          <w:szCs w:val="24"/>
        </w:rPr>
        <w:t>Conclusion</w:t>
      </w:r>
    </w:p>
    <w:p w14:paraId="21600826" w14:textId="35736122" w:rsidR="00E900D9" w:rsidRPr="00407CBB" w:rsidRDefault="00F60136" w:rsidP="00407CBB">
      <w:pPr>
        <w:spacing w:after="0"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According to Section 125.10 of New York Penal Law, an</w:t>
      </w:r>
      <w:r w:rsidR="00E900D9" w:rsidRPr="00407CBB">
        <w:rPr>
          <w:rFonts w:ascii="Times New Roman" w:hAnsi="Times New Roman" w:cs="Times New Roman"/>
          <w:sz w:val="24"/>
          <w:szCs w:val="24"/>
        </w:rPr>
        <w:t xml:space="preserve"> </w:t>
      </w:r>
      <w:r w:rsidRPr="00407CBB">
        <w:rPr>
          <w:rFonts w:ascii="Times New Roman" w:hAnsi="Times New Roman" w:cs="Times New Roman"/>
          <w:sz w:val="24"/>
          <w:szCs w:val="24"/>
        </w:rPr>
        <w:t>individual or company</w:t>
      </w:r>
      <w:r w:rsidR="00E900D9" w:rsidRPr="00407CBB">
        <w:rPr>
          <w:rFonts w:ascii="Times New Roman" w:hAnsi="Times New Roman" w:cs="Times New Roman"/>
          <w:sz w:val="24"/>
          <w:szCs w:val="24"/>
        </w:rPr>
        <w:t xml:space="preserve"> </w:t>
      </w:r>
      <w:r w:rsidRPr="00407CBB">
        <w:rPr>
          <w:rFonts w:ascii="Times New Roman" w:hAnsi="Times New Roman" w:cs="Times New Roman"/>
          <w:sz w:val="24"/>
          <w:szCs w:val="24"/>
        </w:rPr>
        <w:t>ca</w:t>
      </w:r>
      <w:r w:rsidR="000A2CDF">
        <w:rPr>
          <w:rFonts w:ascii="Times New Roman" w:hAnsi="Times New Roman" w:cs="Times New Roman"/>
          <w:sz w:val="24"/>
          <w:szCs w:val="24"/>
        </w:rPr>
        <w:t>n</w:t>
      </w:r>
      <w:r w:rsidRPr="00407CBB">
        <w:rPr>
          <w:rFonts w:ascii="Times New Roman" w:hAnsi="Times New Roman" w:cs="Times New Roman"/>
          <w:sz w:val="24"/>
          <w:szCs w:val="24"/>
        </w:rPr>
        <w:t xml:space="preserve"> be charged for</w:t>
      </w:r>
      <w:r w:rsidR="00E900D9" w:rsidRPr="00407CBB">
        <w:rPr>
          <w:rFonts w:ascii="Times New Roman" w:hAnsi="Times New Roman" w:cs="Times New Roman"/>
          <w:sz w:val="24"/>
          <w:szCs w:val="24"/>
        </w:rPr>
        <w:t xml:space="preserve"> negligent homicide </w:t>
      </w:r>
      <w:r w:rsidRPr="00407CBB">
        <w:rPr>
          <w:rFonts w:ascii="Times New Roman" w:hAnsi="Times New Roman" w:cs="Times New Roman"/>
          <w:sz w:val="24"/>
          <w:szCs w:val="24"/>
        </w:rPr>
        <w:t>if</w:t>
      </w:r>
      <w:r w:rsidR="00E900D9" w:rsidRPr="00407CBB">
        <w:rPr>
          <w:rFonts w:ascii="Times New Roman" w:hAnsi="Times New Roman" w:cs="Times New Roman"/>
          <w:sz w:val="24"/>
          <w:szCs w:val="24"/>
        </w:rPr>
        <w:t xml:space="preserve"> </w:t>
      </w:r>
      <w:r w:rsidRPr="00407CBB">
        <w:rPr>
          <w:rFonts w:ascii="Times New Roman" w:hAnsi="Times New Roman" w:cs="Times New Roman"/>
          <w:sz w:val="24"/>
          <w:szCs w:val="24"/>
        </w:rPr>
        <w:t>due to</w:t>
      </w:r>
      <w:r w:rsidR="00E900D9" w:rsidRPr="00407CBB">
        <w:rPr>
          <w:rFonts w:ascii="Times New Roman" w:hAnsi="Times New Roman" w:cs="Times New Roman"/>
          <w:sz w:val="24"/>
          <w:szCs w:val="24"/>
        </w:rPr>
        <w:t xml:space="preserve"> criminal negligence</w:t>
      </w:r>
      <w:r w:rsidRPr="00407CBB">
        <w:rPr>
          <w:rFonts w:ascii="Times New Roman" w:hAnsi="Times New Roman" w:cs="Times New Roman"/>
          <w:sz w:val="24"/>
          <w:szCs w:val="24"/>
        </w:rPr>
        <w:t>, the</w:t>
      </w:r>
      <w:r w:rsidR="00E900D9" w:rsidRPr="00407CBB">
        <w:rPr>
          <w:rFonts w:ascii="Times New Roman" w:hAnsi="Times New Roman" w:cs="Times New Roman"/>
          <w:sz w:val="24"/>
          <w:szCs w:val="24"/>
        </w:rPr>
        <w:t xml:space="preserve"> death of another person</w:t>
      </w:r>
      <w:r w:rsidRPr="00407CBB">
        <w:rPr>
          <w:rFonts w:ascii="Times New Roman" w:hAnsi="Times New Roman" w:cs="Times New Roman"/>
          <w:sz w:val="24"/>
          <w:szCs w:val="24"/>
        </w:rPr>
        <w:t xml:space="preserve"> occurs. </w:t>
      </w:r>
      <w:r w:rsidR="001041C1" w:rsidRPr="00407CBB">
        <w:rPr>
          <w:rFonts w:ascii="Times New Roman" w:hAnsi="Times New Roman" w:cs="Times New Roman"/>
          <w:sz w:val="24"/>
          <w:szCs w:val="24"/>
        </w:rPr>
        <w:fldChar w:fldCharType="begin"/>
      </w:r>
      <w:r w:rsidR="001041C1" w:rsidRPr="00407CBB">
        <w:rPr>
          <w:rFonts w:ascii="Times New Roman" w:hAnsi="Times New Roman" w:cs="Times New Roman"/>
          <w:sz w:val="24"/>
          <w:szCs w:val="24"/>
        </w:rPr>
        <w:instrText xml:space="preserve"> ADDIN ZOTERO_ITEM CSL_CITATION {"citationID":"KgiMC8lF","properties":{"formattedCitation":"({\\i{}Section 125.10 - Criminally Negligent Homicide, N.Y. Penal Law \\uc0\\u167{} 125.10 | Casetext})","plainCitation":"(Section 125.10 - Criminally Negligent Homicide, N.Y. Penal Law § 125.10 | Casetext)","noteIndex":0},"citationItems":[{"id":125,"uris":["http://zotero.org/users/6144444/items/5B36F8IJ"],"uri":["http://zotero.org/users/6144444/items/5B36F8IJ"],"itemData":{"id":125,"type":"webpage","title":"Section 125.10 - Criminally negligent homicide, N.Y. Penal Law § 125.10 | Casetext","URL":"https://casetext.com/statute/consolidated-laws-of-new-york/chapter-penal/part-3-specific-offenses/title-h-offenses-against-the-person-involving-physical-injury-sexual-conduct-restraint-and-intimidation/article-125-homicide-and-related-offenses/section-12510-criminally-negligent-homicide","accessed":{"date-parts":[["2019",11,29]]}}}],"schema":"https://github.com/citation-style-language/schema/raw/master/csl-citation.json"} </w:instrText>
      </w:r>
      <w:r w:rsidR="001041C1" w:rsidRPr="00407CBB">
        <w:rPr>
          <w:rFonts w:ascii="Times New Roman" w:hAnsi="Times New Roman" w:cs="Times New Roman"/>
          <w:sz w:val="24"/>
          <w:szCs w:val="24"/>
        </w:rPr>
        <w:fldChar w:fldCharType="separate"/>
      </w:r>
      <w:r w:rsidR="001041C1" w:rsidRPr="00407CBB">
        <w:rPr>
          <w:rFonts w:ascii="Times New Roman" w:hAnsi="Times New Roman" w:cs="Times New Roman"/>
          <w:sz w:val="24"/>
          <w:szCs w:val="24"/>
        </w:rPr>
        <w:t>(</w:t>
      </w:r>
      <w:r w:rsidR="001041C1" w:rsidRPr="00407CBB">
        <w:rPr>
          <w:rFonts w:ascii="Times New Roman" w:hAnsi="Times New Roman" w:cs="Times New Roman"/>
          <w:i/>
          <w:iCs/>
          <w:sz w:val="24"/>
          <w:szCs w:val="24"/>
        </w:rPr>
        <w:t>Section 125.10 - Criminally Negligent Homicide, N.Y. Penal Law § 125.10 | Casetext</w:t>
      </w:r>
      <w:r w:rsidR="001041C1" w:rsidRPr="00407CBB">
        <w:rPr>
          <w:rFonts w:ascii="Times New Roman" w:hAnsi="Times New Roman" w:cs="Times New Roman"/>
          <w:sz w:val="24"/>
          <w:szCs w:val="24"/>
        </w:rPr>
        <w:t>)</w:t>
      </w:r>
      <w:r w:rsidR="001041C1" w:rsidRPr="00407CBB">
        <w:rPr>
          <w:rFonts w:ascii="Times New Roman" w:hAnsi="Times New Roman" w:cs="Times New Roman"/>
          <w:sz w:val="24"/>
          <w:szCs w:val="24"/>
        </w:rPr>
        <w:fldChar w:fldCharType="end"/>
      </w:r>
      <w:r w:rsidRPr="00407CBB">
        <w:rPr>
          <w:rFonts w:ascii="Times New Roman" w:hAnsi="Times New Roman" w:cs="Times New Roman"/>
          <w:sz w:val="24"/>
          <w:szCs w:val="24"/>
        </w:rPr>
        <w:t>. This does not require</w:t>
      </w:r>
      <w:r w:rsidR="000A2CDF">
        <w:rPr>
          <w:rFonts w:ascii="Times New Roman" w:hAnsi="Times New Roman" w:cs="Times New Roman"/>
          <w:sz w:val="24"/>
          <w:szCs w:val="24"/>
        </w:rPr>
        <w:t xml:space="preserve"> the</w:t>
      </w:r>
      <w:r w:rsidR="00426A44" w:rsidRPr="00407CBB">
        <w:rPr>
          <w:rFonts w:ascii="Times New Roman" w:hAnsi="Times New Roman" w:cs="Times New Roman"/>
          <w:sz w:val="24"/>
          <w:szCs w:val="24"/>
        </w:rPr>
        <w:t xml:space="preserve"> criminal</w:t>
      </w:r>
      <w:r w:rsidRPr="00407CBB">
        <w:rPr>
          <w:rFonts w:ascii="Times New Roman" w:hAnsi="Times New Roman" w:cs="Times New Roman"/>
          <w:sz w:val="24"/>
          <w:szCs w:val="24"/>
        </w:rPr>
        <w:t xml:space="preserve"> </w:t>
      </w:r>
      <w:r w:rsidR="00426A44" w:rsidRPr="00407CBB">
        <w:rPr>
          <w:rFonts w:ascii="Times New Roman" w:hAnsi="Times New Roman" w:cs="Times New Roman"/>
          <w:sz w:val="24"/>
          <w:szCs w:val="24"/>
        </w:rPr>
        <w:t xml:space="preserve">to have </w:t>
      </w:r>
      <w:r w:rsidRPr="00407CBB">
        <w:rPr>
          <w:rFonts w:ascii="Times New Roman" w:hAnsi="Times New Roman" w:cs="Times New Roman"/>
          <w:sz w:val="24"/>
          <w:szCs w:val="24"/>
        </w:rPr>
        <w:t>intent to commit murder of the victim</w:t>
      </w:r>
      <w:r w:rsidR="00426A44" w:rsidRPr="00407CBB">
        <w:rPr>
          <w:rFonts w:ascii="Times New Roman" w:hAnsi="Times New Roman" w:cs="Times New Roman"/>
          <w:sz w:val="24"/>
          <w:szCs w:val="24"/>
        </w:rPr>
        <w:t>.</w:t>
      </w:r>
    </w:p>
    <w:p w14:paraId="3FC8F766" w14:textId="68B452D1" w:rsidR="00E6570F" w:rsidRPr="00407CBB" w:rsidRDefault="00E6570F" w:rsidP="00407CBB">
      <w:pPr>
        <w:spacing w:after="0"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To summarize the case, the </w:t>
      </w:r>
      <w:r w:rsidR="001064DC" w:rsidRPr="00407CBB">
        <w:rPr>
          <w:rFonts w:ascii="Times New Roman" w:hAnsi="Times New Roman" w:cs="Times New Roman"/>
          <w:sz w:val="24"/>
          <w:szCs w:val="24"/>
        </w:rPr>
        <w:t>accused</w:t>
      </w:r>
      <w:r w:rsidR="000A2CDF">
        <w:rPr>
          <w:rFonts w:ascii="Times New Roman" w:hAnsi="Times New Roman" w:cs="Times New Roman"/>
          <w:sz w:val="24"/>
          <w:szCs w:val="24"/>
        </w:rPr>
        <w:t>,</w:t>
      </w:r>
      <w:r w:rsidR="001064DC" w:rsidRPr="00407CBB">
        <w:rPr>
          <w:rFonts w:ascii="Times New Roman" w:hAnsi="Times New Roman" w:cs="Times New Roman"/>
          <w:sz w:val="24"/>
          <w:szCs w:val="24"/>
        </w:rPr>
        <w:t xml:space="preserve"> Jeffery Beckles hit </w:t>
      </w:r>
      <w:r w:rsidR="006D0232" w:rsidRPr="00407CBB">
        <w:rPr>
          <w:rFonts w:ascii="Times New Roman" w:hAnsi="Times New Roman" w:cs="Times New Roman"/>
          <w:sz w:val="24"/>
          <w:szCs w:val="24"/>
        </w:rPr>
        <w:t xml:space="preserve">victim Tyrone Johnson with </w:t>
      </w:r>
      <w:r w:rsidR="000A2CDF">
        <w:rPr>
          <w:rFonts w:ascii="Times New Roman" w:hAnsi="Times New Roman" w:cs="Times New Roman"/>
          <w:sz w:val="24"/>
          <w:szCs w:val="24"/>
        </w:rPr>
        <w:t xml:space="preserve">the </w:t>
      </w:r>
      <w:r w:rsidR="006D0232" w:rsidRPr="00407CBB">
        <w:rPr>
          <w:rFonts w:ascii="Times New Roman" w:hAnsi="Times New Roman" w:cs="Times New Roman"/>
          <w:sz w:val="24"/>
          <w:szCs w:val="24"/>
        </w:rPr>
        <w:t xml:space="preserve">back of his hand and fractured his jaw. The victim, who was probably </w:t>
      </w:r>
      <w:r w:rsidR="000A2CDF">
        <w:rPr>
          <w:rFonts w:ascii="Times New Roman" w:hAnsi="Times New Roman" w:cs="Times New Roman"/>
          <w:sz w:val="24"/>
          <w:szCs w:val="24"/>
        </w:rPr>
        <w:t xml:space="preserve">an </w:t>
      </w:r>
      <w:r w:rsidR="006D0232" w:rsidRPr="00407CBB">
        <w:rPr>
          <w:rFonts w:ascii="Times New Roman" w:hAnsi="Times New Roman" w:cs="Times New Roman"/>
          <w:sz w:val="24"/>
          <w:szCs w:val="24"/>
        </w:rPr>
        <w:t xml:space="preserve">alcohol </w:t>
      </w:r>
      <w:r w:rsidR="00792650" w:rsidRPr="00407CBB">
        <w:rPr>
          <w:rFonts w:ascii="Times New Roman" w:hAnsi="Times New Roman" w:cs="Times New Roman"/>
          <w:sz w:val="24"/>
          <w:szCs w:val="24"/>
        </w:rPr>
        <w:t>abuser,</w:t>
      </w:r>
      <w:r w:rsidR="006D0232" w:rsidRPr="00407CBB">
        <w:rPr>
          <w:rFonts w:ascii="Times New Roman" w:hAnsi="Times New Roman" w:cs="Times New Roman"/>
          <w:sz w:val="24"/>
          <w:szCs w:val="24"/>
        </w:rPr>
        <w:t xml:space="preserve"> </w:t>
      </w:r>
      <w:r w:rsidR="00792650" w:rsidRPr="00407CBB">
        <w:rPr>
          <w:rFonts w:ascii="Times New Roman" w:hAnsi="Times New Roman" w:cs="Times New Roman"/>
          <w:sz w:val="24"/>
          <w:szCs w:val="24"/>
        </w:rPr>
        <w:t>fell and hit</w:t>
      </w:r>
      <w:r w:rsidR="006D0232" w:rsidRPr="00407CBB">
        <w:rPr>
          <w:rFonts w:ascii="Times New Roman" w:hAnsi="Times New Roman" w:cs="Times New Roman"/>
          <w:sz w:val="24"/>
          <w:szCs w:val="24"/>
        </w:rPr>
        <w:t xml:space="preserve"> his head on </w:t>
      </w:r>
      <w:r w:rsidR="00792650" w:rsidRPr="00407CBB">
        <w:rPr>
          <w:rFonts w:ascii="Times New Roman" w:hAnsi="Times New Roman" w:cs="Times New Roman"/>
          <w:sz w:val="24"/>
          <w:szCs w:val="24"/>
        </w:rPr>
        <w:t>some</w:t>
      </w:r>
      <w:r w:rsidR="006D0232" w:rsidRPr="00407CBB">
        <w:rPr>
          <w:rFonts w:ascii="Times New Roman" w:hAnsi="Times New Roman" w:cs="Times New Roman"/>
          <w:sz w:val="24"/>
          <w:szCs w:val="24"/>
        </w:rPr>
        <w:t xml:space="preserve"> </w:t>
      </w:r>
      <w:r w:rsidR="00792650" w:rsidRPr="00407CBB">
        <w:rPr>
          <w:rFonts w:ascii="Times New Roman" w:hAnsi="Times New Roman" w:cs="Times New Roman"/>
          <w:sz w:val="24"/>
          <w:szCs w:val="24"/>
        </w:rPr>
        <w:t>pointed</w:t>
      </w:r>
      <w:r w:rsidR="006D0232" w:rsidRPr="00407CBB">
        <w:rPr>
          <w:rFonts w:ascii="Times New Roman" w:hAnsi="Times New Roman" w:cs="Times New Roman"/>
          <w:sz w:val="24"/>
          <w:szCs w:val="24"/>
        </w:rPr>
        <w:t xml:space="preserve"> object</w:t>
      </w:r>
      <w:r w:rsidR="00792650" w:rsidRPr="00407CBB">
        <w:rPr>
          <w:rFonts w:ascii="Times New Roman" w:hAnsi="Times New Roman" w:cs="Times New Roman"/>
          <w:sz w:val="24"/>
          <w:szCs w:val="24"/>
        </w:rPr>
        <w:t>. He</w:t>
      </w:r>
      <w:r w:rsidR="006D0232" w:rsidRPr="00407CBB">
        <w:rPr>
          <w:rFonts w:ascii="Times New Roman" w:hAnsi="Times New Roman" w:cs="Times New Roman"/>
          <w:sz w:val="24"/>
          <w:szCs w:val="24"/>
        </w:rPr>
        <w:t xml:space="preserve"> suffered</w:t>
      </w:r>
      <w:r w:rsidR="00792650" w:rsidRPr="00407CBB">
        <w:rPr>
          <w:rFonts w:ascii="Times New Roman" w:hAnsi="Times New Roman" w:cs="Times New Roman"/>
          <w:sz w:val="24"/>
          <w:szCs w:val="24"/>
        </w:rPr>
        <w:t xml:space="preserve"> from</w:t>
      </w:r>
      <w:r w:rsidR="006D0232" w:rsidRPr="00407CBB">
        <w:rPr>
          <w:rFonts w:ascii="Times New Roman" w:hAnsi="Times New Roman" w:cs="Times New Roman"/>
          <w:sz w:val="24"/>
          <w:szCs w:val="24"/>
        </w:rPr>
        <w:t xml:space="preserve"> </w:t>
      </w:r>
      <w:r w:rsidR="00792650" w:rsidRPr="00407CBB">
        <w:rPr>
          <w:rFonts w:ascii="Times New Roman" w:hAnsi="Times New Roman" w:cs="Times New Roman"/>
          <w:sz w:val="24"/>
          <w:szCs w:val="24"/>
        </w:rPr>
        <w:t>bruises</w:t>
      </w:r>
      <w:r w:rsidR="006D0232" w:rsidRPr="00407CBB">
        <w:rPr>
          <w:rFonts w:ascii="Times New Roman" w:hAnsi="Times New Roman" w:cs="Times New Roman"/>
          <w:sz w:val="24"/>
          <w:szCs w:val="24"/>
        </w:rPr>
        <w:t xml:space="preserve"> and </w:t>
      </w:r>
      <w:r w:rsidR="00792650" w:rsidRPr="00407CBB">
        <w:rPr>
          <w:rFonts w:ascii="Times New Roman" w:hAnsi="Times New Roman" w:cs="Times New Roman"/>
          <w:sz w:val="24"/>
          <w:szCs w:val="24"/>
        </w:rPr>
        <w:t xml:space="preserve">brain </w:t>
      </w:r>
      <w:r w:rsidR="006D0232" w:rsidRPr="00407CBB">
        <w:rPr>
          <w:rFonts w:ascii="Times New Roman" w:hAnsi="Times New Roman" w:cs="Times New Roman"/>
          <w:sz w:val="24"/>
          <w:szCs w:val="24"/>
        </w:rPr>
        <w:t>hemorrhage</w:t>
      </w:r>
      <w:r w:rsidR="00792650" w:rsidRPr="00407CBB">
        <w:rPr>
          <w:rFonts w:ascii="Times New Roman" w:hAnsi="Times New Roman" w:cs="Times New Roman"/>
          <w:sz w:val="24"/>
          <w:szCs w:val="24"/>
        </w:rPr>
        <w:t xml:space="preserve">. </w:t>
      </w:r>
      <w:r w:rsidR="00311DF3" w:rsidRPr="00407CBB">
        <w:rPr>
          <w:rFonts w:ascii="Times New Roman" w:hAnsi="Times New Roman" w:cs="Times New Roman"/>
          <w:sz w:val="24"/>
          <w:szCs w:val="24"/>
        </w:rPr>
        <w:t xml:space="preserve">He did not visit </w:t>
      </w:r>
      <w:r w:rsidR="000A2CDF">
        <w:rPr>
          <w:rFonts w:ascii="Times New Roman" w:hAnsi="Times New Roman" w:cs="Times New Roman"/>
          <w:sz w:val="24"/>
          <w:szCs w:val="24"/>
        </w:rPr>
        <w:t xml:space="preserve">the </w:t>
      </w:r>
      <w:r w:rsidR="00311DF3" w:rsidRPr="00407CBB">
        <w:rPr>
          <w:rFonts w:ascii="Times New Roman" w:hAnsi="Times New Roman" w:cs="Times New Roman"/>
          <w:sz w:val="24"/>
          <w:szCs w:val="24"/>
        </w:rPr>
        <w:t xml:space="preserve">hospital until the next day. </w:t>
      </w:r>
      <w:r w:rsidR="00792650" w:rsidRPr="00407CBB">
        <w:rPr>
          <w:rFonts w:ascii="Times New Roman" w:hAnsi="Times New Roman" w:cs="Times New Roman"/>
          <w:sz w:val="24"/>
          <w:szCs w:val="24"/>
        </w:rPr>
        <w:t>He</w:t>
      </w:r>
      <w:r w:rsidR="006D0232" w:rsidRPr="00407CBB">
        <w:rPr>
          <w:rFonts w:ascii="Times New Roman" w:hAnsi="Times New Roman" w:cs="Times New Roman"/>
          <w:sz w:val="24"/>
          <w:szCs w:val="24"/>
        </w:rPr>
        <w:t xml:space="preserve"> was hospitalized</w:t>
      </w:r>
      <w:r w:rsidR="00DB7AB7" w:rsidRPr="00407CBB">
        <w:rPr>
          <w:rFonts w:ascii="Times New Roman" w:hAnsi="Times New Roman" w:cs="Times New Roman"/>
          <w:sz w:val="24"/>
          <w:szCs w:val="24"/>
        </w:rPr>
        <w:t xml:space="preserve"> where he</w:t>
      </w:r>
      <w:r w:rsidR="006D0232" w:rsidRPr="00407CBB">
        <w:rPr>
          <w:rFonts w:ascii="Times New Roman" w:hAnsi="Times New Roman" w:cs="Times New Roman"/>
          <w:sz w:val="24"/>
          <w:szCs w:val="24"/>
        </w:rPr>
        <w:t xml:space="preserve"> developed pneumonia</w:t>
      </w:r>
      <w:r w:rsidR="00DB7AB7" w:rsidRPr="00407CBB">
        <w:rPr>
          <w:rFonts w:ascii="Times New Roman" w:hAnsi="Times New Roman" w:cs="Times New Roman"/>
          <w:sz w:val="24"/>
          <w:szCs w:val="24"/>
        </w:rPr>
        <w:t xml:space="preserve">. After six days at </w:t>
      </w:r>
      <w:r w:rsidR="000A2CDF">
        <w:rPr>
          <w:rFonts w:ascii="Times New Roman" w:hAnsi="Times New Roman" w:cs="Times New Roman"/>
          <w:sz w:val="24"/>
          <w:szCs w:val="24"/>
        </w:rPr>
        <w:t xml:space="preserve">the </w:t>
      </w:r>
      <w:r w:rsidR="00DB7AB7" w:rsidRPr="00407CBB">
        <w:rPr>
          <w:rFonts w:ascii="Times New Roman" w:hAnsi="Times New Roman" w:cs="Times New Roman"/>
          <w:sz w:val="24"/>
          <w:szCs w:val="24"/>
        </w:rPr>
        <w:t xml:space="preserve">hospital, he died. </w:t>
      </w:r>
    </w:p>
    <w:p w14:paraId="7FB841D1" w14:textId="27AFE139" w:rsidR="008A3031" w:rsidRPr="00407CBB" w:rsidRDefault="008A3031" w:rsidP="00407CBB">
      <w:pPr>
        <w:spacing w:after="0" w:line="480" w:lineRule="auto"/>
        <w:ind w:firstLine="720"/>
        <w:rPr>
          <w:rFonts w:ascii="Times New Roman" w:hAnsi="Times New Roman" w:cs="Times New Roman"/>
          <w:sz w:val="24"/>
          <w:szCs w:val="24"/>
        </w:rPr>
      </w:pPr>
      <w:r w:rsidRPr="00407CBB">
        <w:rPr>
          <w:rFonts w:ascii="Times New Roman" w:hAnsi="Times New Roman" w:cs="Times New Roman"/>
          <w:sz w:val="24"/>
          <w:szCs w:val="24"/>
        </w:rPr>
        <w:t xml:space="preserve">For analysis of the case, media alleged actions, </w:t>
      </w:r>
      <w:r w:rsidR="009E30FE" w:rsidRPr="00407CBB">
        <w:rPr>
          <w:rFonts w:ascii="Times New Roman" w:hAnsi="Times New Roman" w:cs="Times New Roman"/>
          <w:sz w:val="24"/>
          <w:szCs w:val="24"/>
        </w:rPr>
        <w:t xml:space="preserve">client </w:t>
      </w:r>
      <w:r w:rsidRPr="00407CBB">
        <w:rPr>
          <w:rFonts w:ascii="Times New Roman" w:hAnsi="Times New Roman" w:cs="Times New Roman"/>
          <w:sz w:val="24"/>
          <w:szCs w:val="24"/>
        </w:rPr>
        <w:t>statements, and an autopsy report filed by the attending medical examiner</w:t>
      </w:r>
      <w:r w:rsidR="009E30FE" w:rsidRPr="00407CBB">
        <w:rPr>
          <w:rFonts w:ascii="Times New Roman" w:hAnsi="Times New Roman" w:cs="Times New Roman"/>
          <w:sz w:val="24"/>
          <w:szCs w:val="24"/>
        </w:rPr>
        <w:t xml:space="preserve"> are examined. Research was conducted by reviewing related past cases and penal code for New York.</w:t>
      </w:r>
      <w:r w:rsidR="006E5CC7" w:rsidRPr="00407CBB">
        <w:rPr>
          <w:rFonts w:ascii="Times New Roman" w:hAnsi="Times New Roman" w:cs="Times New Roman"/>
          <w:sz w:val="24"/>
          <w:szCs w:val="24"/>
        </w:rPr>
        <w:t xml:space="preserve"> The attorney can defend the accused</w:t>
      </w:r>
      <w:r w:rsidR="00070D2D" w:rsidRPr="00407CBB">
        <w:rPr>
          <w:rFonts w:ascii="Times New Roman" w:hAnsi="Times New Roman" w:cs="Times New Roman"/>
          <w:sz w:val="24"/>
          <w:szCs w:val="24"/>
        </w:rPr>
        <w:t xml:space="preserve"> </w:t>
      </w:r>
      <w:r w:rsidR="00BE02C2" w:rsidRPr="00407CBB">
        <w:rPr>
          <w:rFonts w:ascii="Times New Roman" w:hAnsi="Times New Roman" w:cs="Times New Roman"/>
          <w:sz w:val="24"/>
          <w:szCs w:val="24"/>
        </w:rPr>
        <w:t xml:space="preserve">with arguments based </w:t>
      </w:r>
      <w:r w:rsidR="00070D2D" w:rsidRPr="00407CBB">
        <w:rPr>
          <w:rFonts w:ascii="Times New Roman" w:hAnsi="Times New Roman" w:cs="Times New Roman"/>
          <w:sz w:val="24"/>
          <w:szCs w:val="24"/>
        </w:rPr>
        <w:t>on self-defense</w:t>
      </w:r>
      <w:r w:rsidR="00BE02C2" w:rsidRPr="00407CBB">
        <w:rPr>
          <w:rFonts w:ascii="Times New Roman" w:hAnsi="Times New Roman" w:cs="Times New Roman"/>
          <w:sz w:val="24"/>
          <w:szCs w:val="24"/>
        </w:rPr>
        <w:t xml:space="preserve"> and</w:t>
      </w:r>
      <w:r w:rsidR="00070D2D" w:rsidRPr="00407CBB">
        <w:rPr>
          <w:rFonts w:ascii="Times New Roman" w:hAnsi="Times New Roman" w:cs="Times New Roman"/>
          <w:sz w:val="24"/>
          <w:szCs w:val="24"/>
        </w:rPr>
        <w:t xml:space="preserve"> </w:t>
      </w:r>
      <w:r w:rsidR="00BE02C2" w:rsidRPr="00407CBB">
        <w:rPr>
          <w:rFonts w:ascii="Times New Roman" w:hAnsi="Times New Roman" w:cs="Times New Roman"/>
          <w:sz w:val="24"/>
          <w:szCs w:val="24"/>
        </w:rPr>
        <w:t>lack of intent.</w:t>
      </w:r>
    </w:p>
    <w:p w14:paraId="126370CC" w14:textId="5085E588" w:rsidR="0011607E" w:rsidRPr="00407CBB" w:rsidRDefault="00AC722A" w:rsidP="00407CBB">
      <w:pPr>
        <w:spacing w:after="0" w:line="480" w:lineRule="auto"/>
        <w:ind w:firstLine="720"/>
        <w:rPr>
          <w:rStyle w:val="Hyperlink"/>
          <w:rFonts w:ascii="Times New Roman" w:hAnsi="Times New Roman" w:cs="Times New Roman"/>
          <w:color w:val="auto"/>
          <w:sz w:val="24"/>
          <w:szCs w:val="24"/>
          <w:u w:val="none"/>
        </w:rPr>
      </w:pPr>
      <w:r w:rsidRPr="00407CBB">
        <w:rPr>
          <w:rFonts w:ascii="Times New Roman" w:hAnsi="Times New Roman" w:cs="Times New Roman"/>
          <w:sz w:val="24"/>
          <w:szCs w:val="24"/>
        </w:rPr>
        <w:t>Thus</w:t>
      </w:r>
      <w:r w:rsidR="004926F0" w:rsidRPr="00407CBB">
        <w:rPr>
          <w:rFonts w:ascii="Times New Roman" w:hAnsi="Times New Roman" w:cs="Times New Roman"/>
          <w:sz w:val="24"/>
          <w:szCs w:val="24"/>
        </w:rPr>
        <w:t>,</w:t>
      </w:r>
      <w:r w:rsidRPr="00407CBB">
        <w:rPr>
          <w:rFonts w:ascii="Times New Roman" w:hAnsi="Times New Roman" w:cs="Times New Roman"/>
          <w:sz w:val="24"/>
          <w:szCs w:val="24"/>
        </w:rPr>
        <w:t xml:space="preserve"> from the research, case analysis and discussion, it can be concluded that</w:t>
      </w:r>
      <w:r w:rsidR="004926F0" w:rsidRPr="00407CBB">
        <w:rPr>
          <w:rFonts w:ascii="Times New Roman" w:hAnsi="Times New Roman" w:cs="Times New Roman"/>
          <w:sz w:val="24"/>
          <w:szCs w:val="24"/>
        </w:rPr>
        <w:t xml:space="preserve"> the defendant is not guilty of negligent homicide</w:t>
      </w:r>
      <w:r w:rsidR="008A3031" w:rsidRPr="00407CBB">
        <w:rPr>
          <w:rFonts w:ascii="Times New Roman" w:hAnsi="Times New Roman" w:cs="Times New Roman"/>
          <w:sz w:val="24"/>
          <w:szCs w:val="24"/>
        </w:rPr>
        <w:t xml:space="preserve"> under the New York Penal Law. This proves that Ron Giles can successfully defend his client on the charge of criminally negligent homicide.</w:t>
      </w:r>
      <w:r w:rsidR="0011607E" w:rsidRPr="00407CBB">
        <w:rPr>
          <w:rStyle w:val="Hyperlink"/>
          <w:rFonts w:ascii="Times New Roman" w:hAnsi="Times New Roman" w:cs="Times New Roman"/>
          <w:color w:val="auto"/>
          <w:sz w:val="24"/>
          <w:szCs w:val="24"/>
          <w:u w:val="none"/>
        </w:rPr>
        <w:br w:type="page"/>
      </w:r>
    </w:p>
    <w:p w14:paraId="39FD4B41" w14:textId="52293858" w:rsidR="005F052A" w:rsidRPr="00CE6EB1" w:rsidRDefault="005F052A" w:rsidP="000A2CDF">
      <w:pPr>
        <w:spacing w:after="0" w:line="480" w:lineRule="auto"/>
        <w:jc w:val="center"/>
        <w:rPr>
          <w:rStyle w:val="Hyperlink"/>
          <w:rFonts w:ascii="Times New Roman" w:hAnsi="Times New Roman" w:cs="Times New Roman"/>
          <w:b/>
          <w:bCs/>
          <w:color w:val="auto"/>
          <w:sz w:val="24"/>
          <w:szCs w:val="24"/>
          <w:u w:val="none"/>
        </w:rPr>
      </w:pPr>
      <w:bookmarkStart w:id="0" w:name="_GoBack"/>
      <w:r w:rsidRPr="00CE6EB1">
        <w:rPr>
          <w:rStyle w:val="Hyperlink"/>
          <w:rFonts w:ascii="Times New Roman" w:hAnsi="Times New Roman" w:cs="Times New Roman"/>
          <w:b/>
          <w:bCs/>
          <w:color w:val="auto"/>
          <w:sz w:val="24"/>
          <w:szCs w:val="24"/>
          <w:u w:val="none"/>
        </w:rPr>
        <w:lastRenderedPageBreak/>
        <w:t>References</w:t>
      </w:r>
    </w:p>
    <w:bookmarkEnd w:id="0"/>
    <w:p w14:paraId="385659A3" w14:textId="77777777" w:rsidR="002D7727" w:rsidRPr="002D7727" w:rsidRDefault="005F052A" w:rsidP="002D7727">
      <w:pPr>
        <w:pStyle w:val="Bibliography"/>
        <w:rPr>
          <w:rFonts w:ascii="Times New Roman" w:hAnsi="Times New Roman" w:cs="Times New Roman"/>
          <w:sz w:val="24"/>
        </w:rPr>
      </w:pPr>
      <w:r w:rsidRPr="00407CBB">
        <w:rPr>
          <w:rStyle w:val="Hyperlink"/>
          <w:rFonts w:ascii="Times New Roman" w:hAnsi="Times New Roman" w:cs="Times New Roman"/>
          <w:color w:val="auto"/>
          <w:sz w:val="24"/>
          <w:szCs w:val="24"/>
          <w:u w:val="none"/>
        </w:rPr>
        <w:fldChar w:fldCharType="begin"/>
      </w:r>
      <w:r w:rsidRPr="00407CBB">
        <w:rPr>
          <w:rStyle w:val="Hyperlink"/>
          <w:rFonts w:ascii="Times New Roman" w:hAnsi="Times New Roman" w:cs="Times New Roman"/>
          <w:color w:val="auto"/>
          <w:sz w:val="24"/>
          <w:szCs w:val="24"/>
          <w:u w:val="none"/>
        </w:rPr>
        <w:instrText xml:space="preserve"> ADDIN ZOTERO_BIBL {"uncited":[],"omitted":[],"custom":[]} CSL_BIBLIOGRAPHY </w:instrText>
      </w:r>
      <w:r w:rsidRPr="00407CBB">
        <w:rPr>
          <w:rStyle w:val="Hyperlink"/>
          <w:rFonts w:ascii="Times New Roman" w:hAnsi="Times New Roman" w:cs="Times New Roman"/>
          <w:color w:val="auto"/>
          <w:sz w:val="24"/>
          <w:szCs w:val="24"/>
          <w:u w:val="none"/>
        </w:rPr>
        <w:fldChar w:fldCharType="separate"/>
      </w:r>
      <w:r w:rsidR="002D7727" w:rsidRPr="002D7727">
        <w:rPr>
          <w:rFonts w:ascii="Times New Roman" w:hAnsi="Times New Roman" w:cs="Times New Roman"/>
          <w:sz w:val="24"/>
        </w:rPr>
        <w:t xml:space="preserve">Fleeson, William, and Eranda Jayawickreme. “Whole Trait Theory.” </w:t>
      </w:r>
      <w:r w:rsidR="002D7727" w:rsidRPr="002D7727">
        <w:rPr>
          <w:rFonts w:ascii="Times New Roman" w:hAnsi="Times New Roman" w:cs="Times New Roman"/>
          <w:i/>
          <w:iCs/>
          <w:sz w:val="24"/>
        </w:rPr>
        <w:t>Journal of Research in Personality</w:t>
      </w:r>
      <w:r w:rsidR="002D7727" w:rsidRPr="002D7727">
        <w:rPr>
          <w:rFonts w:ascii="Times New Roman" w:hAnsi="Times New Roman" w:cs="Times New Roman"/>
          <w:sz w:val="24"/>
        </w:rPr>
        <w:t xml:space="preserve">, vol. 56, June 2015, pp. 82–92. </w:t>
      </w:r>
      <w:r w:rsidR="002D7727" w:rsidRPr="002D7727">
        <w:rPr>
          <w:rFonts w:ascii="Times New Roman" w:hAnsi="Times New Roman" w:cs="Times New Roman"/>
          <w:i/>
          <w:iCs/>
          <w:sz w:val="24"/>
        </w:rPr>
        <w:t>ScienceDirect</w:t>
      </w:r>
      <w:r w:rsidR="002D7727" w:rsidRPr="002D7727">
        <w:rPr>
          <w:rFonts w:ascii="Times New Roman" w:hAnsi="Times New Roman" w:cs="Times New Roman"/>
          <w:sz w:val="24"/>
        </w:rPr>
        <w:t>, doi:10.1016/j.jrp.2014.10.009.</w:t>
      </w:r>
    </w:p>
    <w:p w14:paraId="63B99143"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sz w:val="24"/>
        </w:rPr>
        <w:t xml:space="preserve">HG.org. </w:t>
      </w:r>
      <w:r w:rsidRPr="002D7727">
        <w:rPr>
          <w:rFonts w:ascii="Times New Roman" w:hAnsi="Times New Roman" w:cs="Times New Roman"/>
          <w:i/>
          <w:iCs/>
          <w:sz w:val="24"/>
        </w:rPr>
        <w:t>Self-Defense VS. Manslaughter</w:t>
      </w:r>
      <w:r w:rsidRPr="002D7727">
        <w:rPr>
          <w:rFonts w:ascii="Times New Roman" w:hAnsi="Times New Roman" w:cs="Times New Roman"/>
          <w:sz w:val="24"/>
        </w:rPr>
        <w:t>. https://www.hg.org/legal-articles/self-defense-vs-manslaughter-36233. Accessed 29 Nov. 2019.</w:t>
      </w:r>
    </w:p>
    <w:p w14:paraId="6106A961"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sz w:val="24"/>
        </w:rPr>
        <w:t xml:space="preserve">Karaba, Frank A. “Negligent Homicide or Manslaughter: A Dilemma.” </w:t>
      </w:r>
      <w:r w:rsidRPr="002D7727">
        <w:rPr>
          <w:rFonts w:ascii="Times New Roman" w:hAnsi="Times New Roman" w:cs="Times New Roman"/>
          <w:i/>
          <w:iCs/>
          <w:sz w:val="24"/>
        </w:rPr>
        <w:t>Journal of Criminal Law and Criminology (1931-1951)</w:t>
      </w:r>
      <w:r w:rsidRPr="002D7727">
        <w:rPr>
          <w:rFonts w:ascii="Times New Roman" w:hAnsi="Times New Roman" w:cs="Times New Roman"/>
          <w:sz w:val="24"/>
        </w:rPr>
        <w:t xml:space="preserve">, vol. 41, no. 2, July 1950, p. 183. </w:t>
      </w:r>
      <w:r w:rsidRPr="002D7727">
        <w:rPr>
          <w:rFonts w:ascii="Times New Roman" w:hAnsi="Times New Roman" w:cs="Times New Roman"/>
          <w:i/>
          <w:iCs/>
          <w:sz w:val="24"/>
        </w:rPr>
        <w:t>DOI.org (Crossref)</w:t>
      </w:r>
      <w:r w:rsidRPr="002D7727">
        <w:rPr>
          <w:rFonts w:ascii="Times New Roman" w:hAnsi="Times New Roman" w:cs="Times New Roman"/>
          <w:sz w:val="24"/>
        </w:rPr>
        <w:t>, doi:10.2307/1138424.</w:t>
      </w:r>
    </w:p>
    <w:p w14:paraId="579CD99C"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sz w:val="24"/>
        </w:rPr>
        <w:t xml:space="preserve">McDonald, William F. “Theories of Criminal Victimization.” </w:t>
      </w:r>
      <w:r w:rsidRPr="002D7727">
        <w:rPr>
          <w:rFonts w:ascii="Times New Roman" w:hAnsi="Times New Roman" w:cs="Times New Roman"/>
          <w:i/>
          <w:iCs/>
          <w:sz w:val="24"/>
        </w:rPr>
        <w:t>The Criminal Victimization of Immigrants</w:t>
      </w:r>
      <w:r w:rsidRPr="002D7727">
        <w:rPr>
          <w:rFonts w:ascii="Times New Roman" w:hAnsi="Times New Roman" w:cs="Times New Roman"/>
          <w:sz w:val="24"/>
        </w:rPr>
        <w:t xml:space="preserve">, edited by William F. McDonald, Springer International Publishing, 2018, pp. 11–28. </w:t>
      </w:r>
      <w:r w:rsidRPr="002D7727">
        <w:rPr>
          <w:rFonts w:ascii="Times New Roman" w:hAnsi="Times New Roman" w:cs="Times New Roman"/>
          <w:i/>
          <w:iCs/>
          <w:sz w:val="24"/>
        </w:rPr>
        <w:t>Springer Link</w:t>
      </w:r>
      <w:r w:rsidRPr="002D7727">
        <w:rPr>
          <w:rFonts w:ascii="Times New Roman" w:hAnsi="Times New Roman" w:cs="Times New Roman"/>
          <w:sz w:val="24"/>
        </w:rPr>
        <w:t>, doi:10.1007/978-3-319-69062-9_2.</w:t>
      </w:r>
    </w:p>
    <w:p w14:paraId="37551AAD"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i/>
          <w:iCs/>
          <w:sz w:val="24"/>
        </w:rPr>
        <w:t>Negligent Homicide Law and Legal Definition | USLegal, Inc.</w:t>
      </w:r>
      <w:r w:rsidRPr="002D7727">
        <w:rPr>
          <w:rFonts w:ascii="Times New Roman" w:hAnsi="Times New Roman" w:cs="Times New Roman"/>
          <w:sz w:val="24"/>
        </w:rPr>
        <w:t xml:space="preserve"> https://definitions.uslegal.com/n/negligent-homicide/. Accessed 29 Nov. 2019.</w:t>
      </w:r>
    </w:p>
    <w:p w14:paraId="56ED32FE"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sz w:val="24"/>
        </w:rPr>
        <w:t xml:space="preserve">Riesenfeld, Stefan A. “Negligent Homicide--A Study in Statutory Interpretation.” </w:t>
      </w:r>
      <w:r w:rsidRPr="002D7727">
        <w:rPr>
          <w:rFonts w:ascii="Times New Roman" w:hAnsi="Times New Roman" w:cs="Times New Roman"/>
          <w:i/>
          <w:iCs/>
          <w:sz w:val="24"/>
        </w:rPr>
        <w:t>California Law Review</w:t>
      </w:r>
      <w:r w:rsidRPr="002D7727">
        <w:rPr>
          <w:rFonts w:ascii="Times New Roman" w:hAnsi="Times New Roman" w:cs="Times New Roman"/>
          <w:sz w:val="24"/>
        </w:rPr>
        <w:t>, vol. 25, 1937 1936, p. 1, https://heinonline.org/HOL/Page?handle=hein.journals/calr25&amp;id=27&amp;div=&amp;collection=.</w:t>
      </w:r>
    </w:p>
    <w:p w14:paraId="64CA1370" w14:textId="77777777" w:rsidR="002D7727" w:rsidRPr="002D7727" w:rsidRDefault="002D7727" w:rsidP="002D7727">
      <w:pPr>
        <w:pStyle w:val="Bibliography"/>
        <w:rPr>
          <w:rFonts w:ascii="Times New Roman" w:hAnsi="Times New Roman" w:cs="Times New Roman"/>
          <w:sz w:val="24"/>
        </w:rPr>
      </w:pPr>
      <w:r w:rsidRPr="002D7727">
        <w:rPr>
          <w:rFonts w:ascii="Times New Roman" w:hAnsi="Times New Roman" w:cs="Times New Roman"/>
          <w:i/>
          <w:iCs/>
          <w:sz w:val="24"/>
        </w:rPr>
        <w:t>Section 125.10 - Criminally Negligent Homicide, N.Y. Penal Law § 125.10 | Casetext</w:t>
      </w:r>
      <w:r w:rsidRPr="002D7727">
        <w:rPr>
          <w:rFonts w:ascii="Times New Roman" w:hAnsi="Times New Roman" w:cs="Times New Roman"/>
          <w:sz w:val="24"/>
        </w:rPr>
        <w:t>. https://casetext.com/statute/consolidated-laws-of-new-york/chapter-penal/part-3-specific-offenses/title-h-offenses-against-the-person-involving-physical-injury-sexual-conduct-restraint-and-intimidation/article-125-homicide-and-related-offenses/section-12510-criminally-negligent-homicide. Accessed 29 Nov. 2019.</w:t>
      </w:r>
    </w:p>
    <w:p w14:paraId="0B0179E0" w14:textId="000E7659" w:rsidR="005F052A" w:rsidRPr="00407CBB" w:rsidRDefault="005F052A" w:rsidP="00407CBB">
      <w:pPr>
        <w:spacing w:after="0" w:line="480" w:lineRule="auto"/>
        <w:rPr>
          <w:rStyle w:val="Hyperlink"/>
          <w:rFonts w:ascii="Times New Roman" w:hAnsi="Times New Roman" w:cs="Times New Roman"/>
          <w:color w:val="auto"/>
          <w:sz w:val="24"/>
          <w:szCs w:val="24"/>
          <w:u w:val="none"/>
        </w:rPr>
      </w:pPr>
      <w:r w:rsidRPr="00407CBB">
        <w:rPr>
          <w:rStyle w:val="Hyperlink"/>
          <w:rFonts w:ascii="Times New Roman" w:hAnsi="Times New Roman" w:cs="Times New Roman"/>
          <w:color w:val="auto"/>
          <w:sz w:val="24"/>
          <w:szCs w:val="24"/>
          <w:u w:val="none"/>
        </w:rPr>
        <w:fldChar w:fldCharType="end"/>
      </w:r>
    </w:p>
    <w:sectPr w:rsidR="005F052A" w:rsidRPr="0040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D1"/>
    <w:rsid w:val="0004739E"/>
    <w:rsid w:val="00070D2D"/>
    <w:rsid w:val="00094A48"/>
    <w:rsid w:val="000A2CDF"/>
    <w:rsid w:val="000F4F2D"/>
    <w:rsid w:val="001041C1"/>
    <w:rsid w:val="001064DC"/>
    <w:rsid w:val="0011607E"/>
    <w:rsid w:val="001568C9"/>
    <w:rsid w:val="00161FA0"/>
    <w:rsid w:val="00220D31"/>
    <w:rsid w:val="00253EAB"/>
    <w:rsid w:val="002D6A64"/>
    <w:rsid w:val="002D7727"/>
    <w:rsid w:val="00311DF3"/>
    <w:rsid w:val="00347119"/>
    <w:rsid w:val="003615FD"/>
    <w:rsid w:val="003A3D87"/>
    <w:rsid w:val="003A4697"/>
    <w:rsid w:val="003B2D87"/>
    <w:rsid w:val="003B36ED"/>
    <w:rsid w:val="003F459D"/>
    <w:rsid w:val="003F4E34"/>
    <w:rsid w:val="00407CBB"/>
    <w:rsid w:val="00426A44"/>
    <w:rsid w:val="00446D84"/>
    <w:rsid w:val="0048064F"/>
    <w:rsid w:val="004926F0"/>
    <w:rsid w:val="004A7C8F"/>
    <w:rsid w:val="004B60D5"/>
    <w:rsid w:val="004C4207"/>
    <w:rsid w:val="004C49DB"/>
    <w:rsid w:val="00520B69"/>
    <w:rsid w:val="00522FD1"/>
    <w:rsid w:val="0056066F"/>
    <w:rsid w:val="005B63CA"/>
    <w:rsid w:val="005B6906"/>
    <w:rsid w:val="005C280C"/>
    <w:rsid w:val="005F052A"/>
    <w:rsid w:val="006921B8"/>
    <w:rsid w:val="006B30F3"/>
    <w:rsid w:val="006B6016"/>
    <w:rsid w:val="006D0232"/>
    <w:rsid w:val="006D62F9"/>
    <w:rsid w:val="006E5CC7"/>
    <w:rsid w:val="006F2059"/>
    <w:rsid w:val="0071689D"/>
    <w:rsid w:val="007772C3"/>
    <w:rsid w:val="00792650"/>
    <w:rsid w:val="007A2A0C"/>
    <w:rsid w:val="007C47BE"/>
    <w:rsid w:val="007F05BA"/>
    <w:rsid w:val="00802017"/>
    <w:rsid w:val="00821FAE"/>
    <w:rsid w:val="00824921"/>
    <w:rsid w:val="00837909"/>
    <w:rsid w:val="00841AA6"/>
    <w:rsid w:val="00852414"/>
    <w:rsid w:val="00892B50"/>
    <w:rsid w:val="008A3031"/>
    <w:rsid w:val="008B1B43"/>
    <w:rsid w:val="00925245"/>
    <w:rsid w:val="00935544"/>
    <w:rsid w:val="00954255"/>
    <w:rsid w:val="00990D90"/>
    <w:rsid w:val="009A554B"/>
    <w:rsid w:val="009C66DB"/>
    <w:rsid w:val="009E30FE"/>
    <w:rsid w:val="00A165EA"/>
    <w:rsid w:val="00A25724"/>
    <w:rsid w:val="00A856C8"/>
    <w:rsid w:val="00AC722A"/>
    <w:rsid w:val="00AD3EFE"/>
    <w:rsid w:val="00B00EB4"/>
    <w:rsid w:val="00B12999"/>
    <w:rsid w:val="00B15097"/>
    <w:rsid w:val="00B32504"/>
    <w:rsid w:val="00B90A70"/>
    <w:rsid w:val="00BC3ABA"/>
    <w:rsid w:val="00BC568B"/>
    <w:rsid w:val="00BE02C2"/>
    <w:rsid w:val="00BE270D"/>
    <w:rsid w:val="00BF4B80"/>
    <w:rsid w:val="00C0549E"/>
    <w:rsid w:val="00C32CE9"/>
    <w:rsid w:val="00C623C0"/>
    <w:rsid w:val="00C80573"/>
    <w:rsid w:val="00C91F5F"/>
    <w:rsid w:val="00CE6EB1"/>
    <w:rsid w:val="00D21229"/>
    <w:rsid w:val="00D95E87"/>
    <w:rsid w:val="00DA6B99"/>
    <w:rsid w:val="00DB7AB7"/>
    <w:rsid w:val="00DD4AFE"/>
    <w:rsid w:val="00DF0335"/>
    <w:rsid w:val="00E000A3"/>
    <w:rsid w:val="00E01AE8"/>
    <w:rsid w:val="00E6570F"/>
    <w:rsid w:val="00E900D9"/>
    <w:rsid w:val="00EC5259"/>
    <w:rsid w:val="00EE2ED8"/>
    <w:rsid w:val="00EE449C"/>
    <w:rsid w:val="00F436D1"/>
    <w:rsid w:val="00F43F7E"/>
    <w:rsid w:val="00F6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363F"/>
  <w15:chartTrackingRefBased/>
  <w15:docId w15:val="{4BDE2B0D-C724-42D4-8470-36BE8D6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FE"/>
    <w:rPr>
      <w:color w:val="0000FF"/>
      <w:u w:val="single"/>
    </w:rPr>
  </w:style>
  <w:style w:type="character" w:styleId="FollowedHyperlink">
    <w:name w:val="FollowedHyperlink"/>
    <w:basedOn w:val="DefaultParagraphFont"/>
    <w:uiPriority w:val="99"/>
    <w:semiHidden/>
    <w:unhideWhenUsed/>
    <w:rsid w:val="00AC722A"/>
    <w:rPr>
      <w:color w:val="954F72" w:themeColor="followedHyperlink"/>
      <w:u w:val="single"/>
    </w:rPr>
  </w:style>
  <w:style w:type="paragraph" w:styleId="Bibliography">
    <w:name w:val="Bibliography"/>
    <w:basedOn w:val="Normal"/>
    <w:next w:val="Normal"/>
    <w:uiPriority w:val="37"/>
    <w:unhideWhenUsed/>
    <w:rsid w:val="005F052A"/>
    <w:pPr>
      <w:spacing w:after="0" w:line="480" w:lineRule="auto"/>
      <w:ind w:left="720" w:hanging="720"/>
    </w:pPr>
  </w:style>
  <w:style w:type="paragraph" w:styleId="NormalWeb">
    <w:name w:val="Normal (Web)"/>
    <w:basedOn w:val="Normal"/>
    <w:uiPriority w:val="99"/>
    <w:unhideWhenUsed/>
    <w:rsid w:val="00E00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727"/>
    <w:rPr>
      <w:b/>
      <w:bCs/>
    </w:rPr>
  </w:style>
  <w:style w:type="character" w:styleId="CommentReference">
    <w:name w:val="annotation reference"/>
    <w:basedOn w:val="DefaultParagraphFont"/>
    <w:uiPriority w:val="99"/>
    <w:semiHidden/>
    <w:unhideWhenUsed/>
    <w:rsid w:val="00D95E87"/>
    <w:rPr>
      <w:sz w:val="16"/>
      <w:szCs w:val="16"/>
    </w:rPr>
  </w:style>
  <w:style w:type="paragraph" w:styleId="CommentText">
    <w:name w:val="annotation text"/>
    <w:basedOn w:val="Normal"/>
    <w:link w:val="CommentTextChar"/>
    <w:uiPriority w:val="99"/>
    <w:semiHidden/>
    <w:unhideWhenUsed/>
    <w:rsid w:val="00D95E87"/>
    <w:pPr>
      <w:spacing w:line="240" w:lineRule="auto"/>
    </w:pPr>
    <w:rPr>
      <w:sz w:val="20"/>
      <w:szCs w:val="20"/>
    </w:rPr>
  </w:style>
  <w:style w:type="character" w:customStyle="1" w:styleId="CommentTextChar">
    <w:name w:val="Comment Text Char"/>
    <w:basedOn w:val="DefaultParagraphFont"/>
    <w:link w:val="CommentText"/>
    <w:uiPriority w:val="99"/>
    <w:semiHidden/>
    <w:rsid w:val="00D95E87"/>
    <w:rPr>
      <w:sz w:val="20"/>
      <w:szCs w:val="20"/>
    </w:rPr>
  </w:style>
  <w:style w:type="paragraph" w:styleId="CommentSubject">
    <w:name w:val="annotation subject"/>
    <w:basedOn w:val="CommentText"/>
    <w:next w:val="CommentText"/>
    <w:link w:val="CommentSubjectChar"/>
    <w:uiPriority w:val="99"/>
    <w:semiHidden/>
    <w:unhideWhenUsed/>
    <w:rsid w:val="00D95E87"/>
    <w:rPr>
      <w:b/>
      <w:bCs/>
    </w:rPr>
  </w:style>
  <w:style w:type="character" w:customStyle="1" w:styleId="CommentSubjectChar">
    <w:name w:val="Comment Subject Char"/>
    <w:basedOn w:val="CommentTextChar"/>
    <w:link w:val="CommentSubject"/>
    <w:uiPriority w:val="99"/>
    <w:semiHidden/>
    <w:rsid w:val="00D95E87"/>
    <w:rPr>
      <w:b/>
      <w:bCs/>
      <w:sz w:val="20"/>
      <w:szCs w:val="20"/>
    </w:rPr>
  </w:style>
  <w:style w:type="paragraph" w:styleId="BalloonText">
    <w:name w:val="Balloon Text"/>
    <w:basedOn w:val="Normal"/>
    <w:link w:val="BalloonTextChar"/>
    <w:uiPriority w:val="99"/>
    <w:semiHidden/>
    <w:unhideWhenUsed/>
    <w:rsid w:val="00D9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6613">
      <w:bodyDiv w:val="1"/>
      <w:marLeft w:val="0"/>
      <w:marRight w:val="0"/>
      <w:marTop w:val="0"/>
      <w:marBottom w:val="0"/>
      <w:divBdr>
        <w:top w:val="none" w:sz="0" w:space="0" w:color="auto"/>
        <w:left w:val="none" w:sz="0" w:space="0" w:color="auto"/>
        <w:bottom w:val="none" w:sz="0" w:space="0" w:color="auto"/>
        <w:right w:val="none" w:sz="0" w:space="0" w:color="auto"/>
      </w:divBdr>
    </w:div>
    <w:div w:id="840975756">
      <w:bodyDiv w:val="1"/>
      <w:marLeft w:val="0"/>
      <w:marRight w:val="0"/>
      <w:marTop w:val="0"/>
      <w:marBottom w:val="0"/>
      <w:divBdr>
        <w:top w:val="none" w:sz="0" w:space="0" w:color="auto"/>
        <w:left w:val="none" w:sz="0" w:space="0" w:color="auto"/>
        <w:bottom w:val="none" w:sz="0" w:space="0" w:color="auto"/>
        <w:right w:val="none" w:sz="0" w:space="0" w:color="auto"/>
      </w:divBdr>
    </w:div>
    <w:div w:id="95756993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61">
          <w:marLeft w:val="0"/>
          <w:marRight w:val="0"/>
          <w:marTop w:val="0"/>
          <w:marBottom w:val="0"/>
          <w:divBdr>
            <w:top w:val="none" w:sz="0" w:space="0" w:color="auto"/>
            <w:left w:val="none" w:sz="0" w:space="0" w:color="auto"/>
            <w:bottom w:val="none" w:sz="0" w:space="0" w:color="auto"/>
            <w:right w:val="none" w:sz="0" w:space="0" w:color="auto"/>
          </w:divBdr>
          <w:divsChild>
            <w:div w:id="720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 pc</dc:creator>
  <cp:keywords/>
  <dc:description/>
  <cp:lastModifiedBy>XYZ</cp:lastModifiedBy>
  <cp:revision>2</cp:revision>
  <dcterms:created xsi:type="dcterms:W3CDTF">2019-11-30T05:58:00Z</dcterms:created>
  <dcterms:modified xsi:type="dcterms:W3CDTF">2019-11-30T05:58:00Z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id="2VX016AI"/&gt;&lt;style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