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8E90" w14:textId="77777777" w:rsidR="00097CF5" w:rsidRPr="00045338" w:rsidRDefault="00097CF5" w:rsidP="00097CF5">
      <w:pPr>
        <w:pStyle w:val="NoSpacing"/>
        <w:rPr>
          <w:rFonts w:ascii="Times New Roman" w:hAnsi="Times New Roman" w:cs="Times New Roman"/>
        </w:rPr>
      </w:pPr>
      <w:r w:rsidRPr="00045338">
        <w:rPr>
          <w:rFonts w:ascii="Times New Roman" w:hAnsi="Times New Roman" w:cs="Times New Roman"/>
        </w:rPr>
        <w:t>Student Name</w:t>
      </w:r>
    </w:p>
    <w:p w14:paraId="622F075F" w14:textId="77777777" w:rsidR="00097CF5" w:rsidRPr="00045338" w:rsidRDefault="008E3AAD" w:rsidP="00097CF5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85EE4C0661B246B9A7C9EE3F77DEB61E"/>
          </w:placeholder>
          <w:temporary/>
          <w:showingPlcHdr/>
          <w15:appearance w15:val="hidden"/>
        </w:sdtPr>
        <w:sdtEndPr/>
        <w:sdtContent>
          <w:r w:rsidR="00097CF5" w:rsidRPr="00045338">
            <w:rPr>
              <w:rFonts w:ascii="Times New Roman" w:hAnsi="Times New Roman" w:cs="Times New Roman"/>
            </w:rPr>
            <w:t>Instructor Name</w:t>
          </w:r>
        </w:sdtContent>
      </w:sdt>
    </w:p>
    <w:p w14:paraId="413AB847" w14:textId="77777777" w:rsidR="00097CF5" w:rsidRPr="00045338" w:rsidRDefault="008E3AAD" w:rsidP="00097CF5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ourse Number:"/>
          <w:tag w:val="Course Number:"/>
          <w:id w:val="1249771000"/>
          <w:placeholder>
            <w:docPart w:val="03392AA140234FB3B525400797EBB332"/>
          </w:placeholder>
          <w:temporary/>
          <w:showingPlcHdr/>
          <w15:appearance w15:val="hidden"/>
        </w:sdtPr>
        <w:sdtEndPr/>
        <w:sdtContent>
          <w:r w:rsidR="00097CF5" w:rsidRPr="00045338">
            <w:rPr>
              <w:rFonts w:ascii="Times New Roman" w:hAnsi="Times New Roman" w:cs="Times New Roman"/>
            </w:rPr>
            <w:t>Course Number</w:t>
          </w:r>
        </w:sdtContent>
      </w:sdt>
    </w:p>
    <w:p w14:paraId="04BC63CC" w14:textId="77777777" w:rsidR="00097CF5" w:rsidRPr="00045338" w:rsidRDefault="008E3AAD" w:rsidP="00097C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ate:"/>
          <w:tag w:val="Date:"/>
          <w:id w:val="518209038"/>
          <w:placeholder>
            <w:docPart w:val="469FB2428DDC4E028D24ED21723E1740"/>
          </w:placeholder>
          <w:temporary/>
          <w:showingPlcHdr/>
          <w15:appearance w15:val="hidden"/>
        </w:sdtPr>
        <w:sdtEndPr/>
        <w:sdtContent>
          <w:r w:rsidR="00097CF5" w:rsidRPr="00045338">
            <w:rPr>
              <w:rFonts w:ascii="Times New Roman" w:hAnsi="Times New Roman" w:cs="Times New Roman"/>
              <w:sz w:val="24"/>
              <w:szCs w:val="24"/>
            </w:rPr>
            <w:t>Date</w:t>
          </w:r>
        </w:sdtContent>
      </w:sdt>
    </w:p>
    <w:p w14:paraId="55F5F100" w14:textId="742087AC" w:rsidR="00FB54DC" w:rsidRPr="00152317" w:rsidRDefault="00FB54DC" w:rsidP="00FB54DC">
      <w:pPr>
        <w:jc w:val="center"/>
        <w:rPr>
          <w:rFonts w:ascii="Times New Roman" w:hAnsi="Times New Roman" w:cs="Times New Roman"/>
        </w:rPr>
      </w:pPr>
      <w:r w:rsidRPr="00152317">
        <w:rPr>
          <w:rFonts w:ascii="Times New Roman" w:hAnsi="Times New Roman" w:cs="Times New Roman"/>
        </w:rPr>
        <w:t>Post 6: Product Life Cycle</w:t>
      </w:r>
    </w:p>
    <w:p w14:paraId="4A4D4115" w14:textId="1CC1E835" w:rsidR="000E3900" w:rsidRPr="0089382D" w:rsidRDefault="00443306">
      <w:pPr>
        <w:rPr>
          <w:rFonts w:ascii="Times New Roman" w:hAnsi="Times New Roman" w:cs="Times New Roman"/>
          <w:b/>
        </w:rPr>
      </w:pPr>
      <w:r w:rsidRPr="0089382D">
        <w:rPr>
          <w:rFonts w:ascii="Times New Roman" w:hAnsi="Times New Roman" w:cs="Times New Roman"/>
          <w:b/>
        </w:rPr>
        <w:t>Introduction</w:t>
      </w:r>
    </w:p>
    <w:p w14:paraId="10C69068" w14:textId="58FB8F7A" w:rsidR="00443306" w:rsidRPr="00050879" w:rsidRDefault="00443306" w:rsidP="00C36B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430F3D" w:rsidRPr="00050879">
        <w:rPr>
          <w:rFonts w:ascii="Times New Roman" w:hAnsi="Times New Roman" w:cs="Times New Roman"/>
          <w:sz w:val="24"/>
          <w:szCs w:val="24"/>
        </w:rPr>
        <w:t xml:space="preserve">The product life cycle model is used to analyse a product over the period of its life time. </w:t>
      </w:r>
      <w:r w:rsidR="005D282D" w:rsidRPr="00050879">
        <w:rPr>
          <w:rFonts w:ascii="Times New Roman" w:hAnsi="Times New Roman" w:cs="Times New Roman"/>
          <w:sz w:val="24"/>
          <w:szCs w:val="24"/>
        </w:rPr>
        <w:t xml:space="preserve">There are </w:t>
      </w:r>
      <w:r w:rsidR="00CB5522" w:rsidRPr="00050879">
        <w:rPr>
          <w:rFonts w:ascii="Times New Roman" w:hAnsi="Times New Roman" w:cs="Times New Roman"/>
          <w:sz w:val="24"/>
          <w:szCs w:val="24"/>
        </w:rPr>
        <w:t xml:space="preserve">four main stages of a typical life cycle namely introduction, growth, maturity and decline. There are specific characteristics of these phases which are generally </w:t>
      </w:r>
      <w:r w:rsidR="00CF1C54">
        <w:rPr>
          <w:rFonts w:ascii="Times New Roman" w:hAnsi="Times New Roman" w:cs="Times New Roman"/>
          <w:sz w:val="24"/>
          <w:szCs w:val="24"/>
        </w:rPr>
        <w:t xml:space="preserve">shown by products. In </w:t>
      </w:r>
      <w:r w:rsidR="0023394D" w:rsidRPr="00050879">
        <w:rPr>
          <w:rFonts w:ascii="Times New Roman" w:hAnsi="Times New Roman" w:cs="Times New Roman"/>
          <w:sz w:val="24"/>
          <w:szCs w:val="24"/>
        </w:rPr>
        <w:t>introduction phase, sales will be lower and company will have t</w:t>
      </w:r>
      <w:r w:rsidR="003938D4" w:rsidRPr="00050879">
        <w:rPr>
          <w:rFonts w:ascii="Times New Roman" w:hAnsi="Times New Roman" w:cs="Times New Roman"/>
          <w:sz w:val="24"/>
          <w:szCs w:val="24"/>
        </w:rPr>
        <w:t xml:space="preserve">o spend more on advertising. The growth stage will see a fight between different brands for market share. In maturity stage, there are only a few players left in the </w:t>
      </w:r>
      <w:r w:rsidR="00DD23D2" w:rsidRPr="00050879">
        <w:rPr>
          <w:rFonts w:ascii="Times New Roman" w:hAnsi="Times New Roman" w:cs="Times New Roman"/>
          <w:sz w:val="24"/>
          <w:szCs w:val="24"/>
        </w:rPr>
        <w:t xml:space="preserve">market with a falling demand for a product. </w:t>
      </w:r>
      <w:r w:rsidR="005117F8" w:rsidRPr="00050879">
        <w:rPr>
          <w:rFonts w:ascii="Times New Roman" w:hAnsi="Times New Roman" w:cs="Times New Roman"/>
          <w:sz w:val="24"/>
          <w:szCs w:val="24"/>
        </w:rPr>
        <w:t>The product is not standardised during the introduction stage of product life cycle</w:t>
      </w:r>
      <w:sdt>
        <w:sdtPr>
          <w:rPr>
            <w:rFonts w:ascii="Times New Roman" w:hAnsi="Times New Roman" w:cs="Times New Roman"/>
            <w:sz w:val="24"/>
            <w:szCs w:val="24"/>
          </w:rPr>
          <w:id w:val="94678550"/>
          <w:citation/>
        </w:sdtPr>
        <w:sdtEndPr/>
        <w:sdtContent>
          <w:r w:rsidR="00C462E6" w:rsidRPr="000508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462E6" w:rsidRPr="00050879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DPi05 \l 1033 </w:instrText>
          </w:r>
          <w:r w:rsidR="00C462E6" w:rsidRPr="000508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54D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FB54DC" w:rsidRPr="00FB54D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(D.Pickton and A.Broderick)</w:t>
          </w:r>
          <w:r w:rsidR="00C462E6" w:rsidRPr="000508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5117F8" w:rsidRPr="00050879">
        <w:rPr>
          <w:rFonts w:ascii="Times New Roman" w:hAnsi="Times New Roman" w:cs="Times New Roman"/>
          <w:sz w:val="24"/>
          <w:szCs w:val="24"/>
        </w:rPr>
        <w:t xml:space="preserve">. </w:t>
      </w:r>
      <w:r w:rsidR="000A4DC1" w:rsidRPr="00050879">
        <w:rPr>
          <w:rFonts w:ascii="Times New Roman" w:hAnsi="Times New Roman" w:cs="Times New Roman"/>
          <w:sz w:val="24"/>
          <w:szCs w:val="24"/>
        </w:rPr>
        <w:t>Product characteristics are also not fully developed</w:t>
      </w:r>
      <w:r w:rsidR="00A03597" w:rsidRPr="00050879">
        <w:rPr>
          <w:rFonts w:ascii="Times New Roman" w:hAnsi="Times New Roman" w:cs="Times New Roman"/>
          <w:sz w:val="24"/>
          <w:szCs w:val="24"/>
        </w:rPr>
        <w:t xml:space="preserve"> and production is lower. </w:t>
      </w:r>
      <w:r w:rsidR="009E6C36" w:rsidRPr="00050879">
        <w:rPr>
          <w:rFonts w:ascii="Times New Roman" w:hAnsi="Times New Roman" w:cs="Times New Roman"/>
          <w:sz w:val="24"/>
          <w:szCs w:val="24"/>
        </w:rPr>
        <w:t xml:space="preserve">In growth stage, there is mass production of the product which will be sold with the help of improved marketing </w:t>
      </w:r>
      <w:r w:rsidR="00DB670A" w:rsidRPr="00050879">
        <w:rPr>
          <w:rFonts w:ascii="Times New Roman" w:hAnsi="Times New Roman" w:cs="Times New Roman"/>
          <w:sz w:val="24"/>
          <w:szCs w:val="24"/>
        </w:rPr>
        <w:t>str</w:t>
      </w:r>
      <w:r w:rsidR="004C0E6A">
        <w:rPr>
          <w:rFonts w:ascii="Times New Roman" w:hAnsi="Times New Roman" w:cs="Times New Roman"/>
          <w:sz w:val="24"/>
          <w:szCs w:val="24"/>
        </w:rPr>
        <w:t>ategies. In maturity</w:t>
      </w:r>
      <w:r w:rsidR="00B35E0D" w:rsidRPr="00050879">
        <w:rPr>
          <w:rFonts w:ascii="Times New Roman" w:hAnsi="Times New Roman" w:cs="Times New Roman"/>
          <w:sz w:val="24"/>
          <w:szCs w:val="24"/>
        </w:rPr>
        <w:t>, product is standardised and overproduction hit</w:t>
      </w:r>
      <w:r w:rsidR="00CA51F4" w:rsidRPr="00050879">
        <w:rPr>
          <w:rFonts w:ascii="Times New Roman" w:hAnsi="Times New Roman" w:cs="Times New Roman"/>
          <w:sz w:val="24"/>
          <w:szCs w:val="24"/>
        </w:rPr>
        <w:t>s the market and efficient production takes place in the market</w:t>
      </w:r>
      <w:sdt>
        <w:sdtPr>
          <w:rPr>
            <w:rFonts w:ascii="Times New Roman" w:hAnsi="Times New Roman" w:cs="Times New Roman"/>
            <w:sz w:val="24"/>
            <w:szCs w:val="24"/>
          </w:rPr>
          <w:id w:val="92986192"/>
          <w:citation/>
        </w:sdtPr>
        <w:sdtEndPr/>
        <w:sdtContent>
          <w:r w:rsidR="001125EC" w:rsidRPr="0005087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125EC" w:rsidRPr="00050879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The20 \l 1033 </w:instrText>
          </w:r>
          <w:r w:rsidR="001125EC" w:rsidRPr="0005087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54D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</w:t>
          </w:r>
          <w:r w:rsidR="00FB54DC" w:rsidRPr="00FB54DC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(The Economic Times)</w:t>
          </w:r>
          <w:r w:rsidR="001125EC" w:rsidRPr="000508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CA51F4" w:rsidRPr="000508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EAE17" w14:textId="77777777" w:rsidR="00FD4508" w:rsidRDefault="00FD4508" w:rsidP="006001EE">
      <w:pPr>
        <w:jc w:val="center"/>
      </w:pPr>
      <w:r>
        <w:rPr>
          <w:noProof/>
          <w:lang w:val="en-US"/>
        </w:rPr>
        <w:drawing>
          <wp:inline distT="0" distB="0" distL="0" distR="0" wp14:anchorId="02B28E18" wp14:editId="1701E74B">
            <wp:extent cx="44196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C16F" w14:textId="77777777" w:rsidR="006C3A0A" w:rsidRDefault="006C3A0A" w:rsidP="00C36B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966B2" w14:textId="77777777" w:rsidR="00F1204D" w:rsidRPr="006D0717" w:rsidRDefault="00F1204D" w:rsidP="00C36B4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D0717">
        <w:rPr>
          <w:rFonts w:ascii="Times New Roman" w:hAnsi="Times New Roman" w:cs="Times New Roman"/>
          <w:b/>
          <w:sz w:val="24"/>
          <w:szCs w:val="24"/>
        </w:rPr>
        <w:lastRenderedPageBreak/>
        <w:t>Application</w:t>
      </w:r>
    </w:p>
    <w:p w14:paraId="5835994C" w14:textId="3FE032A2" w:rsidR="00FD6195" w:rsidRPr="006D0717" w:rsidRDefault="00FD6195" w:rsidP="00C36B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0717">
        <w:rPr>
          <w:rFonts w:ascii="Times New Roman" w:hAnsi="Times New Roman" w:cs="Times New Roman"/>
          <w:b/>
          <w:sz w:val="24"/>
          <w:szCs w:val="24"/>
        </w:rPr>
        <w:tab/>
      </w:r>
      <w:r w:rsidR="003D68F7" w:rsidRPr="006D0717">
        <w:rPr>
          <w:rFonts w:ascii="Times New Roman" w:hAnsi="Times New Roman" w:cs="Times New Roman"/>
          <w:sz w:val="24"/>
          <w:szCs w:val="24"/>
        </w:rPr>
        <w:t>The Kellogg’s Ra</w:t>
      </w:r>
      <w:r w:rsidR="004F0B46" w:rsidRPr="006D0717">
        <w:rPr>
          <w:rFonts w:ascii="Times New Roman" w:hAnsi="Times New Roman" w:cs="Times New Roman"/>
          <w:sz w:val="24"/>
          <w:szCs w:val="24"/>
        </w:rPr>
        <w:t>i</w:t>
      </w:r>
      <w:r w:rsidR="003D68F7" w:rsidRPr="006D0717">
        <w:rPr>
          <w:rFonts w:ascii="Times New Roman" w:hAnsi="Times New Roman" w:cs="Times New Roman"/>
          <w:sz w:val="24"/>
          <w:szCs w:val="24"/>
        </w:rPr>
        <w:t>sin Bran Cereal is in the maturity stage of its life cycle.</w:t>
      </w:r>
      <w:r w:rsidR="004F2452">
        <w:rPr>
          <w:rFonts w:ascii="Times New Roman" w:hAnsi="Times New Roman" w:cs="Times New Roman"/>
          <w:sz w:val="24"/>
          <w:szCs w:val="24"/>
        </w:rPr>
        <w:t xml:space="preserve"> The product has been in this p</w:t>
      </w:r>
      <w:r w:rsidR="00DE47B0">
        <w:rPr>
          <w:rFonts w:ascii="Times New Roman" w:hAnsi="Times New Roman" w:cs="Times New Roman"/>
          <w:sz w:val="24"/>
          <w:szCs w:val="24"/>
        </w:rPr>
        <w:t>hase for the last 5 to 7 years with a large number of companies offering many other cereals.</w:t>
      </w:r>
      <w:r w:rsidR="008D2BF2">
        <w:rPr>
          <w:rFonts w:ascii="Times New Roman" w:hAnsi="Times New Roman" w:cs="Times New Roman"/>
          <w:sz w:val="24"/>
          <w:szCs w:val="24"/>
        </w:rPr>
        <w:t xml:space="preserve"> </w:t>
      </w:r>
      <w:r w:rsidR="004F0B46" w:rsidRPr="006D0717">
        <w:rPr>
          <w:rFonts w:ascii="Times New Roman" w:hAnsi="Times New Roman" w:cs="Times New Roman"/>
          <w:sz w:val="24"/>
          <w:szCs w:val="24"/>
        </w:rPr>
        <w:t xml:space="preserve">This stage </w:t>
      </w:r>
      <w:r w:rsidR="00B30C4E" w:rsidRPr="006D0717">
        <w:rPr>
          <w:rFonts w:ascii="Times New Roman" w:hAnsi="Times New Roman" w:cs="Times New Roman"/>
          <w:sz w:val="24"/>
          <w:szCs w:val="24"/>
        </w:rPr>
        <w:t xml:space="preserve">of product life cycle is characterised by mass production of a product and company using various techniques to enhance the </w:t>
      </w:r>
      <w:r w:rsidR="003F2B21" w:rsidRPr="006D0717">
        <w:rPr>
          <w:rFonts w:ascii="Times New Roman" w:hAnsi="Times New Roman" w:cs="Times New Roman"/>
          <w:sz w:val="24"/>
          <w:szCs w:val="24"/>
        </w:rPr>
        <w:t>sales of its product</w:t>
      </w:r>
      <w:sdt>
        <w:sdtPr>
          <w:rPr>
            <w:rFonts w:ascii="Times New Roman" w:hAnsi="Times New Roman" w:cs="Times New Roman"/>
            <w:sz w:val="24"/>
            <w:szCs w:val="24"/>
          </w:rPr>
          <w:id w:val="288950937"/>
          <w:citation/>
        </w:sdtPr>
        <w:sdtEndPr/>
        <w:sdtContent>
          <w:r w:rsidR="00C462E6" w:rsidRPr="006D07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462E6" w:rsidRPr="006D0717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Ann19 \l 1033 </w:instrText>
          </w:r>
          <w:r w:rsidR="00C462E6" w:rsidRPr="006D07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54DC" w:rsidRPr="006D0717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(Sraders)</w:t>
          </w:r>
          <w:r w:rsidR="00C462E6" w:rsidRPr="006D071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F2B21" w:rsidRPr="006D0717">
        <w:rPr>
          <w:rFonts w:ascii="Times New Roman" w:hAnsi="Times New Roman" w:cs="Times New Roman"/>
          <w:sz w:val="24"/>
          <w:szCs w:val="24"/>
        </w:rPr>
        <w:t xml:space="preserve">. One way to differentiate its product is to introduce the </w:t>
      </w:r>
      <w:r w:rsidR="00020057" w:rsidRPr="006D0717">
        <w:rPr>
          <w:rFonts w:ascii="Times New Roman" w:hAnsi="Times New Roman" w:cs="Times New Roman"/>
          <w:sz w:val="24"/>
          <w:szCs w:val="24"/>
        </w:rPr>
        <w:t xml:space="preserve">renewable packaging which will show the corporate social responsibility of the company. Another option is to </w:t>
      </w:r>
      <w:r w:rsidR="00697F14" w:rsidRPr="006D0717">
        <w:rPr>
          <w:rFonts w:ascii="Times New Roman" w:hAnsi="Times New Roman" w:cs="Times New Roman"/>
          <w:sz w:val="24"/>
          <w:szCs w:val="24"/>
        </w:rPr>
        <w:t xml:space="preserve">introduce more and more flavours </w:t>
      </w:r>
      <w:r w:rsidR="00C36B40" w:rsidRPr="006D0717">
        <w:rPr>
          <w:rFonts w:ascii="Times New Roman" w:hAnsi="Times New Roman" w:cs="Times New Roman"/>
          <w:sz w:val="24"/>
          <w:szCs w:val="24"/>
        </w:rPr>
        <w:t xml:space="preserve">to the product. There is another option </w:t>
      </w:r>
      <w:r w:rsidR="00C8562E" w:rsidRPr="006D0717">
        <w:rPr>
          <w:rFonts w:ascii="Times New Roman" w:hAnsi="Times New Roman" w:cs="Times New Roman"/>
          <w:sz w:val="24"/>
          <w:szCs w:val="24"/>
        </w:rPr>
        <w:t xml:space="preserve">for the company to </w:t>
      </w:r>
      <w:r w:rsidR="00E671C6" w:rsidRPr="006D0717">
        <w:rPr>
          <w:rFonts w:ascii="Times New Roman" w:hAnsi="Times New Roman" w:cs="Times New Roman"/>
          <w:sz w:val="24"/>
          <w:szCs w:val="24"/>
        </w:rPr>
        <w:t xml:space="preserve">indulge in a price war with </w:t>
      </w:r>
      <w:r w:rsidR="00905C0E" w:rsidRPr="006D0717">
        <w:rPr>
          <w:rFonts w:ascii="Times New Roman" w:hAnsi="Times New Roman" w:cs="Times New Roman"/>
          <w:sz w:val="24"/>
          <w:szCs w:val="24"/>
        </w:rPr>
        <w:t xml:space="preserve">their competitors. In fact, the nature of this </w:t>
      </w:r>
      <w:r w:rsidR="00B54A67" w:rsidRPr="006D0717">
        <w:rPr>
          <w:rFonts w:ascii="Times New Roman" w:hAnsi="Times New Roman" w:cs="Times New Roman"/>
          <w:sz w:val="24"/>
          <w:szCs w:val="24"/>
        </w:rPr>
        <w:t xml:space="preserve">product is such that companies can successfully lower prices of their product to increase sales. The </w:t>
      </w:r>
      <w:r w:rsidR="00C64D32" w:rsidRPr="006D0717">
        <w:rPr>
          <w:rFonts w:ascii="Times New Roman" w:hAnsi="Times New Roman" w:cs="Times New Roman"/>
          <w:sz w:val="24"/>
          <w:szCs w:val="24"/>
        </w:rPr>
        <w:t xml:space="preserve">better option for the company is to keep on introducing the </w:t>
      </w:r>
      <w:r w:rsidR="0065008E" w:rsidRPr="006D0717">
        <w:rPr>
          <w:rFonts w:ascii="Times New Roman" w:hAnsi="Times New Roman" w:cs="Times New Roman"/>
          <w:sz w:val="24"/>
          <w:szCs w:val="24"/>
        </w:rPr>
        <w:t>newer varieties of flavours which will reintroduce their product in a new way</w:t>
      </w:r>
      <w:r w:rsidR="007F1C33" w:rsidRPr="006D07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6E243" w14:textId="77777777" w:rsidR="00F1204D" w:rsidRDefault="00E5332E">
      <w:r w:rsidRPr="00E5332E">
        <w:rPr>
          <w:noProof/>
          <w:lang w:val="en-US"/>
        </w:rPr>
        <w:drawing>
          <wp:inline distT="0" distB="0" distL="0" distR="0" wp14:anchorId="3F12E10B" wp14:editId="525047B3">
            <wp:extent cx="5715000" cy="4105275"/>
            <wp:effectExtent l="0" t="0" r="0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650592063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30A4F719" w14:textId="1F01D968" w:rsidR="00A559F2" w:rsidRPr="00A559F2" w:rsidRDefault="00A559F2" w:rsidP="00FB54DC">
          <w:pPr>
            <w:pStyle w:val="Heading1"/>
            <w:spacing w:line="48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559F2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Works Cited</w:t>
          </w:r>
          <w:r w:rsidR="00FB54D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:</w:t>
          </w:r>
        </w:p>
        <w:p w14:paraId="2158ECB5" w14:textId="77777777" w:rsidR="00FB54DC" w:rsidRPr="006D0717" w:rsidRDefault="00A559F2" w:rsidP="00FB54DC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D071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D0717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D071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54DC" w:rsidRPr="006D07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D.Pickton and A.Broderick. </w:t>
          </w:r>
          <w:r w:rsidR="00FB54DC" w:rsidRPr="006D071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Integrated Marketing Communication</w:t>
          </w:r>
          <w:r w:rsidR="00FB54DC" w:rsidRPr="006D0717">
            <w:rPr>
              <w:rFonts w:ascii="Times New Roman" w:hAnsi="Times New Roman" w:cs="Times New Roman"/>
              <w:noProof/>
              <w:sz w:val="24"/>
              <w:szCs w:val="24"/>
            </w:rPr>
            <w:t>. 2nd. Prentice Hall, 2005.</w:t>
          </w:r>
        </w:p>
        <w:p w14:paraId="6B7D96CC" w14:textId="77777777" w:rsidR="00FB54DC" w:rsidRPr="006D0717" w:rsidRDefault="00FB54DC" w:rsidP="00FB54DC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D07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Sraders, Anne. "https://www.thestreet.com/markets/commodities/product-life-cycle-14882534." 4 March 2019. </w:t>
          </w:r>
          <w:r w:rsidRPr="006D071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https://www.thestreet.com.</w:t>
          </w:r>
          <w:r w:rsidRPr="006D07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21 January 2020.</w:t>
          </w:r>
        </w:p>
        <w:p w14:paraId="4C0EEF0B" w14:textId="77777777" w:rsidR="00FB54DC" w:rsidRPr="006D0717" w:rsidRDefault="00FB54DC" w:rsidP="00FB54DC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D07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The Economic Times. "https://economictimes.indiatimes.com/definition/product-life-cycle." 1 January 2020. </w:t>
          </w:r>
          <w:r w:rsidRPr="006D0717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https://economictimes.indiatimes.com/definition/product-life-cycle.</w:t>
          </w:r>
          <w:r w:rsidRPr="006D071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21 January 2020.</w:t>
          </w:r>
        </w:p>
        <w:p w14:paraId="4C946611" w14:textId="77777777" w:rsidR="00A559F2" w:rsidRDefault="00A559F2" w:rsidP="00FB54DC">
          <w:pPr>
            <w:spacing w:line="480" w:lineRule="auto"/>
          </w:pPr>
          <w:r w:rsidRPr="006D071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41C749D" w14:textId="77777777" w:rsidR="00A559F2" w:rsidRDefault="00A559F2"/>
    <w:sectPr w:rsidR="00A559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C40A60" w16cid:durableId="21D0E1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E0B7" w14:textId="77777777" w:rsidR="008E3AAD" w:rsidRDefault="008E3AAD" w:rsidP="00050879">
      <w:pPr>
        <w:spacing w:after="0" w:line="240" w:lineRule="auto"/>
      </w:pPr>
      <w:r>
        <w:separator/>
      </w:r>
    </w:p>
  </w:endnote>
  <w:endnote w:type="continuationSeparator" w:id="0">
    <w:p w14:paraId="3D75E8F2" w14:textId="77777777" w:rsidR="008E3AAD" w:rsidRDefault="008E3AAD" w:rsidP="0005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F03D" w14:textId="77777777" w:rsidR="008E3AAD" w:rsidRDefault="008E3AAD" w:rsidP="00050879">
      <w:pPr>
        <w:spacing w:after="0" w:line="240" w:lineRule="auto"/>
      </w:pPr>
      <w:r>
        <w:separator/>
      </w:r>
    </w:p>
  </w:footnote>
  <w:footnote w:type="continuationSeparator" w:id="0">
    <w:p w14:paraId="6264B10E" w14:textId="77777777" w:rsidR="008E3AAD" w:rsidRDefault="008E3AAD" w:rsidP="0005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1BA9E" w14:textId="77777777" w:rsidR="00050879" w:rsidRPr="00050879" w:rsidRDefault="0005087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50879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-611519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50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08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0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F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5087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330FBB8" w14:textId="77777777" w:rsidR="00050879" w:rsidRDefault="00050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3E"/>
    <w:rsid w:val="00020057"/>
    <w:rsid w:val="00050879"/>
    <w:rsid w:val="00097CF5"/>
    <w:rsid w:val="000A4DC1"/>
    <w:rsid w:val="000F2815"/>
    <w:rsid w:val="001125EC"/>
    <w:rsid w:val="00152317"/>
    <w:rsid w:val="0023394D"/>
    <w:rsid w:val="003507DC"/>
    <w:rsid w:val="00362701"/>
    <w:rsid w:val="003938D4"/>
    <w:rsid w:val="003D68F7"/>
    <w:rsid w:val="003F2B21"/>
    <w:rsid w:val="0040368A"/>
    <w:rsid w:val="00430F3D"/>
    <w:rsid w:val="00437F33"/>
    <w:rsid w:val="00443306"/>
    <w:rsid w:val="00472FB4"/>
    <w:rsid w:val="004C0E6A"/>
    <w:rsid w:val="004F0B46"/>
    <w:rsid w:val="004F2452"/>
    <w:rsid w:val="005117F8"/>
    <w:rsid w:val="005476ED"/>
    <w:rsid w:val="005A3C8B"/>
    <w:rsid w:val="005D282D"/>
    <w:rsid w:val="006001EE"/>
    <w:rsid w:val="0065008E"/>
    <w:rsid w:val="00697F14"/>
    <w:rsid w:val="006B5969"/>
    <w:rsid w:val="006C3A0A"/>
    <w:rsid w:val="006C52ED"/>
    <w:rsid w:val="006D0717"/>
    <w:rsid w:val="007F1C33"/>
    <w:rsid w:val="00800A95"/>
    <w:rsid w:val="008120FD"/>
    <w:rsid w:val="0083393E"/>
    <w:rsid w:val="008471EF"/>
    <w:rsid w:val="0089382D"/>
    <w:rsid w:val="008D2BF2"/>
    <w:rsid w:val="008E3AAD"/>
    <w:rsid w:val="008E4566"/>
    <w:rsid w:val="00905C0E"/>
    <w:rsid w:val="009A0803"/>
    <w:rsid w:val="009E6C36"/>
    <w:rsid w:val="00A03597"/>
    <w:rsid w:val="00A559F2"/>
    <w:rsid w:val="00B035BB"/>
    <w:rsid w:val="00B30C4E"/>
    <w:rsid w:val="00B35E0D"/>
    <w:rsid w:val="00B54A67"/>
    <w:rsid w:val="00C36B40"/>
    <w:rsid w:val="00C462E6"/>
    <w:rsid w:val="00C64D32"/>
    <w:rsid w:val="00C8562E"/>
    <w:rsid w:val="00CA51F4"/>
    <w:rsid w:val="00CB5522"/>
    <w:rsid w:val="00CF1C54"/>
    <w:rsid w:val="00DB670A"/>
    <w:rsid w:val="00DD23D2"/>
    <w:rsid w:val="00DE47B0"/>
    <w:rsid w:val="00E5332E"/>
    <w:rsid w:val="00E671C6"/>
    <w:rsid w:val="00F1204D"/>
    <w:rsid w:val="00F36249"/>
    <w:rsid w:val="00FB54DC"/>
    <w:rsid w:val="00FD4508"/>
    <w:rsid w:val="00FD6195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DCFB"/>
  <w15:chartTrackingRefBased/>
  <w15:docId w15:val="{1E6A704F-BA04-441C-83CC-5B27C2F4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Indent"/>
    <w:uiPriority w:val="1"/>
    <w:qFormat/>
    <w:rsid w:val="00097CF5"/>
    <w:pPr>
      <w:spacing w:after="0" w:line="480" w:lineRule="auto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5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7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50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79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55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A559F2"/>
  </w:style>
  <w:style w:type="character" w:styleId="CommentReference">
    <w:name w:val="annotation reference"/>
    <w:basedOn w:val="DefaultParagraphFont"/>
    <w:uiPriority w:val="99"/>
    <w:semiHidden/>
    <w:unhideWhenUsed/>
    <w:rsid w:val="00812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F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0FD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F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E4C0661B246B9A7C9EE3F77D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1951-45AB-4398-BDD7-AB40A22DE092}"/>
      </w:docPartPr>
      <w:docPartBody>
        <w:p w:rsidR="00F13BB6" w:rsidRDefault="00E9291A" w:rsidP="00E9291A">
          <w:pPr>
            <w:pStyle w:val="85EE4C0661B246B9A7C9EE3F77DEB61E"/>
          </w:pPr>
          <w:r>
            <w:t>Instructor Name</w:t>
          </w:r>
        </w:p>
      </w:docPartBody>
    </w:docPart>
    <w:docPart>
      <w:docPartPr>
        <w:name w:val="03392AA140234FB3B525400797EB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27D6-020F-4D86-8025-262E07EF888A}"/>
      </w:docPartPr>
      <w:docPartBody>
        <w:p w:rsidR="00F13BB6" w:rsidRDefault="00E9291A" w:rsidP="00E9291A">
          <w:pPr>
            <w:pStyle w:val="03392AA140234FB3B525400797EBB332"/>
          </w:pPr>
          <w:r>
            <w:t>Course Number</w:t>
          </w:r>
        </w:p>
      </w:docPartBody>
    </w:docPart>
    <w:docPart>
      <w:docPartPr>
        <w:name w:val="469FB2428DDC4E028D24ED21723E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8515-3E4C-4FD7-A7AE-AE5863829AE6}"/>
      </w:docPartPr>
      <w:docPartBody>
        <w:p w:rsidR="00F13BB6" w:rsidRDefault="00E9291A" w:rsidP="00E9291A">
          <w:pPr>
            <w:pStyle w:val="469FB2428DDC4E028D24ED21723E174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1A"/>
    <w:rsid w:val="00513A84"/>
    <w:rsid w:val="00725B4D"/>
    <w:rsid w:val="007529A0"/>
    <w:rsid w:val="009B78D5"/>
    <w:rsid w:val="00CE24E9"/>
    <w:rsid w:val="00E9291A"/>
    <w:rsid w:val="00F1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EE4C0661B246B9A7C9EE3F77DEB61E">
    <w:name w:val="85EE4C0661B246B9A7C9EE3F77DEB61E"/>
    <w:rsid w:val="00E9291A"/>
  </w:style>
  <w:style w:type="paragraph" w:customStyle="1" w:styleId="03392AA140234FB3B525400797EBB332">
    <w:name w:val="03392AA140234FB3B525400797EBB332"/>
    <w:rsid w:val="00E9291A"/>
  </w:style>
  <w:style w:type="paragraph" w:customStyle="1" w:styleId="469FB2428DDC4E028D24ED21723E1740">
    <w:name w:val="469FB2428DDC4E028D24ED21723E1740"/>
    <w:rsid w:val="00E92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DPi05</b:Tag>
    <b:SourceType>Book</b:SourceType>
    <b:Guid>{8EB97288-8E1B-4D80-8954-346EDF753445}</b:Guid>
    <b:Title>Integrated Marketing Communication</b:Title>
    <b:Year>2005</b:Year>
    <b:Author>
      <b:Author>
        <b:NameList>
          <b:Person>
            <b:Last>D.Pickton</b:Last>
          </b:Person>
          <b:Person>
            <b:Last>A.Broderick</b:Last>
          </b:Person>
        </b:NameList>
      </b:Author>
    </b:Author>
    <b:Publisher>Prentice Hall</b:Publisher>
    <b:Edition>2nd</b:Edition>
    <b:RefOrder>1</b:RefOrder>
  </b:Source>
  <b:Source>
    <b:Tag>Ann19</b:Tag>
    <b:SourceType>DocumentFromInternetSite</b:SourceType>
    <b:Guid>{FE684342-A229-4270-B5E2-87B367BEDA20}</b:Guid>
    <b:Author>
      <b:Author>
        <b:NameList>
          <b:Person>
            <b:Last>Sraders</b:Last>
            <b:First>Anne</b:First>
          </b:Person>
        </b:NameList>
      </b:Author>
    </b:Author>
    <b:Title>https://www.thestreet.com/markets/commodities/product-life-cycle-14882534</b:Title>
    <b:InternetSiteTitle>https://www.thestreet.com</b:InternetSiteTitle>
    <b:Year>2019</b:Year>
    <b:Month>March</b:Month>
    <b:Day>4</b:Day>
    <b:YearAccessed>2020</b:YearAccessed>
    <b:MonthAccessed>January</b:MonthAccessed>
    <b:DayAccessed>21</b:DayAccessed>
    <b:RefOrder>3</b:RefOrder>
  </b:Source>
  <b:Source>
    <b:Tag>The20</b:Tag>
    <b:SourceType>DocumentFromInternetSite</b:SourceType>
    <b:Guid>{AF994C5F-3F01-44D7-A2F6-2E7835DF003E}</b:Guid>
    <b:Author>
      <b:Author>
        <b:Corporate>The Economic Times</b:Corporate>
      </b:Author>
    </b:Author>
    <b:Title>https://economictimes.indiatimes.com/definition/product-life-cycle</b:Title>
    <b:InternetSiteTitle>https://economictimes.indiatimes.com/definition/product-life-cycle</b:InternetSiteTitle>
    <b:Year>2020</b:Year>
    <b:Month>January</b:Month>
    <b:Day>1</b:Day>
    <b:YearAccessed>2020</b:YearAccessed>
    <b:MonthAccessed>January</b:MonthAccessed>
    <b:DayAccessed>21</b:DayAccessed>
    <b:RefOrder>2</b:RefOrder>
  </b:Source>
</b:Sources>
</file>

<file path=customXml/itemProps1.xml><?xml version="1.0" encoding="utf-8"?>
<ds:datastoreItem xmlns:ds="http://schemas.openxmlformats.org/officeDocument/2006/customXml" ds:itemID="{6F07E8C2-2606-4EE8-BC07-59E7A83A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7</cp:revision>
  <dcterms:created xsi:type="dcterms:W3CDTF">2020-01-21T10:41:00Z</dcterms:created>
  <dcterms:modified xsi:type="dcterms:W3CDTF">2020-01-21T10:44:00Z</dcterms:modified>
</cp:coreProperties>
</file>