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8309" w14:textId="77777777" w:rsidR="005B734B" w:rsidRDefault="006D4E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Julie Alarcon</w:t>
      </w:r>
    </w:p>
    <w:p w14:paraId="4A7EBEB8" w14:textId="77777777" w:rsidR="00923802" w:rsidRDefault="006D4E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the Instructor</w:t>
      </w:r>
    </w:p>
    <w:p w14:paraId="7B67797F" w14:textId="77777777" w:rsidR="00923802" w:rsidRDefault="006D4E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Law and International law</w:t>
      </w:r>
    </w:p>
    <w:p w14:paraId="4BAD097A" w14:textId="77777777" w:rsidR="00923802" w:rsidRPr="00D5779E" w:rsidRDefault="006D4E9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July 26</w:t>
      </w:r>
      <w:r w:rsidRPr="00633CB9">
        <w:rPr>
          <w:rFonts w:ascii="Times New Roman" w:hAnsi="Times New Roman" w:cs="Times New Roman"/>
          <w:sz w:val="24"/>
          <w:szCs w:val="24"/>
          <w:vertAlign w:val="superscript"/>
        </w:rPr>
        <w:t>th</w:t>
      </w:r>
      <w:r>
        <w:rPr>
          <w:rFonts w:ascii="Times New Roman" w:hAnsi="Times New Roman" w:cs="Times New Roman"/>
          <w:sz w:val="24"/>
          <w:szCs w:val="24"/>
        </w:rPr>
        <w:t>, 2019</w:t>
      </w:r>
    </w:p>
    <w:p w14:paraId="48516F67" w14:textId="77777777" w:rsidR="00267851" w:rsidRDefault="006D4E99" w:rsidP="006F299A">
      <w:pPr>
        <w:pStyle w:val="Title"/>
        <w:jc w:val="center"/>
        <w:rPr>
          <w:rFonts w:ascii="Times New Roman" w:hAnsi="Times New Roman" w:cs="Times New Roman"/>
          <w:sz w:val="24"/>
          <w:szCs w:val="24"/>
        </w:rPr>
      </w:pPr>
      <w:r w:rsidRPr="00633CB9">
        <w:rPr>
          <w:rFonts w:ascii="Times New Roman" w:hAnsi="Times New Roman" w:cs="Times New Roman"/>
          <w:sz w:val="24"/>
          <w:szCs w:val="24"/>
        </w:rPr>
        <w:t>Jury Instruction</w:t>
      </w:r>
    </w:p>
    <w:p w14:paraId="772B9356" w14:textId="77777777" w:rsidR="006F299A" w:rsidRPr="006F299A" w:rsidRDefault="006F299A" w:rsidP="006F299A"/>
    <w:p w14:paraId="5DC05109" w14:textId="26CC25BB" w:rsidR="00C74D28" w:rsidRPr="006C667E" w:rsidRDefault="006D4E99" w:rsidP="00633CB9">
      <w:pPr>
        <w:pStyle w:val="ListParagraph"/>
        <w:numPr>
          <w:ilvl w:val="0"/>
          <w:numId w:val="1"/>
        </w:numPr>
        <w:spacing w:after="0" w:line="480" w:lineRule="auto"/>
        <w:rPr>
          <w:rFonts w:ascii="Times New Roman" w:hAnsi="Times New Roman" w:cs="Times New Roman"/>
          <w:sz w:val="24"/>
          <w:szCs w:val="24"/>
        </w:rPr>
      </w:pPr>
      <w:r w:rsidRPr="006C667E">
        <w:rPr>
          <w:rFonts w:ascii="Times New Roman" w:hAnsi="Times New Roman" w:cs="Times New Roman"/>
          <w:sz w:val="24"/>
          <w:szCs w:val="24"/>
        </w:rPr>
        <w:t>To prove the violation of §</w:t>
      </w:r>
      <w:r w:rsidRPr="006C667E">
        <w:rPr>
          <w:rFonts w:ascii="Times New Roman" w:hAnsi="Times New Roman" w:cs="Times New Roman"/>
          <w:sz w:val="24"/>
          <w:szCs w:val="24"/>
        </w:rPr>
        <w:t xml:space="preserve">846, the government does not need to prove the commission about any "overt act", which is carried as the furtherance of any conspiracy. The statute's language does not demand an overt act, and therefore, such a requirement is not inferred. It can </w:t>
      </w:r>
      <w:r w:rsidR="00FF5995" w:rsidRPr="006C667E">
        <w:rPr>
          <w:rFonts w:ascii="Times New Roman" w:hAnsi="Times New Roman" w:cs="Times New Roman"/>
          <w:sz w:val="24"/>
          <w:szCs w:val="24"/>
        </w:rPr>
        <w:t>also</w:t>
      </w:r>
      <w:r w:rsidRPr="006C667E">
        <w:rPr>
          <w:rFonts w:ascii="Times New Roman" w:hAnsi="Times New Roman" w:cs="Times New Roman"/>
          <w:sz w:val="24"/>
          <w:szCs w:val="24"/>
        </w:rPr>
        <w:t xml:space="preserve"> be </w:t>
      </w:r>
      <w:r w:rsidRPr="006C667E">
        <w:rPr>
          <w:rFonts w:ascii="Times New Roman" w:hAnsi="Times New Roman" w:cs="Times New Roman"/>
          <w:sz w:val="24"/>
          <w:szCs w:val="24"/>
        </w:rPr>
        <w:t xml:space="preserve">observed from the Congressional silence, which shows that Congress intended to approve the common law as according to the definition of conspiracy. Therefore, an “overact” needs to be alleged or proved before the </w:t>
      </w:r>
      <w:r w:rsidR="00FF5995" w:rsidRPr="006C667E">
        <w:rPr>
          <w:rFonts w:ascii="Times New Roman" w:hAnsi="Times New Roman" w:cs="Times New Roman"/>
          <w:sz w:val="24"/>
          <w:szCs w:val="24"/>
        </w:rPr>
        <w:t>furtherance</w:t>
      </w:r>
      <w:r w:rsidRPr="006C667E">
        <w:rPr>
          <w:rFonts w:ascii="Times New Roman" w:hAnsi="Times New Roman" w:cs="Times New Roman"/>
          <w:sz w:val="24"/>
          <w:szCs w:val="24"/>
        </w:rPr>
        <w:t xml:space="preserve"> of judicial proceedings. For ex</w:t>
      </w:r>
      <w:r w:rsidRPr="006C667E">
        <w:rPr>
          <w:rFonts w:ascii="Times New Roman" w:hAnsi="Times New Roman" w:cs="Times New Roman"/>
          <w:sz w:val="24"/>
          <w:szCs w:val="24"/>
        </w:rPr>
        <w:t xml:space="preserve">ample, </w:t>
      </w:r>
      <w:r w:rsidR="006E60A7" w:rsidRPr="006C667E">
        <w:rPr>
          <w:rFonts w:ascii="Times New Roman" w:hAnsi="Times New Roman" w:cs="Times New Roman"/>
          <w:sz w:val="24"/>
          <w:szCs w:val="24"/>
        </w:rPr>
        <w:t xml:space="preserve">the defendant Shabani was convicted of conspiring against the distribution of cocaine, which violated 21 U.S. C </w:t>
      </w:r>
      <w:bookmarkStart w:id="0" w:name="_GoBack"/>
      <w:r w:rsidR="006E60A7" w:rsidRPr="006C667E">
        <w:rPr>
          <w:rFonts w:ascii="Times New Roman" w:hAnsi="Times New Roman" w:cs="Times New Roman"/>
          <w:sz w:val="24"/>
          <w:szCs w:val="24"/>
        </w:rPr>
        <w:t>§</w:t>
      </w:r>
      <w:bookmarkEnd w:id="0"/>
      <w:r w:rsidR="006E60A7" w:rsidRPr="006C667E">
        <w:rPr>
          <w:rFonts w:ascii="Times New Roman" w:hAnsi="Times New Roman" w:cs="Times New Roman"/>
          <w:sz w:val="24"/>
          <w:szCs w:val="24"/>
        </w:rPr>
        <w:t>846. The District court disapproved to instruct the jury and held that the government must demonstrate the presence of an "overt act".</w:t>
      </w:r>
    </w:p>
    <w:p w14:paraId="35F1BDC8" w14:textId="77777777" w:rsidR="006E60A7" w:rsidRPr="006C667E" w:rsidRDefault="006D4E99" w:rsidP="00633CB9">
      <w:pPr>
        <w:pStyle w:val="ListParagraph"/>
        <w:numPr>
          <w:ilvl w:val="0"/>
          <w:numId w:val="1"/>
        </w:numPr>
        <w:spacing w:after="0" w:line="480" w:lineRule="auto"/>
        <w:rPr>
          <w:rFonts w:ascii="Times New Roman" w:hAnsi="Times New Roman" w:cs="Times New Roman"/>
          <w:sz w:val="24"/>
          <w:szCs w:val="24"/>
        </w:rPr>
      </w:pPr>
      <w:r w:rsidRPr="006C667E">
        <w:rPr>
          <w:rFonts w:ascii="Times New Roman" w:hAnsi="Times New Roman" w:cs="Times New Roman"/>
          <w:sz w:val="24"/>
          <w:szCs w:val="24"/>
        </w:rPr>
        <w:t>In this case, Ms. Smith who ar</w:t>
      </w:r>
      <w:r w:rsidR="00962CCC" w:rsidRPr="006C667E">
        <w:rPr>
          <w:rFonts w:ascii="Times New Roman" w:hAnsi="Times New Roman" w:cs="Times New Roman"/>
          <w:sz w:val="24"/>
          <w:szCs w:val="24"/>
        </w:rPr>
        <w:t xml:space="preserve">gue that she was merely present. The jury found that “Mary Lou Smith was driving the Chevrolet”. This shows that </w:t>
      </w:r>
      <w:r w:rsidR="001B11BF" w:rsidRPr="006C667E">
        <w:rPr>
          <w:rFonts w:ascii="Times New Roman" w:hAnsi="Times New Roman" w:cs="Times New Roman"/>
          <w:sz w:val="24"/>
          <w:szCs w:val="24"/>
        </w:rPr>
        <w:t xml:space="preserve">Ms. </w:t>
      </w:r>
      <w:r w:rsidR="00FF5995" w:rsidRPr="006C667E">
        <w:rPr>
          <w:rFonts w:ascii="Times New Roman" w:hAnsi="Times New Roman" w:cs="Times New Roman"/>
          <w:sz w:val="24"/>
          <w:szCs w:val="24"/>
        </w:rPr>
        <w:t>Smith</w:t>
      </w:r>
      <w:r w:rsidR="00962CCC" w:rsidRPr="006C667E">
        <w:rPr>
          <w:rFonts w:ascii="Times New Roman" w:hAnsi="Times New Roman" w:cs="Times New Roman"/>
          <w:sz w:val="24"/>
          <w:szCs w:val="24"/>
        </w:rPr>
        <w:t xml:space="preserve"> </w:t>
      </w:r>
      <w:r w:rsidR="00FF5995" w:rsidRPr="006C667E">
        <w:rPr>
          <w:rFonts w:ascii="Times New Roman" w:hAnsi="Times New Roman" w:cs="Times New Roman"/>
          <w:sz w:val="24"/>
          <w:szCs w:val="24"/>
        </w:rPr>
        <w:t>cannot</w:t>
      </w:r>
      <w:r w:rsidR="00962CCC" w:rsidRPr="006C667E">
        <w:rPr>
          <w:rFonts w:ascii="Times New Roman" w:hAnsi="Times New Roman" w:cs="Times New Roman"/>
          <w:sz w:val="24"/>
          <w:szCs w:val="24"/>
        </w:rPr>
        <w:t xml:space="preserve"> be </w:t>
      </w:r>
      <w:r w:rsidR="001B11BF" w:rsidRPr="006C667E">
        <w:rPr>
          <w:rFonts w:ascii="Times New Roman" w:hAnsi="Times New Roman" w:cs="Times New Roman"/>
          <w:sz w:val="24"/>
          <w:szCs w:val="24"/>
        </w:rPr>
        <w:t xml:space="preserve">discharged </w:t>
      </w:r>
      <w:r w:rsidR="00FF5995" w:rsidRPr="006C667E">
        <w:rPr>
          <w:rFonts w:ascii="Times New Roman" w:hAnsi="Times New Roman" w:cs="Times New Roman"/>
          <w:sz w:val="24"/>
          <w:szCs w:val="24"/>
        </w:rPr>
        <w:t>considering</w:t>
      </w:r>
      <w:r w:rsidR="001B11BF" w:rsidRPr="006C667E">
        <w:rPr>
          <w:rFonts w:ascii="Times New Roman" w:hAnsi="Times New Roman" w:cs="Times New Roman"/>
          <w:sz w:val="24"/>
          <w:szCs w:val="24"/>
        </w:rPr>
        <w:t xml:space="preserve"> her vita</w:t>
      </w:r>
      <w:r w:rsidR="00962CCC" w:rsidRPr="006C667E">
        <w:rPr>
          <w:rFonts w:ascii="Times New Roman" w:hAnsi="Times New Roman" w:cs="Times New Roman"/>
          <w:sz w:val="24"/>
          <w:szCs w:val="24"/>
        </w:rPr>
        <w:t>l role in the (offense)</w:t>
      </w:r>
      <w:r w:rsidR="001B11BF" w:rsidRPr="006C667E">
        <w:rPr>
          <w:rFonts w:ascii="Times New Roman" w:hAnsi="Times New Roman" w:cs="Times New Roman"/>
          <w:sz w:val="24"/>
          <w:szCs w:val="24"/>
        </w:rPr>
        <w:t>. Therefore she has been found guilty by association</w:t>
      </w:r>
      <w:r w:rsidR="00962CCC" w:rsidRPr="006C667E">
        <w:rPr>
          <w:rFonts w:ascii="Times New Roman" w:hAnsi="Times New Roman" w:cs="Times New Roman"/>
          <w:sz w:val="24"/>
          <w:szCs w:val="24"/>
        </w:rPr>
        <w:t xml:space="preserve">. A similar case to this incident is Frye v. Smith. In the </w:t>
      </w:r>
      <w:r w:rsidR="00FF5995" w:rsidRPr="006C667E">
        <w:rPr>
          <w:rFonts w:ascii="Times New Roman" w:hAnsi="Times New Roman" w:cs="Times New Roman"/>
          <w:sz w:val="24"/>
          <w:szCs w:val="24"/>
        </w:rPr>
        <w:t>latter</w:t>
      </w:r>
      <w:r w:rsidR="00962CCC" w:rsidRPr="006C667E">
        <w:rPr>
          <w:rFonts w:ascii="Times New Roman" w:hAnsi="Times New Roman" w:cs="Times New Roman"/>
          <w:sz w:val="24"/>
          <w:szCs w:val="24"/>
        </w:rPr>
        <w:t xml:space="preserve"> case, since the defendant was not </w:t>
      </w:r>
      <w:r w:rsidR="00FF5995" w:rsidRPr="006C667E">
        <w:rPr>
          <w:rFonts w:ascii="Times New Roman" w:hAnsi="Times New Roman" w:cs="Times New Roman"/>
          <w:sz w:val="24"/>
          <w:szCs w:val="24"/>
        </w:rPr>
        <w:t>involved</w:t>
      </w:r>
      <w:r w:rsidR="00962CCC" w:rsidRPr="006C667E">
        <w:rPr>
          <w:rFonts w:ascii="Times New Roman" w:hAnsi="Times New Roman" w:cs="Times New Roman"/>
          <w:sz w:val="24"/>
          <w:szCs w:val="24"/>
        </w:rPr>
        <w:t xml:space="preserve"> in the criminal offense, but still, the </w:t>
      </w:r>
      <w:r w:rsidR="00FF5995" w:rsidRPr="006C667E">
        <w:rPr>
          <w:rFonts w:ascii="Times New Roman" w:hAnsi="Times New Roman" w:cs="Times New Roman"/>
          <w:sz w:val="24"/>
          <w:szCs w:val="24"/>
        </w:rPr>
        <w:t>Supreme</w:t>
      </w:r>
      <w:r w:rsidR="00962CCC" w:rsidRPr="006C667E">
        <w:rPr>
          <w:rFonts w:ascii="Times New Roman" w:hAnsi="Times New Roman" w:cs="Times New Roman"/>
          <w:sz w:val="24"/>
          <w:szCs w:val="24"/>
        </w:rPr>
        <w:t xml:space="preserve"> Court of the United States denied the right to review. </w:t>
      </w:r>
      <w:r w:rsidR="002642B9" w:rsidRPr="006C667E">
        <w:rPr>
          <w:rFonts w:ascii="Times New Roman" w:hAnsi="Times New Roman" w:cs="Times New Roman"/>
          <w:sz w:val="24"/>
          <w:szCs w:val="24"/>
        </w:rPr>
        <w:t>The role of Ms. Smith in the first case is entirely different, and here she was witnessed by the troopers as an active participant of the (offense).</w:t>
      </w:r>
    </w:p>
    <w:p w14:paraId="160A70A2" w14:textId="77777777" w:rsidR="00F77D37" w:rsidRDefault="006D4E99" w:rsidP="00633C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Any defendant char</w:t>
      </w:r>
      <w:r w:rsidR="00682FB1">
        <w:rPr>
          <w:rFonts w:ascii="Times New Roman" w:hAnsi="Times New Roman" w:cs="Times New Roman"/>
          <w:sz w:val="24"/>
          <w:szCs w:val="24"/>
        </w:rPr>
        <w:t>g</w:t>
      </w:r>
      <w:r>
        <w:rPr>
          <w:rFonts w:ascii="Times New Roman" w:hAnsi="Times New Roman" w:cs="Times New Roman"/>
          <w:sz w:val="24"/>
          <w:szCs w:val="24"/>
        </w:rPr>
        <w:t>ed with conspiracy is also liable for the account of the actual commission of a crime, for the account of being</w:t>
      </w:r>
      <w:r>
        <w:rPr>
          <w:rFonts w:ascii="Times New Roman" w:hAnsi="Times New Roman" w:cs="Times New Roman"/>
          <w:sz w:val="24"/>
          <w:szCs w:val="24"/>
        </w:rPr>
        <w:t xml:space="preserve"> an aider or abettor or will</w:t>
      </w:r>
      <w:r w:rsidR="00682FB1">
        <w:rPr>
          <w:rFonts w:ascii="Times New Roman" w:hAnsi="Times New Roman" w:cs="Times New Roman"/>
          <w:sz w:val="24"/>
          <w:szCs w:val="24"/>
        </w:rPr>
        <w:t xml:space="preserve"> also</w:t>
      </w:r>
      <w:r>
        <w:rPr>
          <w:rFonts w:ascii="Times New Roman" w:hAnsi="Times New Roman" w:cs="Times New Roman"/>
          <w:sz w:val="24"/>
          <w:szCs w:val="24"/>
        </w:rPr>
        <w:t xml:space="preserve"> be </w:t>
      </w:r>
      <w:r w:rsidR="00FF5995">
        <w:rPr>
          <w:rFonts w:ascii="Times New Roman" w:hAnsi="Times New Roman" w:cs="Times New Roman"/>
          <w:sz w:val="24"/>
          <w:szCs w:val="24"/>
        </w:rPr>
        <w:t>liable</w:t>
      </w:r>
      <w:r>
        <w:rPr>
          <w:rFonts w:ascii="Times New Roman" w:hAnsi="Times New Roman" w:cs="Times New Roman"/>
          <w:sz w:val="24"/>
          <w:szCs w:val="24"/>
        </w:rPr>
        <w:t xml:space="preserve"> under Pinkerton theory.  </w:t>
      </w:r>
      <w:r w:rsidR="00682FB1">
        <w:rPr>
          <w:rFonts w:ascii="Times New Roman" w:hAnsi="Times New Roman" w:cs="Times New Roman"/>
          <w:sz w:val="24"/>
          <w:szCs w:val="24"/>
        </w:rPr>
        <w:t xml:space="preserve">The case United States V. Ailsworth, 867 is related to witness that the government can prove liability according to any </w:t>
      </w:r>
      <w:r w:rsidR="00FF5995">
        <w:rPr>
          <w:rFonts w:ascii="Times New Roman" w:hAnsi="Times New Roman" w:cs="Times New Roman"/>
          <w:sz w:val="24"/>
          <w:szCs w:val="24"/>
        </w:rPr>
        <w:t>alternative</w:t>
      </w:r>
      <w:r w:rsidR="00682FB1">
        <w:rPr>
          <w:rFonts w:ascii="Times New Roman" w:hAnsi="Times New Roman" w:cs="Times New Roman"/>
          <w:sz w:val="24"/>
          <w:szCs w:val="24"/>
        </w:rPr>
        <w:t xml:space="preserve"> theory, and relevant to this the jury will not hold a verdict which indicates a precise manner in which the defendant is accused of committing the crime. In the case referred here, it is interesting to note that if a jury finds anyone guilty of aiding or abetting a crime</w:t>
      </w:r>
      <w:r w:rsidR="00002B68">
        <w:rPr>
          <w:rFonts w:ascii="Times New Roman" w:hAnsi="Times New Roman" w:cs="Times New Roman"/>
          <w:sz w:val="24"/>
          <w:szCs w:val="24"/>
        </w:rPr>
        <w:t>, it will not be equiva</w:t>
      </w:r>
      <w:r w:rsidR="00FF5995">
        <w:rPr>
          <w:rFonts w:ascii="Times New Roman" w:hAnsi="Times New Roman" w:cs="Times New Roman"/>
          <w:sz w:val="24"/>
          <w:szCs w:val="24"/>
        </w:rPr>
        <w:t>lent to finding a conspirator</w:t>
      </w:r>
      <w:r w:rsidR="00002B68">
        <w:rPr>
          <w:rFonts w:ascii="Times New Roman" w:hAnsi="Times New Roman" w:cs="Times New Roman"/>
          <w:sz w:val="24"/>
          <w:szCs w:val="24"/>
        </w:rPr>
        <w:t xml:space="preserve"> agreement. </w:t>
      </w:r>
      <w:r w:rsidR="008C4F7E">
        <w:rPr>
          <w:rFonts w:ascii="Times New Roman" w:hAnsi="Times New Roman" w:cs="Times New Roman"/>
          <w:sz w:val="24"/>
          <w:szCs w:val="24"/>
        </w:rPr>
        <w:t xml:space="preserve">The case United States V. Ailsworth, </w:t>
      </w:r>
      <w:r w:rsidR="00FF5995">
        <w:rPr>
          <w:rFonts w:ascii="Times New Roman" w:hAnsi="Times New Roman" w:cs="Times New Roman"/>
          <w:sz w:val="24"/>
          <w:szCs w:val="24"/>
        </w:rPr>
        <w:t>867 was</w:t>
      </w:r>
      <w:r w:rsidR="008C4F7E">
        <w:rPr>
          <w:rFonts w:ascii="Times New Roman" w:hAnsi="Times New Roman" w:cs="Times New Roman"/>
          <w:sz w:val="24"/>
          <w:szCs w:val="24"/>
        </w:rPr>
        <w:t xml:space="preserve"> presented to the eleventh circuit court of appeals. </w:t>
      </w:r>
    </w:p>
    <w:p w14:paraId="298FBB90" w14:textId="77777777" w:rsidR="001B11BF" w:rsidRDefault="006D4E99" w:rsidP="00633C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elements of the crime </w:t>
      </w:r>
      <w:r w:rsidRPr="00F77D37">
        <w:rPr>
          <w:rFonts w:ascii="Times New Roman" w:hAnsi="Times New Roman" w:cs="Times New Roman"/>
          <w:sz w:val="24"/>
          <w:szCs w:val="24"/>
        </w:rPr>
        <w:t>are according to 21 U.S.C. §841(a</w:t>
      </w:r>
      <w:r w:rsidR="00FF5995" w:rsidRPr="00F77D37">
        <w:rPr>
          <w:rFonts w:ascii="Times New Roman" w:hAnsi="Times New Roman" w:cs="Times New Roman"/>
          <w:sz w:val="24"/>
          <w:szCs w:val="24"/>
        </w:rPr>
        <w:t>) (</w:t>
      </w:r>
      <w:r w:rsidRPr="00F77D37">
        <w:rPr>
          <w:rFonts w:ascii="Times New Roman" w:hAnsi="Times New Roman" w:cs="Times New Roman"/>
          <w:sz w:val="24"/>
          <w:szCs w:val="24"/>
        </w:rPr>
        <w:t>1)</w:t>
      </w:r>
      <w:r w:rsidR="00223208">
        <w:rPr>
          <w:rFonts w:ascii="Times New Roman" w:hAnsi="Times New Roman" w:cs="Times New Roman"/>
          <w:sz w:val="24"/>
          <w:szCs w:val="24"/>
        </w:rPr>
        <w:t xml:space="preserve"> are creating, distributing, dispensing, and possessing a prohibited substance. Further, some other elements </w:t>
      </w:r>
      <w:r w:rsidR="00FF5995">
        <w:rPr>
          <w:rFonts w:ascii="Times New Roman" w:hAnsi="Times New Roman" w:cs="Times New Roman"/>
          <w:sz w:val="24"/>
          <w:szCs w:val="24"/>
        </w:rPr>
        <w:t>of 21</w:t>
      </w:r>
      <w:r w:rsidR="00223208" w:rsidRPr="00F77D37">
        <w:rPr>
          <w:rFonts w:ascii="Times New Roman" w:hAnsi="Times New Roman" w:cs="Times New Roman"/>
          <w:sz w:val="24"/>
          <w:szCs w:val="24"/>
        </w:rPr>
        <w:t xml:space="preserve"> U.S.C. §841(a</w:t>
      </w:r>
      <w:r w:rsidR="00FF5995" w:rsidRPr="00F77D37">
        <w:rPr>
          <w:rFonts w:ascii="Times New Roman" w:hAnsi="Times New Roman" w:cs="Times New Roman"/>
          <w:sz w:val="24"/>
          <w:szCs w:val="24"/>
        </w:rPr>
        <w:t>) (</w:t>
      </w:r>
      <w:r w:rsidR="00223208" w:rsidRPr="00F77D37">
        <w:rPr>
          <w:rFonts w:ascii="Times New Roman" w:hAnsi="Times New Roman" w:cs="Times New Roman"/>
          <w:sz w:val="24"/>
          <w:szCs w:val="24"/>
        </w:rPr>
        <w:t>1)</w:t>
      </w:r>
      <w:r w:rsidR="00223208">
        <w:rPr>
          <w:rFonts w:ascii="Times New Roman" w:hAnsi="Times New Roman" w:cs="Times New Roman"/>
          <w:sz w:val="24"/>
          <w:szCs w:val="24"/>
        </w:rPr>
        <w:t xml:space="preserve"> are the </w:t>
      </w:r>
      <w:r w:rsidR="00FF5995">
        <w:rPr>
          <w:rFonts w:ascii="Times New Roman" w:hAnsi="Times New Roman" w:cs="Times New Roman"/>
          <w:sz w:val="24"/>
          <w:szCs w:val="24"/>
        </w:rPr>
        <w:t>creation</w:t>
      </w:r>
      <w:r w:rsidR="00223208">
        <w:rPr>
          <w:rFonts w:ascii="Times New Roman" w:hAnsi="Times New Roman" w:cs="Times New Roman"/>
          <w:sz w:val="24"/>
          <w:szCs w:val="24"/>
        </w:rPr>
        <w:t xml:space="preserve">, distribution, dispensation, or possession of a </w:t>
      </w:r>
      <w:r w:rsidR="00FF5995">
        <w:rPr>
          <w:rFonts w:ascii="Times New Roman" w:hAnsi="Times New Roman" w:cs="Times New Roman"/>
          <w:sz w:val="24"/>
          <w:szCs w:val="24"/>
        </w:rPr>
        <w:t>counter felt</w:t>
      </w:r>
      <w:r w:rsidR="00223208">
        <w:rPr>
          <w:rFonts w:ascii="Times New Roman" w:hAnsi="Times New Roman" w:cs="Times New Roman"/>
          <w:sz w:val="24"/>
          <w:szCs w:val="24"/>
        </w:rPr>
        <w:t xml:space="preserve"> substance. </w:t>
      </w:r>
    </w:p>
    <w:p w14:paraId="0A1B4C72" w14:textId="77777777" w:rsidR="00223208" w:rsidRDefault="006D4E99" w:rsidP="00633C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Some other names of ‘crack cocai</w:t>
      </w:r>
      <w:r>
        <w:rPr>
          <w:rFonts w:ascii="Times New Roman" w:hAnsi="Times New Roman" w:cs="Times New Roman"/>
          <w:sz w:val="24"/>
          <w:szCs w:val="24"/>
        </w:rPr>
        <w:t xml:space="preserve">ne’ includes cloud nine, bazooka, </w:t>
      </w:r>
      <w:r w:rsidR="00FF5995">
        <w:rPr>
          <w:rFonts w:ascii="Times New Roman" w:hAnsi="Times New Roman" w:cs="Times New Roman"/>
          <w:sz w:val="24"/>
          <w:szCs w:val="24"/>
        </w:rPr>
        <w:t>Casper</w:t>
      </w:r>
      <w:r>
        <w:rPr>
          <w:rFonts w:ascii="Times New Roman" w:hAnsi="Times New Roman" w:cs="Times New Roman"/>
          <w:sz w:val="24"/>
          <w:szCs w:val="24"/>
        </w:rPr>
        <w:t>, kibbles, etc.</w:t>
      </w:r>
    </w:p>
    <w:p w14:paraId="54506FAE" w14:textId="77777777" w:rsidR="006F299A" w:rsidRDefault="006D4E99" w:rsidP="00F55C8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Withdrawing is an affirmation of criminal defense. It arises when a defendant claims that he or she has never completed or was involved in a criminal offense. It means that the burden is on the defend</w:t>
      </w:r>
      <w:r>
        <w:rPr>
          <w:rFonts w:ascii="Times New Roman" w:hAnsi="Times New Roman" w:cs="Times New Roman"/>
          <w:sz w:val="24"/>
          <w:szCs w:val="24"/>
        </w:rPr>
        <w:t xml:space="preserve">ant to prove that they meet the requirement of successful </w:t>
      </w:r>
      <w:r w:rsidR="00FF5995">
        <w:rPr>
          <w:rFonts w:ascii="Times New Roman" w:hAnsi="Times New Roman" w:cs="Times New Roman"/>
          <w:sz w:val="24"/>
          <w:szCs w:val="24"/>
        </w:rPr>
        <w:t>withdrawal</w:t>
      </w:r>
      <w:r>
        <w:rPr>
          <w:rFonts w:ascii="Times New Roman" w:hAnsi="Times New Roman" w:cs="Times New Roman"/>
          <w:sz w:val="24"/>
          <w:szCs w:val="24"/>
        </w:rPr>
        <w:t xml:space="preserve"> from the crime. Since, in this case, defendant, Marylou Smith has withdrawn herself from the charges of </w:t>
      </w:r>
      <w:r w:rsidR="00FF5995">
        <w:rPr>
          <w:rFonts w:ascii="Times New Roman" w:hAnsi="Times New Roman" w:cs="Times New Roman"/>
          <w:sz w:val="24"/>
          <w:szCs w:val="24"/>
        </w:rPr>
        <w:t>conspiracy.</w:t>
      </w:r>
      <w:r>
        <w:rPr>
          <w:rFonts w:ascii="Times New Roman" w:hAnsi="Times New Roman" w:cs="Times New Roman"/>
          <w:sz w:val="24"/>
          <w:szCs w:val="24"/>
        </w:rPr>
        <w:t xml:space="preserve"> Therefore she will have to prove the circumstance in her </w:t>
      </w:r>
      <w:r w:rsidR="00FF5995">
        <w:rPr>
          <w:rFonts w:ascii="Times New Roman" w:hAnsi="Times New Roman" w:cs="Times New Roman"/>
          <w:sz w:val="24"/>
          <w:szCs w:val="24"/>
        </w:rPr>
        <w:t>favor</w:t>
      </w:r>
      <w:r>
        <w:rPr>
          <w:rFonts w:ascii="Times New Roman" w:hAnsi="Times New Roman" w:cs="Times New Roman"/>
          <w:sz w:val="24"/>
          <w:szCs w:val="24"/>
        </w:rPr>
        <w:t xml:space="preserve">. </w:t>
      </w:r>
      <w:r w:rsidR="00F55C85">
        <w:rPr>
          <w:rFonts w:ascii="Times New Roman" w:hAnsi="Times New Roman" w:cs="Times New Roman"/>
          <w:sz w:val="24"/>
          <w:szCs w:val="24"/>
        </w:rPr>
        <w:t xml:space="preserve">For example, the case </w:t>
      </w:r>
      <w:r w:rsidR="00F55C85" w:rsidRPr="00F55C85">
        <w:rPr>
          <w:rFonts w:ascii="Times New Roman" w:hAnsi="Times New Roman" w:cs="Times New Roman"/>
          <w:sz w:val="24"/>
          <w:szCs w:val="24"/>
        </w:rPr>
        <w:t>Koury v. The Queen, [1964] S.C.R. 212</w:t>
      </w:r>
      <w:r w:rsidR="00F55C85">
        <w:rPr>
          <w:rFonts w:ascii="Times New Roman" w:hAnsi="Times New Roman" w:cs="Times New Roman"/>
          <w:sz w:val="24"/>
          <w:szCs w:val="24"/>
        </w:rPr>
        <w:t xml:space="preserve"> presented to the Supreme Court of the United States</w:t>
      </w:r>
      <w:r w:rsidR="00836D88">
        <w:rPr>
          <w:rFonts w:ascii="Times New Roman" w:hAnsi="Times New Roman" w:cs="Times New Roman"/>
          <w:sz w:val="24"/>
          <w:szCs w:val="24"/>
        </w:rPr>
        <w:t xml:space="preserve">, the defendant’s claim was that he withdrew from the association of the case at a specific time. He </w:t>
      </w:r>
      <w:r w:rsidR="00FF5995">
        <w:rPr>
          <w:rFonts w:ascii="Times New Roman" w:hAnsi="Times New Roman" w:cs="Times New Roman"/>
          <w:sz w:val="24"/>
          <w:szCs w:val="24"/>
        </w:rPr>
        <w:t>appealed</w:t>
      </w:r>
      <w:r w:rsidR="00836D88">
        <w:rPr>
          <w:rFonts w:ascii="Times New Roman" w:hAnsi="Times New Roman" w:cs="Times New Roman"/>
          <w:sz w:val="24"/>
          <w:szCs w:val="24"/>
        </w:rPr>
        <w:t xml:space="preserve"> that his conviction should be </w:t>
      </w:r>
      <w:r w:rsidR="00836D88">
        <w:rPr>
          <w:rFonts w:ascii="Times New Roman" w:hAnsi="Times New Roman" w:cs="Times New Roman"/>
          <w:sz w:val="24"/>
          <w:szCs w:val="24"/>
        </w:rPr>
        <w:lastRenderedPageBreak/>
        <w:t>placed aside and considered inconsistent with the court's decision. However</w:t>
      </w:r>
      <w:r w:rsidR="00FF5995">
        <w:rPr>
          <w:rFonts w:ascii="Times New Roman" w:hAnsi="Times New Roman" w:cs="Times New Roman"/>
          <w:sz w:val="24"/>
          <w:szCs w:val="24"/>
        </w:rPr>
        <w:t>,</w:t>
      </w:r>
      <w:r w:rsidR="00836D88">
        <w:rPr>
          <w:rFonts w:ascii="Times New Roman" w:hAnsi="Times New Roman" w:cs="Times New Roman"/>
          <w:sz w:val="24"/>
          <w:szCs w:val="24"/>
        </w:rPr>
        <w:t xml:space="preserve"> the court held that the appeal should be dismissed. </w:t>
      </w:r>
    </w:p>
    <w:p w14:paraId="2CD93DE1" w14:textId="77777777" w:rsidR="00223208" w:rsidRDefault="006D4E99" w:rsidP="00F55C8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5995">
        <w:rPr>
          <w:rFonts w:ascii="Times New Roman" w:hAnsi="Times New Roman" w:cs="Times New Roman"/>
          <w:sz w:val="24"/>
          <w:szCs w:val="24"/>
        </w:rPr>
        <w:t>In order to prove that the defendant was involved in aiding and abetting, the prosecutor must prove that the defendant was ready to commit the crime, during the occurrence of crime, the defendant was directly involved in completing the offense and the defendant's word of his or her action was, in fact, aiding the crime.</w:t>
      </w:r>
    </w:p>
    <w:p w14:paraId="2527A826" w14:textId="77777777" w:rsidR="00F77D37" w:rsidRPr="00F77D37" w:rsidRDefault="00F77D37" w:rsidP="00F77D37">
      <w:pPr>
        <w:spacing w:after="0" w:line="480" w:lineRule="auto"/>
        <w:rPr>
          <w:rFonts w:ascii="Times New Roman" w:hAnsi="Times New Roman" w:cs="Times New Roman"/>
          <w:sz w:val="24"/>
          <w:szCs w:val="24"/>
        </w:rPr>
      </w:pPr>
    </w:p>
    <w:sectPr w:rsidR="00F77D37" w:rsidRPr="00F77D3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1C2A" w14:textId="77777777" w:rsidR="006D4E99" w:rsidRDefault="006D4E99">
      <w:pPr>
        <w:spacing w:after="0" w:line="240" w:lineRule="auto"/>
      </w:pPr>
      <w:r>
        <w:separator/>
      </w:r>
    </w:p>
  </w:endnote>
  <w:endnote w:type="continuationSeparator" w:id="0">
    <w:p w14:paraId="3E980405" w14:textId="77777777" w:rsidR="006D4E99" w:rsidRDefault="006D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77AC" w14:textId="77777777" w:rsidR="006D4E99" w:rsidRDefault="006D4E99">
      <w:pPr>
        <w:spacing w:after="0" w:line="240" w:lineRule="auto"/>
      </w:pPr>
      <w:r>
        <w:separator/>
      </w:r>
    </w:p>
  </w:footnote>
  <w:footnote w:type="continuationSeparator" w:id="0">
    <w:p w14:paraId="3A438F7A" w14:textId="77777777" w:rsidR="006D4E99" w:rsidRDefault="006D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D50E" w14:textId="77777777" w:rsidR="00267851" w:rsidRPr="00267851" w:rsidRDefault="006D4E9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F599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80EB" w14:textId="77777777" w:rsidR="008B3B75" w:rsidRPr="008B3B75" w:rsidRDefault="006D4E9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F599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B5A6F"/>
    <w:multiLevelType w:val="hybridMultilevel"/>
    <w:tmpl w:val="5D40C688"/>
    <w:lvl w:ilvl="0" w:tplc="3B967AE6">
      <w:start w:val="1"/>
      <w:numFmt w:val="decimal"/>
      <w:lvlText w:val="%1."/>
      <w:lvlJc w:val="left"/>
      <w:pPr>
        <w:ind w:left="720" w:hanging="360"/>
      </w:pPr>
    </w:lvl>
    <w:lvl w:ilvl="1" w:tplc="35882A7C" w:tentative="1">
      <w:start w:val="1"/>
      <w:numFmt w:val="lowerLetter"/>
      <w:lvlText w:val="%2."/>
      <w:lvlJc w:val="left"/>
      <w:pPr>
        <w:ind w:left="1440" w:hanging="360"/>
      </w:pPr>
    </w:lvl>
    <w:lvl w:ilvl="2" w:tplc="4AE80130" w:tentative="1">
      <w:start w:val="1"/>
      <w:numFmt w:val="lowerRoman"/>
      <w:lvlText w:val="%3."/>
      <w:lvlJc w:val="right"/>
      <w:pPr>
        <w:ind w:left="2160" w:hanging="180"/>
      </w:pPr>
    </w:lvl>
    <w:lvl w:ilvl="3" w:tplc="C7C0A6DE" w:tentative="1">
      <w:start w:val="1"/>
      <w:numFmt w:val="decimal"/>
      <w:lvlText w:val="%4."/>
      <w:lvlJc w:val="left"/>
      <w:pPr>
        <w:ind w:left="2880" w:hanging="360"/>
      </w:pPr>
    </w:lvl>
    <w:lvl w:ilvl="4" w:tplc="1ABE6A70" w:tentative="1">
      <w:start w:val="1"/>
      <w:numFmt w:val="lowerLetter"/>
      <w:lvlText w:val="%5."/>
      <w:lvlJc w:val="left"/>
      <w:pPr>
        <w:ind w:left="3600" w:hanging="360"/>
      </w:pPr>
    </w:lvl>
    <w:lvl w:ilvl="5" w:tplc="E20A3DD4" w:tentative="1">
      <w:start w:val="1"/>
      <w:numFmt w:val="lowerRoman"/>
      <w:lvlText w:val="%6."/>
      <w:lvlJc w:val="right"/>
      <w:pPr>
        <w:ind w:left="4320" w:hanging="180"/>
      </w:pPr>
    </w:lvl>
    <w:lvl w:ilvl="6" w:tplc="3CC83A9A" w:tentative="1">
      <w:start w:val="1"/>
      <w:numFmt w:val="decimal"/>
      <w:lvlText w:val="%7."/>
      <w:lvlJc w:val="left"/>
      <w:pPr>
        <w:ind w:left="5040" w:hanging="360"/>
      </w:pPr>
    </w:lvl>
    <w:lvl w:ilvl="7" w:tplc="B8D2EB6C" w:tentative="1">
      <w:start w:val="1"/>
      <w:numFmt w:val="lowerLetter"/>
      <w:lvlText w:val="%8."/>
      <w:lvlJc w:val="left"/>
      <w:pPr>
        <w:ind w:left="5760" w:hanging="360"/>
      </w:pPr>
    </w:lvl>
    <w:lvl w:ilvl="8" w:tplc="55C2816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2B68"/>
    <w:rsid w:val="00024ABE"/>
    <w:rsid w:val="0005524D"/>
    <w:rsid w:val="0008177B"/>
    <w:rsid w:val="00086FDE"/>
    <w:rsid w:val="000B30C1"/>
    <w:rsid w:val="00102F66"/>
    <w:rsid w:val="00141074"/>
    <w:rsid w:val="00187C02"/>
    <w:rsid w:val="001B11BF"/>
    <w:rsid w:val="00223208"/>
    <w:rsid w:val="0023736C"/>
    <w:rsid w:val="002642B9"/>
    <w:rsid w:val="00267851"/>
    <w:rsid w:val="00271F3A"/>
    <w:rsid w:val="002777E7"/>
    <w:rsid w:val="00295F04"/>
    <w:rsid w:val="002C01EB"/>
    <w:rsid w:val="002E4CCE"/>
    <w:rsid w:val="0033427A"/>
    <w:rsid w:val="003C2B45"/>
    <w:rsid w:val="003C4717"/>
    <w:rsid w:val="00471063"/>
    <w:rsid w:val="00473F69"/>
    <w:rsid w:val="004D4892"/>
    <w:rsid w:val="005224F7"/>
    <w:rsid w:val="00550EFD"/>
    <w:rsid w:val="005A1A77"/>
    <w:rsid w:val="005B734B"/>
    <w:rsid w:val="005C20F1"/>
    <w:rsid w:val="005C5628"/>
    <w:rsid w:val="00624926"/>
    <w:rsid w:val="00633CB9"/>
    <w:rsid w:val="00652B17"/>
    <w:rsid w:val="00682FB1"/>
    <w:rsid w:val="006C667E"/>
    <w:rsid w:val="006D4E99"/>
    <w:rsid w:val="006E60A7"/>
    <w:rsid w:val="006F299A"/>
    <w:rsid w:val="007C1C60"/>
    <w:rsid w:val="00812A71"/>
    <w:rsid w:val="00836D88"/>
    <w:rsid w:val="008A6D60"/>
    <w:rsid w:val="008B2600"/>
    <w:rsid w:val="008B3B75"/>
    <w:rsid w:val="008C4F7E"/>
    <w:rsid w:val="00923802"/>
    <w:rsid w:val="00941495"/>
    <w:rsid w:val="00943F5A"/>
    <w:rsid w:val="00962CCC"/>
    <w:rsid w:val="00997E30"/>
    <w:rsid w:val="009F5BB9"/>
    <w:rsid w:val="00A4374D"/>
    <w:rsid w:val="00A61F80"/>
    <w:rsid w:val="00B22BC7"/>
    <w:rsid w:val="00B405F9"/>
    <w:rsid w:val="00B73412"/>
    <w:rsid w:val="00B771ED"/>
    <w:rsid w:val="00B9146F"/>
    <w:rsid w:val="00BC6300"/>
    <w:rsid w:val="00C10E39"/>
    <w:rsid w:val="00C5356B"/>
    <w:rsid w:val="00C74D28"/>
    <w:rsid w:val="00C75C92"/>
    <w:rsid w:val="00C8278A"/>
    <w:rsid w:val="00CA2688"/>
    <w:rsid w:val="00CC71FD"/>
    <w:rsid w:val="00CF0A51"/>
    <w:rsid w:val="00D5076D"/>
    <w:rsid w:val="00D5779E"/>
    <w:rsid w:val="00D74986"/>
    <w:rsid w:val="00D923BB"/>
    <w:rsid w:val="00DB022F"/>
    <w:rsid w:val="00E63809"/>
    <w:rsid w:val="00EA41BC"/>
    <w:rsid w:val="00EF1641"/>
    <w:rsid w:val="00F33E38"/>
    <w:rsid w:val="00F42017"/>
    <w:rsid w:val="00F55C85"/>
    <w:rsid w:val="00F55FC0"/>
    <w:rsid w:val="00F77D37"/>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9CA2"/>
  <w15:docId w15:val="{93C41CF1-0FA1-42FB-BD03-66256947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633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CB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3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52F9-3168-4DC1-A85F-6A2CCFC6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3</cp:revision>
  <dcterms:created xsi:type="dcterms:W3CDTF">2019-07-26T10:25:00Z</dcterms:created>
  <dcterms:modified xsi:type="dcterms:W3CDTF">2019-07-26T10:26:00Z</dcterms:modified>
</cp:coreProperties>
</file>