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EE799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Patient Education Material</w:t>
      </w:r>
    </w:p>
    <w:p w:rsidR="0008177B" w:rsidRDefault="00EE799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EE799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C15DF0" w:rsidRDefault="00C15DF0" w:rsidP="00550EFD">
      <w:pPr>
        <w:spacing w:after="0" w:line="480" w:lineRule="auto"/>
        <w:jc w:val="center"/>
        <w:rPr>
          <w:rFonts w:ascii="Times New Roman" w:hAnsi="Times New Roman" w:cs="Times New Roman"/>
          <w:sz w:val="24"/>
          <w:szCs w:val="24"/>
        </w:rPr>
      </w:pPr>
    </w:p>
    <w:p w:rsidR="0008177B" w:rsidRDefault="00EE799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Patient Education Material</w:t>
      </w:r>
    </w:p>
    <w:p w:rsidR="00392EB7" w:rsidRDefault="00392EB7" w:rsidP="00550EFD">
      <w:pPr>
        <w:spacing w:after="0" w:line="480" w:lineRule="auto"/>
        <w:jc w:val="center"/>
        <w:rPr>
          <w:rFonts w:ascii="Times New Roman" w:hAnsi="Times New Roman" w:cs="Times New Roman"/>
          <w:sz w:val="24"/>
          <w:szCs w:val="24"/>
        </w:rPr>
      </w:pPr>
    </w:p>
    <w:p w:rsidR="00D3634E" w:rsidRDefault="00EE7996" w:rsidP="00D3634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Here we have an example of the PEM distributed among the patients within the hospitals, developed by the UPMC health library. </w:t>
      </w:r>
      <w:r w:rsidR="00272C76">
        <w:rPr>
          <w:rFonts w:ascii="Times New Roman" w:hAnsi="Times New Roman" w:cs="Times New Roman"/>
          <w:sz w:val="24"/>
          <w:szCs w:val="24"/>
        </w:rPr>
        <w:t>UPMC is a famous health car</w:t>
      </w:r>
      <w:r w:rsidR="00107BF2">
        <w:rPr>
          <w:rFonts w:ascii="Times New Roman" w:hAnsi="Times New Roman" w:cs="Times New Roman"/>
          <w:sz w:val="24"/>
          <w:szCs w:val="24"/>
        </w:rPr>
        <w:t>e providing company and insurance agency focused on their patients care.</w:t>
      </w:r>
      <w:r w:rsidR="00362697">
        <w:rPr>
          <w:rFonts w:ascii="Times New Roman" w:hAnsi="Times New Roman" w:cs="Times New Roman"/>
          <w:sz w:val="24"/>
          <w:szCs w:val="24"/>
        </w:rPr>
        <w:t xml:space="preserve"> UPMC has more than 30 hospitals, with more than 600 doctors. </w:t>
      </w:r>
      <w:r w:rsidR="00912A23">
        <w:rPr>
          <w:rFonts w:ascii="Times New Roman" w:hAnsi="Times New Roman" w:cs="Times New Roman"/>
          <w:sz w:val="24"/>
          <w:szCs w:val="24"/>
        </w:rPr>
        <w:t xml:space="preserve">I have chosen a patient education material from the website of UPMC, which was all about the traveling of cancer patients, and their precautions. </w:t>
      </w:r>
      <w:r w:rsidR="00D23AD6">
        <w:rPr>
          <w:rFonts w:ascii="Times New Roman" w:hAnsi="Times New Roman" w:cs="Times New Roman"/>
          <w:sz w:val="24"/>
          <w:szCs w:val="24"/>
        </w:rPr>
        <w:t>According to Wilson (2009), more than 90 million people in the USA have less knowledge about primary health care, which leads them to poor health conditions.</w:t>
      </w:r>
      <w:r w:rsidR="00316AFA">
        <w:rPr>
          <w:rFonts w:ascii="Times New Roman" w:hAnsi="Times New Roman" w:cs="Times New Roman"/>
          <w:sz w:val="24"/>
          <w:szCs w:val="24"/>
        </w:rPr>
        <w:t xml:space="preserve"> To assess the readability of PEM is a vital function of health education. </w:t>
      </w:r>
    </w:p>
    <w:p w:rsidR="00D3634E" w:rsidRDefault="00EE7996" w:rsidP="00D3634E">
      <w:pPr>
        <w:spacing w:after="0" w:line="480" w:lineRule="auto"/>
        <w:ind w:firstLine="720"/>
        <w:rPr>
          <w:rFonts w:ascii="Times New Roman" w:hAnsi="Times New Roman" w:cs="Times New Roman"/>
          <w:sz w:val="24"/>
          <w:szCs w:val="24"/>
        </w:rPr>
      </w:pPr>
      <w:r w:rsidRPr="00D3634E">
        <w:rPr>
          <w:rFonts w:ascii="Times New Roman" w:hAnsi="Times New Roman" w:cs="Times New Roman"/>
          <w:sz w:val="24"/>
          <w:szCs w:val="24"/>
        </w:rPr>
        <w:t>We will study the literacy level of this patient education material, by</w:t>
      </w:r>
      <w:r w:rsidRPr="00D3634E">
        <w:rPr>
          <w:rFonts w:ascii="Times New Roman" w:hAnsi="Times New Roman" w:cs="Times New Roman"/>
          <w:sz w:val="24"/>
          <w:szCs w:val="24"/>
        </w:rPr>
        <w:t xml:space="preserve"> using the FOG, SMOG, and FRY Readability.</w:t>
      </w:r>
      <w:r w:rsidR="00B9649E">
        <w:rPr>
          <w:rFonts w:ascii="Times New Roman" w:hAnsi="Times New Roman" w:cs="Times New Roman"/>
          <w:sz w:val="24"/>
          <w:szCs w:val="24"/>
        </w:rPr>
        <w:t xml:space="preserve"> </w:t>
      </w:r>
    </w:p>
    <w:p w:rsidR="00D030DF" w:rsidRDefault="00EE7996" w:rsidP="00D3634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Fog Index is also called the Gunning Fog index, and it is used to measure the reliability of an English writer. </w:t>
      </w:r>
      <w:r w:rsidR="005063A8">
        <w:rPr>
          <w:rFonts w:ascii="Times New Roman" w:hAnsi="Times New Roman" w:cs="Times New Roman"/>
          <w:sz w:val="24"/>
          <w:szCs w:val="24"/>
        </w:rPr>
        <w:t>It estimates the level of literacy required</w:t>
      </w:r>
      <w:r w:rsidR="00C04D1E">
        <w:rPr>
          <w:rFonts w:ascii="Times New Roman" w:hAnsi="Times New Roman" w:cs="Times New Roman"/>
          <w:sz w:val="24"/>
          <w:szCs w:val="24"/>
        </w:rPr>
        <w:t xml:space="preserve"> to understand a passage at the first reading. To calculate fog, it is necessary to select a document with less than 30 sentences. </w:t>
      </w:r>
      <w:r w:rsidR="00BB0B6E">
        <w:rPr>
          <w:rFonts w:ascii="Times New Roman" w:hAnsi="Times New Roman" w:cs="Times New Roman"/>
          <w:sz w:val="24"/>
          <w:szCs w:val="24"/>
        </w:rPr>
        <w:t xml:space="preserve">Then one has to count the total number of words in the given passage. Exclude all the numbers, acronyms or websites links, etc. </w:t>
      </w:r>
      <w:r w:rsidR="00647145">
        <w:rPr>
          <w:rFonts w:ascii="Times New Roman" w:hAnsi="Times New Roman" w:cs="Times New Roman"/>
          <w:sz w:val="24"/>
          <w:szCs w:val="24"/>
        </w:rPr>
        <w:t>Cou</w:t>
      </w:r>
      <w:r w:rsidR="00327608">
        <w:rPr>
          <w:rFonts w:ascii="Times New Roman" w:hAnsi="Times New Roman" w:cs="Times New Roman"/>
          <w:sz w:val="24"/>
          <w:szCs w:val="24"/>
        </w:rPr>
        <w:t>nt three or more syllables words in the chos</w:t>
      </w:r>
      <w:r w:rsidR="005C0AE0">
        <w:rPr>
          <w:rFonts w:ascii="Times New Roman" w:hAnsi="Times New Roman" w:cs="Times New Roman"/>
          <w:sz w:val="24"/>
          <w:szCs w:val="24"/>
        </w:rPr>
        <w:t>en document.</w:t>
      </w:r>
    </w:p>
    <w:p w:rsidR="00D030DF" w:rsidRDefault="005C0AE0" w:rsidP="00D3634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w:t>
      </w:r>
      <w:r w:rsidR="00DC6178">
        <w:rPr>
          <w:rFonts w:ascii="Times New Roman" w:hAnsi="Times New Roman" w:cs="Times New Roman"/>
          <w:sz w:val="24"/>
          <w:szCs w:val="24"/>
        </w:rPr>
        <w:t>ermore, count the number of sentences in the given documents.</w:t>
      </w:r>
      <w:r w:rsidR="00EF3738">
        <w:rPr>
          <w:rFonts w:ascii="Times New Roman" w:hAnsi="Times New Roman" w:cs="Times New Roman"/>
          <w:sz w:val="24"/>
          <w:szCs w:val="24"/>
        </w:rPr>
        <w:t xml:space="preserve"> Find the average words used in the sentence. Find the percentage of big words,</w:t>
      </w:r>
      <w:r w:rsidR="00DD2F11">
        <w:rPr>
          <w:rFonts w:ascii="Times New Roman" w:hAnsi="Times New Roman" w:cs="Times New Roman"/>
          <w:sz w:val="24"/>
          <w:szCs w:val="24"/>
        </w:rPr>
        <w:t xml:space="preserve"> then add the averge length of a sentence with the percentage</w:t>
      </w:r>
      <w:r w:rsidR="000D2852">
        <w:rPr>
          <w:rFonts w:ascii="Times New Roman" w:hAnsi="Times New Roman" w:cs="Times New Roman"/>
          <w:sz w:val="24"/>
          <w:szCs w:val="24"/>
        </w:rPr>
        <w:t xml:space="preserve"> of big words. The result gotten </w:t>
      </w:r>
      <w:r w:rsidR="00710F46">
        <w:rPr>
          <w:rFonts w:ascii="Times New Roman" w:hAnsi="Times New Roman" w:cs="Times New Roman"/>
          <w:sz w:val="24"/>
          <w:szCs w:val="24"/>
        </w:rPr>
        <w:t xml:space="preserve">from the addition of these two number will be multiplied with </w:t>
      </w:r>
      <w:r w:rsidR="003B0E3F">
        <w:rPr>
          <w:rFonts w:ascii="Times New Roman" w:hAnsi="Times New Roman" w:cs="Times New Roman"/>
          <w:sz w:val="24"/>
          <w:szCs w:val="24"/>
        </w:rPr>
        <w:t>0.4. Fin</w:t>
      </w:r>
      <w:r w:rsidR="002943B3">
        <w:rPr>
          <w:rFonts w:ascii="Times New Roman" w:hAnsi="Times New Roman" w:cs="Times New Roman"/>
          <w:sz w:val="24"/>
          <w:szCs w:val="24"/>
        </w:rPr>
        <w:t>ally, the product we got is the Fog Index.</w:t>
      </w:r>
    </w:p>
    <w:p w:rsidR="002943B3" w:rsidRPr="00382ED9" w:rsidRDefault="00EE7996" w:rsidP="00382ED9">
      <w:pPr>
        <w:spacing w:after="0" w:line="480" w:lineRule="auto"/>
        <w:rPr>
          <w:rFonts w:ascii="Times New Roman" w:hAnsi="Times New Roman" w:cs="Times New Roman"/>
          <w:b/>
          <w:sz w:val="24"/>
          <w:szCs w:val="24"/>
        </w:rPr>
      </w:pPr>
      <w:r w:rsidRPr="00382ED9">
        <w:rPr>
          <w:rFonts w:ascii="Times New Roman" w:hAnsi="Times New Roman" w:cs="Times New Roman"/>
          <w:b/>
          <w:sz w:val="24"/>
          <w:szCs w:val="24"/>
        </w:rPr>
        <w:t>FOG Index</w:t>
      </w:r>
      <w:r w:rsidR="00382ED9">
        <w:rPr>
          <w:rFonts w:ascii="Times New Roman" w:hAnsi="Times New Roman" w:cs="Times New Roman"/>
          <w:b/>
          <w:sz w:val="24"/>
          <w:szCs w:val="24"/>
        </w:rPr>
        <w:t>:</w:t>
      </w:r>
    </w:p>
    <w:p w:rsidR="00C804BC" w:rsidRDefault="00EE7996" w:rsidP="00382E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This passage includes </w:t>
      </w:r>
      <w:r w:rsidR="00C64B1B">
        <w:rPr>
          <w:rFonts w:ascii="Times New Roman" w:hAnsi="Times New Roman" w:cs="Times New Roman"/>
          <w:sz w:val="24"/>
          <w:szCs w:val="24"/>
        </w:rPr>
        <w:t>450</w:t>
      </w:r>
      <w:r>
        <w:rPr>
          <w:rFonts w:ascii="Times New Roman" w:hAnsi="Times New Roman" w:cs="Times New Roman"/>
          <w:sz w:val="24"/>
          <w:szCs w:val="24"/>
        </w:rPr>
        <w:t xml:space="preserve"> words,</w:t>
      </w:r>
      <w:r w:rsidR="00FF4328">
        <w:rPr>
          <w:rFonts w:ascii="Times New Roman" w:hAnsi="Times New Roman" w:cs="Times New Roman"/>
          <w:sz w:val="24"/>
          <w:szCs w:val="24"/>
        </w:rPr>
        <w:t xml:space="preserve"> and big word</w:t>
      </w:r>
      <w:r w:rsidR="00C64B1B">
        <w:rPr>
          <w:rFonts w:ascii="Times New Roman" w:hAnsi="Times New Roman" w:cs="Times New Roman"/>
          <w:sz w:val="24"/>
          <w:szCs w:val="24"/>
        </w:rPr>
        <w:t xml:space="preserve">s are </w:t>
      </w:r>
      <w:r w:rsidR="00713480">
        <w:rPr>
          <w:rFonts w:ascii="Times New Roman" w:hAnsi="Times New Roman" w:cs="Times New Roman"/>
          <w:sz w:val="24"/>
          <w:szCs w:val="24"/>
        </w:rPr>
        <w:t>46</w:t>
      </w:r>
      <w:r w:rsidR="00C64B1B">
        <w:rPr>
          <w:rFonts w:ascii="Times New Roman" w:hAnsi="Times New Roman" w:cs="Times New Roman"/>
          <w:sz w:val="24"/>
          <w:szCs w:val="24"/>
        </w:rPr>
        <w:t xml:space="preserve"> in total.</w:t>
      </w:r>
      <w:r>
        <w:rPr>
          <w:rFonts w:ascii="Times New Roman" w:hAnsi="Times New Roman" w:cs="Times New Roman"/>
          <w:sz w:val="24"/>
          <w:szCs w:val="24"/>
        </w:rPr>
        <w:t xml:space="preserve"> </w:t>
      </w:r>
      <w:r w:rsidR="00C5049A">
        <w:rPr>
          <w:rFonts w:ascii="Times New Roman" w:hAnsi="Times New Roman" w:cs="Times New Roman"/>
          <w:sz w:val="24"/>
          <w:szCs w:val="24"/>
        </w:rPr>
        <w:t xml:space="preserve">The total number of sentences are </w:t>
      </w:r>
      <w:r w:rsidR="00C64B1B">
        <w:rPr>
          <w:rFonts w:ascii="Times New Roman" w:hAnsi="Times New Roman" w:cs="Times New Roman"/>
          <w:sz w:val="24"/>
          <w:szCs w:val="24"/>
        </w:rPr>
        <w:t>3</w:t>
      </w:r>
      <w:r w:rsidR="00C5049A">
        <w:rPr>
          <w:rFonts w:ascii="Times New Roman" w:hAnsi="Times New Roman" w:cs="Times New Roman"/>
          <w:sz w:val="24"/>
          <w:szCs w:val="24"/>
        </w:rPr>
        <w:t>0.</w:t>
      </w:r>
      <w:r w:rsidR="00382ED9">
        <w:rPr>
          <w:rFonts w:ascii="Times New Roman" w:hAnsi="Times New Roman" w:cs="Times New Roman"/>
          <w:sz w:val="24"/>
          <w:szCs w:val="24"/>
        </w:rPr>
        <w:t xml:space="preserve"> </w:t>
      </w:r>
      <w:r w:rsidR="00CC5D04">
        <w:rPr>
          <w:rFonts w:ascii="Times New Roman" w:hAnsi="Times New Roman" w:cs="Times New Roman"/>
          <w:sz w:val="24"/>
          <w:szCs w:val="24"/>
        </w:rPr>
        <w:t xml:space="preserve">Percentage of big words is </w:t>
      </w:r>
      <w:r w:rsidR="00713480">
        <w:rPr>
          <w:rFonts w:ascii="Times New Roman" w:hAnsi="Times New Roman" w:cs="Times New Roman"/>
          <w:sz w:val="24"/>
          <w:szCs w:val="24"/>
        </w:rPr>
        <w:t>10.2</w:t>
      </w:r>
      <w:r w:rsidR="00136689">
        <w:rPr>
          <w:rFonts w:ascii="Times New Roman" w:hAnsi="Times New Roman" w:cs="Times New Roman"/>
          <w:sz w:val="24"/>
          <w:szCs w:val="24"/>
        </w:rPr>
        <w:t xml:space="preserve"> percent, while the average words in a sentence</w:t>
      </w:r>
      <w:r w:rsidR="00650564">
        <w:rPr>
          <w:rFonts w:ascii="Times New Roman" w:hAnsi="Times New Roman" w:cs="Times New Roman"/>
          <w:sz w:val="24"/>
          <w:szCs w:val="24"/>
        </w:rPr>
        <w:t xml:space="preserve"> are equal to 15</w:t>
      </w:r>
      <w:r w:rsidR="00136689">
        <w:rPr>
          <w:rFonts w:ascii="Times New Roman" w:hAnsi="Times New Roman" w:cs="Times New Roman"/>
          <w:sz w:val="24"/>
          <w:szCs w:val="24"/>
        </w:rPr>
        <w:t xml:space="preserve">. </w:t>
      </w:r>
      <w:r w:rsidR="00770F33">
        <w:rPr>
          <w:rFonts w:ascii="Times New Roman" w:hAnsi="Times New Roman" w:cs="Times New Roman"/>
          <w:sz w:val="24"/>
          <w:szCs w:val="24"/>
        </w:rPr>
        <w:t xml:space="preserve">The sum of both values is </w:t>
      </w:r>
      <w:r w:rsidR="00650564">
        <w:rPr>
          <w:rFonts w:ascii="Times New Roman" w:hAnsi="Times New Roman" w:cs="Times New Roman"/>
          <w:sz w:val="24"/>
          <w:szCs w:val="24"/>
        </w:rPr>
        <w:t>25.2</w:t>
      </w:r>
      <w:r w:rsidR="00770F33">
        <w:rPr>
          <w:rFonts w:ascii="Times New Roman" w:hAnsi="Times New Roman" w:cs="Times New Roman"/>
          <w:sz w:val="24"/>
          <w:szCs w:val="24"/>
        </w:rPr>
        <w:t>. Now multiply it with 0.4</w:t>
      </w:r>
      <w:r w:rsidR="009E0ECB">
        <w:rPr>
          <w:rFonts w:ascii="Times New Roman" w:hAnsi="Times New Roman" w:cs="Times New Roman"/>
          <w:sz w:val="24"/>
          <w:szCs w:val="24"/>
        </w:rPr>
        <w:t xml:space="preserve"> which will be 10.08</w:t>
      </w:r>
      <w:r>
        <w:rPr>
          <w:rFonts w:ascii="Times New Roman" w:hAnsi="Times New Roman" w:cs="Times New Roman"/>
          <w:sz w:val="24"/>
          <w:szCs w:val="24"/>
        </w:rPr>
        <w:t>.</w:t>
      </w:r>
    </w:p>
    <w:p w:rsidR="00C804BC" w:rsidRDefault="00EE7996" w:rsidP="00D3634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Fog Index = </w:t>
      </w:r>
      <w:r w:rsidR="009E0ECB">
        <w:rPr>
          <w:rFonts w:ascii="Times New Roman" w:hAnsi="Times New Roman" w:cs="Times New Roman"/>
          <w:sz w:val="24"/>
          <w:szCs w:val="24"/>
        </w:rPr>
        <w:t>10.08</w:t>
      </w:r>
    </w:p>
    <w:p w:rsidR="00382ED9" w:rsidRDefault="00EE7996" w:rsidP="00382ED9">
      <w:pPr>
        <w:spacing w:after="0" w:line="480" w:lineRule="auto"/>
        <w:ind w:firstLine="720"/>
        <w:rPr>
          <w:rFonts w:ascii="Times New Roman" w:hAnsi="Times New Roman" w:cs="Times New Roman"/>
          <w:b/>
          <w:sz w:val="24"/>
          <w:szCs w:val="24"/>
        </w:rPr>
      </w:pPr>
      <w:r w:rsidRPr="001A6FAB">
        <w:rPr>
          <w:rFonts w:ascii="Times New Roman" w:hAnsi="Times New Roman" w:cs="Times New Roman"/>
          <w:b/>
          <w:sz w:val="24"/>
          <w:szCs w:val="24"/>
        </w:rPr>
        <w:t>SMOG:</w:t>
      </w:r>
    </w:p>
    <w:p w:rsidR="00CC456C" w:rsidRPr="00382ED9" w:rsidRDefault="00EE7996" w:rsidP="00382ED9">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Now we will calculate SMOG </w:t>
      </w:r>
      <w:r w:rsidR="00382ED9">
        <w:rPr>
          <w:rFonts w:ascii="Times New Roman" w:hAnsi="Times New Roman" w:cs="Times New Roman"/>
          <w:sz w:val="24"/>
          <w:szCs w:val="24"/>
        </w:rPr>
        <w:t>for the given passage.</w:t>
      </w:r>
      <w:r w:rsidR="003C7905">
        <w:rPr>
          <w:rFonts w:ascii="Times New Roman" w:hAnsi="Times New Roman" w:cs="Times New Roman"/>
          <w:sz w:val="24"/>
          <w:szCs w:val="24"/>
        </w:rPr>
        <w:t xml:space="preserve">                                                                                                                                                          </w:t>
      </w:r>
      <w:r w:rsidR="00327481">
        <w:rPr>
          <w:rFonts w:ascii="Times New Roman" w:hAnsi="Times New Roman" w:cs="Times New Roman"/>
          <w:sz w:val="24"/>
          <w:szCs w:val="24"/>
        </w:rPr>
        <w:t xml:space="preserve">               </w:t>
      </w:r>
      <w:r w:rsidR="00A9410C">
        <w:rPr>
          <w:rFonts w:ascii="Times New Roman" w:hAnsi="Times New Roman" w:cs="Times New Roman"/>
          <w:sz w:val="24"/>
          <w:szCs w:val="24"/>
        </w:rPr>
        <w:t>Select a document of 30 sentences, divide into three parts of 10 sentences each. Find</w:t>
      </w:r>
      <w:r w:rsidR="00D92CFF">
        <w:rPr>
          <w:rFonts w:ascii="Times New Roman" w:hAnsi="Times New Roman" w:cs="Times New Roman"/>
          <w:sz w:val="24"/>
          <w:szCs w:val="24"/>
        </w:rPr>
        <w:t xml:space="preserve"> three or more syllables words in each group. Take under the root of the number of words with more than three syllables. </w:t>
      </w:r>
      <w:r w:rsidR="00A43504">
        <w:rPr>
          <w:rFonts w:ascii="Times New Roman" w:hAnsi="Times New Roman" w:cs="Times New Roman"/>
          <w:sz w:val="24"/>
          <w:szCs w:val="24"/>
        </w:rPr>
        <w:t>Then add three with the figure</w:t>
      </w:r>
      <w:r>
        <w:rPr>
          <w:rFonts w:ascii="Times New Roman" w:hAnsi="Times New Roman" w:cs="Times New Roman"/>
          <w:sz w:val="24"/>
          <w:szCs w:val="24"/>
        </w:rPr>
        <w:t xml:space="preserve"> the SMOG will be calculated this way.</w:t>
      </w:r>
    </w:p>
    <w:p w:rsidR="00B27901" w:rsidRDefault="00EE7996" w:rsidP="00A941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SMOG= 3+ Square root of polly syllable word count</w:t>
      </w:r>
    </w:p>
    <w:p w:rsidR="00A9410C" w:rsidRDefault="00EE7996" w:rsidP="00A941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12 </w:t>
      </w:r>
      <w:r w:rsidR="00D92CFF">
        <w:rPr>
          <w:rFonts w:ascii="Times New Roman" w:hAnsi="Times New Roman" w:cs="Times New Roman"/>
          <w:sz w:val="24"/>
          <w:szCs w:val="24"/>
        </w:rPr>
        <w:t xml:space="preserve"> </w:t>
      </w:r>
      <w:r w:rsidR="00935482">
        <w:rPr>
          <w:rFonts w:ascii="Times New Roman" w:hAnsi="Times New Roman" w:cs="Times New Roman"/>
          <w:sz w:val="24"/>
          <w:szCs w:val="24"/>
        </w:rPr>
        <w:t>+17+ 16</w:t>
      </w:r>
      <w:r w:rsidR="000A0AB4">
        <w:rPr>
          <w:rFonts w:ascii="Times New Roman" w:hAnsi="Times New Roman" w:cs="Times New Roman"/>
          <w:sz w:val="24"/>
          <w:szCs w:val="24"/>
        </w:rPr>
        <w:t>= 45 pollysyllable words</w:t>
      </w:r>
    </w:p>
    <w:p w:rsidR="000A0AB4" w:rsidRPr="00A9410C" w:rsidRDefault="00EE7996" w:rsidP="00A941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SMOG</w:t>
      </w:r>
      <w:r w:rsidR="002267D9">
        <w:rPr>
          <w:rFonts w:ascii="Times New Roman" w:hAnsi="Times New Roman" w:cs="Times New Roman"/>
          <w:sz w:val="24"/>
          <w:szCs w:val="24"/>
        </w:rPr>
        <w:t xml:space="preserve"> </w:t>
      </w:r>
      <w:r>
        <w:rPr>
          <w:rFonts w:ascii="Times New Roman" w:hAnsi="Times New Roman" w:cs="Times New Roman"/>
          <w:sz w:val="24"/>
          <w:szCs w:val="24"/>
        </w:rPr>
        <w:t>=3+ 6.7</w:t>
      </w:r>
    </w:p>
    <w:p w:rsidR="00C15DF0" w:rsidRDefault="00EE7996" w:rsidP="00550EF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SMOG = 9.7</w:t>
      </w:r>
    </w:p>
    <w:p w:rsidR="002267D9" w:rsidRDefault="002267D9" w:rsidP="00550EFD">
      <w:pPr>
        <w:spacing w:after="0" w:line="480" w:lineRule="auto"/>
        <w:rPr>
          <w:rFonts w:ascii="Times New Roman" w:hAnsi="Times New Roman" w:cs="Times New Roman"/>
          <w:sz w:val="24"/>
          <w:szCs w:val="24"/>
        </w:rPr>
      </w:pPr>
    </w:p>
    <w:p w:rsidR="002267D9" w:rsidRPr="001A6FAB" w:rsidRDefault="00EE7996" w:rsidP="00550EFD">
      <w:pPr>
        <w:spacing w:after="0" w:line="480" w:lineRule="auto"/>
        <w:rPr>
          <w:rFonts w:ascii="Times New Roman" w:hAnsi="Times New Roman" w:cs="Times New Roman"/>
          <w:b/>
          <w:sz w:val="24"/>
          <w:szCs w:val="24"/>
        </w:rPr>
      </w:pPr>
      <w:r w:rsidRPr="001A6FAB">
        <w:rPr>
          <w:rFonts w:ascii="Times New Roman" w:hAnsi="Times New Roman" w:cs="Times New Roman"/>
          <w:b/>
          <w:sz w:val="24"/>
          <w:szCs w:val="24"/>
        </w:rPr>
        <w:t>Fry Readability:</w:t>
      </w:r>
    </w:p>
    <w:p w:rsidR="002267D9" w:rsidRDefault="00EE7996"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40E08">
        <w:rPr>
          <w:rFonts w:ascii="Times New Roman" w:hAnsi="Times New Roman" w:cs="Times New Roman"/>
          <w:sz w:val="24"/>
          <w:szCs w:val="24"/>
        </w:rPr>
        <w:t xml:space="preserve">The Fry Readability or also known as Flesch, it gives the more accurate result </w:t>
      </w:r>
      <w:r w:rsidR="005D3477">
        <w:rPr>
          <w:rFonts w:ascii="Times New Roman" w:hAnsi="Times New Roman" w:cs="Times New Roman"/>
          <w:sz w:val="24"/>
          <w:szCs w:val="24"/>
        </w:rPr>
        <w:t xml:space="preserve">to measure the readability of a 100 words sample document. </w:t>
      </w:r>
    </w:p>
    <w:p w:rsidR="005B75DE" w:rsidRDefault="00EE7996"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Its formula is to divide the number of words (i.e., 100 words) by the number of sentences, which are 7. The result is 14.28. </w:t>
      </w:r>
    </w:p>
    <w:p w:rsidR="005B75DE" w:rsidRDefault="00EE7996"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Now multiply the value w</w:t>
      </w:r>
      <w:r w:rsidR="00F553FB">
        <w:rPr>
          <w:rFonts w:ascii="Times New Roman" w:hAnsi="Times New Roman" w:cs="Times New Roman"/>
          <w:sz w:val="24"/>
          <w:szCs w:val="24"/>
        </w:rPr>
        <w:t>ith 1.015 to get the value of x.</w:t>
      </w:r>
    </w:p>
    <w:p w:rsidR="00F553FB" w:rsidRDefault="00EE7996"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X = 14.5</w:t>
      </w:r>
    </w:p>
    <w:p w:rsidR="00C35223" w:rsidRDefault="00EE7996"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Next, count the number of polysyllables, and divide by the total</w:t>
      </w:r>
      <w:r>
        <w:rPr>
          <w:rFonts w:ascii="Times New Roman" w:hAnsi="Times New Roman" w:cs="Times New Roman"/>
          <w:sz w:val="24"/>
          <w:szCs w:val="24"/>
        </w:rPr>
        <w:t xml:space="preserve"> number of words. Then multiply the value with 0.846, this value will be recorded as Y.</w:t>
      </w:r>
    </w:p>
    <w:p w:rsidR="00316B14" w:rsidRDefault="00EE7996" w:rsidP="001A17E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14</w:t>
      </w:r>
      <w:r w:rsidR="001A17EE">
        <w:rPr>
          <w:rFonts w:ascii="Times New Roman" w:hAnsi="Times New Roman" w:cs="Times New Roman"/>
          <w:sz w:val="24"/>
          <w:szCs w:val="24"/>
        </w:rPr>
        <w:t>/0.86</w:t>
      </w:r>
      <w:r>
        <w:rPr>
          <w:rFonts w:ascii="Times New Roman" w:hAnsi="Times New Roman" w:cs="Times New Roman"/>
          <w:sz w:val="24"/>
          <w:szCs w:val="24"/>
        </w:rPr>
        <w:t xml:space="preserve"> = </w:t>
      </w:r>
      <w:r w:rsidR="001A17EE">
        <w:rPr>
          <w:rFonts w:ascii="Times New Roman" w:hAnsi="Times New Roman" w:cs="Times New Roman"/>
          <w:sz w:val="24"/>
          <w:szCs w:val="24"/>
        </w:rPr>
        <w:t>16.28</w:t>
      </w:r>
    </w:p>
    <w:p w:rsidR="00CF3C61" w:rsidRDefault="00EE7996" w:rsidP="001A17EE">
      <w:pPr>
        <w:spacing w:after="0" w:line="480" w:lineRule="auto"/>
        <w:rPr>
          <w:rFonts w:ascii="Times New Roman" w:hAnsi="Times New Roman" w:cs="Times New Roman"/>
          <w:sz w:val="24"/>
          <w:szCs w:val="24"/>
        </w:rPr>
      </w:pPr>
      <w:r>
        <w:rPr>
          <w:rFonts w:ascii="Times New Roman" w:hAnsi="Times New Roman" w:cs="Times New Roman"/>
          <w:sz w:val="24"/>
          <w:szCs w:val="24"/>
        </w:rPr>
        <w:t>Y = 16.28</w:t>
      </w:r>
    </w:p>
    <w:p w:rsidR="00CF3C61" w:rsidRDefault="00EE7996" w:rsidP="001A17EE">
      <w:pPr>
        <w:spacing w:after="0" w:line="480" w:lineRule="auto"/>
        <w:rPr>
          <w:rFonts w:ascii="Times New Roman" w:hAnsi="Times New Roman" w:cs="Times New Roman"/>
          <w:sz w:val="24"/>
          <w:szCs w:val="24"/>
        </w:rPr>
      </w:pPr>
      <w:r>
        <w:rPr>
          <w:rFonts w:ascii="Times New Roman" w:hAnsi="Times New Roman" w:cs="Times New Roman"/>
          <w:sz w:val="24"/>
          <w:szCs w:val="24"/>
        </w:rPr>
        <w:t>X + Y = 30.78</w:t>
      </w:r>
    </w:p>
    <w:p w:rsidR="00CF3C61" w:rsidRPr="002267D9" w:rsidRDefault="00EE7996" w:rsidP="001A17E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shows that </w:t>
      </w:r>
      <w:r w:rsidR="00801DA4">
        <w:rPr>
          <w:rFonts w:ascii="Times New Roman" w:hAnsi="Times New Roman" w:cs="Times New Roman"/>
          <w:sz w:val="24"/>
          <w:szCs w:val="24"/>
        </w:rPr>
        <w:t>the passage is Difficult College level.</w:t>
      </w:r>
    </w:p>
    <w:p w:rsidR="002B66E8" w:rsidRDefault="002B66E8" w:rsidP="002B66E8">
      <w:pPr>
        <w:spacing w:after="0" w:line="480" w:lineRule="auto"/>
        <w:rPr>
          <w:rFonts w:ascii="Times New Roman" w:hAnsi="Times New Roman" w:cs="Times New Roman"/>
          <w:sz w:val="24"/>
          <w:szCs w:val="24"/>
        </w:rPr>
      </w:pPr>
    </w:p>
    <w:p w:rsidR="00C15DF0" w:rsidRDefault="00EE7996" w:rsidP="002F32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readability score provides information regarding the level of understanding of the readers of a document or a passage. The Fry Readability </w:t>
      </w:r>
      <w:r w:rsidR="001B1425">
        <w:rPr>
          <w:rFonts w:ascii="Times New Roman" w:hAnsi="Times New Roman" w:cs="Times New Roman"/>
          <w:sz w:val="24"/>
          <w:szCs w:val="24"/>
        </w:rPr>
        <w:t xml:space="preserve">provide information </w:t>
      </w:r>
      <w:r w:rsidR="005C5843">
        <w:rPr>
          <w:rFonts w:ascii="Times New Roman" w:hAnsi="Times New Roman" w:cs="Times New Roman"/>
          <w:sz w:val="24"/>
          <w:szCs w:val="24"/>
        </w:rPr>
        <w:t xml:space="preserve">regarding the grade level of the reader. </w:t>
      </w:r>
      <w:r w:rsidR="00510321">
        <w:rPr>
          <w:rFonts w:ascii="Times New Roman" w:hAnsi="Times New Roman" w:cs="Times New Roman"/>
          <w:sz w:val="24"/>
          <w:szCs w:val="24"/>
        </w:rPr>
        <w:t xml:space="preserve">It doesn’t need real readers to investigate the level of reading. Nevertheless, it </w:t>
      </w:r>
      <w:r w:rsidR="005D19A9">
        <w:rPr>
          <w:rFonts w:ascii="Times New Roman" w:hAnsi="Times New Roman" w:cs="Times New Roman"/>
          <w:sz w:val="24"/>
          <w:szCs w:val="24"/>
        </w:rPr>
        <w:t>is purely a quantitative approach. For instance, it provides information about the level of text and suggests that x- grade student or qualified person can understand it. Though the level of understanding varies from person to person.</w:t>
      </w:r>
      <w:r w:rsidR="006D27C8">
        <w:rPr>
          <w:rFonts w:ascii="Times New Roman" w:hAnsi="Times New Roman" w:cs="Times New Roman"/>
          <w:sz w:val="24"/>
          <w:szCs w:val="24"/>
        </w:rPr>
        <w:t xml:space="preserve"> Fry graph is effective for the </w:t>
      </w:r>
      <w:r w:rsidR="005E4FDF">
        <w:rPr>
          <w:rFonts w:ascii="Times New Roman" w:hAnsi="Times New Roman" w:cs="Times New Roman"/>
          <w:sz w:val="24"/>
          <w:szCs w:val="24"/>
        </w:rPr>
        <w:t>basic and in-depth information sharing with the targeted clients</w:t>
      </w:r>
      <w:r w:rsidR="00286C30">
        <w:rPr>
          <w:rFonts w:ascii="Times New Roman" w:hAnsi="Times New Roman" w:cs="Times New Roman"/>
          <w:sz w:val="24"/>
          <w:szCs w:val="24"/>
        </w:rPr>
        <w:t xml:space="preserve"> (Betschart et al., 2017)</w:t>
      </w:r>
      <w:r w:rsidR="005E4FDF">
        <w:rPr>
          <w:rFonts w:ascii="Times New Roman" w:hAnsi="Times New Roman" w:cs="Times New Roman"/>
          <w:sz w:val="24"/>
          <w:szCs w:val="24"/>
        </w:rPr>
        <w:t xml:space="preserve">. </w:t>
      </w:r>
    </w:p>
    <w:p w:rsidR="00356441" w:rsidRPr="00414015" w:rsidRDefault="00EE7996" w:rsidP="002F32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Fog is used to know either the targeted readers understand the given piece </w:t>
      </w:r>
      <w:r w:rsidR="00263B3D">
        <w:rPr>
          <w:rFonts w:ascii="Times New Roman" w:hAnsi="Times New Roman" w:cs="Times New Roman"/>
          <w:sz w:val="24"/>
          <w:szCs w:val="24"/>
        </w:rPr>
        <w:t>of reading. The acce</w:t>
      </w:r>
      <w:r w:rsidR="006415BB">
        <w:rPr>
          <w:rFonts w:ascii="Times New Roman" w:hAnsi="Times New Roman" w:cs="Times New Roman"/>
          <w:sz w:val="24"/>
          <w:szCs w:val="24"/>
        </w:rPr>
        <w:t>ptable value of Gunning fog is less than 12, it is mostly used for generalized r</w:t>
      </w:r>
      <w:r w:rsidR="001329AF">
        <w:rPr>
          <w:rFonts w:ascii="Times New Roman" w:hAnsi="Times New Roman" w:cs="Times New Roman"/>
          <w:sz w:val="24"/>
          <w:szCs w:val="24"/>
        </w:rPr>
        <w:t>eaders when the range of audience is broader and need some general reading.</w:t>
      </w:r>
    </w:p>
    <w:p w:rsidR="00C15DF0" w:rsidRPr="00463EC2" w:rsidRDefault="00EE7996" w:rsidP="00550EF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SMOG stands f</w:t>
      </w:r>
      <w:r w:rsidR="00FD42E6">
        <w:rPr>
          <w:rFonts w:ascii="Times New Roman" w:hAnsi="Times New Roman" w:cs="Times New Roman"/>
          <w:sz w:val="24"/>
          <w:szCs w:val="24"/>
        </w:rPr>
        <w:t>or a simple measure of Gobbledygook. It is extens</w:t>
      </w:r>
      <w:r w:rsidR="00930392">
        <w:rPr>
          <w:rFonts w:ascii="Times New Roman" w:hAnsi="Times New Roman" w:cs="Times New Roman"/>
          <w:sz w:val="24"/>
          <w:szCs w:val="24"/>
        </w:rPr>
        <w:t xml:space="preserve">ively used for the readings of health care issues. </w:t>
      </w:r>
      <w:r w:rsidR="009D311C">
        <w:rPr>
          <w:rFonts w:ascii="Times New Roman" w:hAnsi="Times New Roman" w:cs="Times New Roman"/>
          <w:sz w:val="24"/>
          <w:szCs w:val="24"/>
        </w:rPr>
        <w:t xml:space="preserve">It is important to know about the literacy and understanding of the people before the distribution of a piece of reading. </w:t>
      </w:r>
      <w:r w:rsidR="00B567E8">
        <w:rPr>
          <w:rFonts w:ascii="Times New Roman" w:hAnsi="Times New Roman" w:cs="Times New Roman"/>
          <w:sz w:val="24"/>
          <w:szCs w:val="24"/>
        </w:rPr>
        <w:t>It is mostly used by the health departments, to spread a message for awareness of the general public. So the passage should be analyzed by these techniques before offering to the general public. The w</w:t>
      </w:r>
      <w:r w:rsidR="00E465C5">
        <w:rPr>
          <w:rFonts w:ascii="Times New Roman" w:hAnsi="Times New Roman" w:cs="Times New Roman"/>
          <w:sz w:val="24"/>
          <w:szCs w:val="24"/>
        </w:rPr>
        <w:t xml:space="preserve">riter should also consider the expected audience and their level of education and understanding. The writer should avoid the use of technical terms, or try to </w:t>
      </w:r>
      <w:r w:rsidR="00697AF1">
        <w:rPr>
          <w:rFonts w:ascii="Times New Roman" w:hAnsi="Times New Roman" w:cs="Times New Roman"/>
          <w:sz w:val="24"/>
          <w:szCs w:val="24"/>
        </w:rPr>
        <w:t xml:space="preserve">minimize the use of specialized medical terms extremely. </w:t>
      </w:r>
      <w:r w:rsidR="007B62BF">
        <w:rPr>
          <w:rFonts w:ascii="Times New Roman" w:hAnsi="Times New Roman" w:cs="Times New Roman"/>
          <w:sz w:val="24"/>
          <w:szCs w:val="24"/>
        </w:rPr>
        <w:t xml:space="preserve">The </w:t>
      </w:r>
      <w:r w:rsidR="007B62BF">
        <w:rPr>
          <w:rFonts w:ascii="Times New Roman" w:hAnsi="Times New Roman" w:cs="Times New Roman"/>
          <w:sz w:val="24"/>
          <w:szCs w:val="24"/>
        </w:rPr>
        <w:lastRenderedPageBreak/>
        <w:t>health care information is available online to reach to maximum audience. Internet helps the patient to know more about the disease and the preventive actions</w:t>
      </w:r>
      <w:r w:rsidR="00421D8A">
        <w:rPr>
          <w:rFonts w:ascii="Times New Roman" w:hAnsi="Times New Roman" w:cs="Times New Roman"/>
          <w:sz w:val="24"/>
          <w:szCs w:val="24"/>
        </w:rPr>
        <w:t xml:space="preserve"> (Prabhu et al., 2016)</w:t>
      </w:r>
      <w:r w:rsidR="007B62BF">
        <w:rPr>
          <w:rFonts w:ascii="Times New Roman" w:hAnsi="Times New Roman" w:cs="Times New Roman"/>
          <w:sz w:val="24"/>
          <w:szCs w:val="24"/>
        </w:rPr>
        <w:t xml:space="preserve">. </w:t>
      </w:r>
    </w:p>
    <w:p w:rsidR="00C15DF0" w:rsidRDefault="00EE7996" w:rsidP="002A497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2B66E8" w:rsidRPr="002B66E8" w:rsidRDefault="00EE7996"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The health care and treatment system has been</w:t>
      </w:r>
      <w:r>
        <w:rPr>
          <w:rFonts w:ascii="Times New Roman" w:hAnsi="Times New Roman" w:cs="Times New Roman"/>
          <w:sz w:val="24"/>
          <w:szCs w:val="24"/>
        </w:rPr>
        <w:t xml:space="preserve"> changed durin</w:t>
      </w:r>
      <w:r w:rsidR="001F4830">
        <w:rPr>
          <w:rFonts w:ascii="Times New Roman" w:hAnsi="Times New Roman" w:cs="Times New Roman"/>
          <w:sz w:val="24"/>
          <w:szCs w:val="24"/>
        </w:rPr>
        <w:t>g the last few decades. Due to the emergence of new diseases, and the latest changes in medical sciences. The focus is to educate and aware the patients r</w:t>
      </w:r>
      <w:r w:rsidR="00E8591E">
        <w:rPr>
          <w:rFonts w:ascii="Times New Roman" w:hAnsi="Times New Roman" w:cs="Times New Roman"/>
          <w:sz w:val="24"/>
          <w:szCs w:val="24"/>
        </w:rPr>
        <w:t>egarding health issues, prevention, and precautions. It has been noticed in every hospital, clinics, and oth</w:t>
      </w:r>
      <w:r w:rsidR="00613CF0">
        <w:rPr>
          <w:rFonts w:ascii="Times New Roman" w:hAnsi="Times New Roman" w:cs="Times New Roman"/>
          <w:sz w:val="24"/>
          <w:szCs w:val="24"/>
        </w:rPr>
        <w:t>er health-related centers, the display of public awareness messages. These messages are in very easy languages, with least or no technical terms. The main objective of these messages is to convey an important message to maximum people. Regardless of the level of education, and the field of study, everyone can get benefits from these messages. There are several techniques which help the w</w:t>
      </w:r>
      <w:r w:rsidR="006274F3">
        <w:rPr>
          <w:rFonts w:ascii="Times New Roman" w:hAnsi="Times New Roman" w:cs="Times New Roman"/>
          <w:sz w:val="24"/>
          <w:szCs w:val="24"/>
        </w:rPr>
        <w:t xml:space="preserve">riter to know about the level of difficulty of the message. </w:t>
      </w:r>
    </w:p>
    <w:p w:rsidR="00C15DF0" w:rsidRDefault="00C15DF0" w:rsidP="00550EFD">
      <w:pPr>
        <w:spacing w:after="0" w:line="480" w:lineRule="auto"/>
        <w:rPr>
          <w:rFonts w:ascii="Times New Roman" w:hAnsi="Times New Roman" w:cs="Times New Roman"/>
          <w:b/>
          <w:sz w:val="24"/>
          <w:szCs w:val="24"/>
        </w:rPr>
      </w:pPr>
    </w:p>
    <w:p w:rsidR="00C15DF0" w:rsidRDefault="00C15DF0" w:rsidP="00550EFD">
      <w:pPr>
        <w:spacing w:after="0" w:line="480" w:lineRule="auto"/>
        <w:rPr>
          <w:rFonts w:ascii="Times New Roman" w:hAnsi="Times New Roman" w:cs="Times New Roman"/>
          <w:b/>
          <w:sz w:val="24"/>
          <w:szCs w:val="24"/>
        </w:rPr>
      </w:pPr>
    </w:p>
    <w:p w:rsidR="00C15DF0" w:rsidRDefault="00C15DF0" w:rsidP="00550EFD">
      <w:pPr>
        <w:spacing w:after="0" w:line="480" w:lineRule="auto"/>
        <w:rPr>
          <w:rFonts w:ascii="Times New Roman" w:hAnsi="Times New Roman" w:cs="Times New Roman"/>
          <w:b/>
          <w:sz w:val="24"/>
          <w:szCs w:val="24"/>
        </w:rPr>
      </w:pPr>
    </w:p>
    <w:p w:rsidR="00C15DF0" w:rsidRDefault="00C15DF0" w:rsidP="00550EFD">
      <w:pPr>
        <w:spacing w:after="0" w:line="480" w:lineRule="auto"/>
        <w:rPr>
          <w:rFonts w:ascii="Times New Roman" w:hAnsi="Times New Roman" w:cs="Times New Roman"/>
          <w:b/>
          <w:sz w:val="24"/>
          <w:szCs w:val="24"/>
        </w:rPr>
      </w:pPr>
    </w:p>
    <w:p w:rsidR="00C15DF0" w:rsidRDefault="00C15DF0" w:rsidP="00550EFD">
      <w:pPr>
        <w:spacing w:after="0" w:line="480" w:lineRule="auto"/>
        <w:rPr>
          <w:rFonts w:ascii="Times New Roman" w:hAnsi="Times New Roman" w:cs="Times New Roman"/>
          <w:b/>
          <w:sz w:val="24"/>
          <w:szCs w:val="24"/>
        </w:rPr>
      </w:pPr>
    </w:p>
    <w:p w:rsidR="00C15DF0" w:rsidRDefault="00C15DF0" w:rsidP="00550EFD">
      <w:pPr>
        <w:spacing w:after="0" w:line="480" w:lineRule="auto"/>
        <w:rPr>
          <w:rFonts w:ascii="Times New Roman" w:hAnsi="Times New Roman" w:cs="Times New Roman"/>
          <w:b/>
          <w:sz w:val="24"/>
          <w:szCs w:val="24"/>
        </w:rPr>
      </w:pPr>
    </w:p>
    <w:p w:rsidR="00C15DF0" w:rsidRDefault="00C15DF0" w:rsidP="00550EFD">
      <w:pPr>
        <w:spacing w:after="0" w:line="480" w:lineRule="auto"/>
        <w:rPr>
          <w:rFonts w:ascii="Times New Roman" w:hAnsi="Times New Roman" w:cs="Times New Roman"/>
          <w:b/>
          <w:sz w:val="24"/>
          <w:szCs w:val="24"/>
        </w:rPr>
      </w:pPr>
    </w:p>
    <w:p w:rsidR="00C15DF0" w:rsidRDefault="00C15DF0" w:rsidP="00550EFD">
      <w:pPr>
        <w:spacing w:after="0" w:line="480" w:lineRule="auto"/>
        <w:rPr>
          <w:rFonts w:ascii="Times New Roman" w:hAnsi="Times New Roman" w:cs="Times New Roman"/>
          <w:b/>
          <w:sz w:val="24"/>
          <w:szCs w:val="24"/>
        </w:rPr>
      </w:pPr>
    </w:p>
    <w:p w:rsidR="00286C30" w:rsidRDefault="00286C30" w:rsidP="00316AFA">
      <w:pPr>
        <w:spacing w:after="0" w:line="480" w:lineRule="auto"/>
        <w:rPr>
          <w:rFonts w:ascii="Times New Roman" w:hAnsi="Times New Roman" w:cs="Times New Roman"/>
          <w:b/>
          <w:sz w:val="24"/>
          <w:szCs w:val="24"/>
        </w:rPr>
      </w:pPr>
    </w:p>
    <w:p w:rsidR="00316AFA" w:rsidRDefault="00316AFA" w:rsidP="00316AFA">
      <w:pPr>
        <w:spacing w:after="0" w:line="480" w:lineRule="auto"/>
        <w:rPr>
          <w:rFonts w:ascii="Times New Roman" w:hAnsi="Times New Roman" w:cs="Times New Roman"/>
          <w:b/>
          <w:sz w:val="24"/>
          <w:szCs w:val="24"/>
        </w:rPr>
      </w:pPr>
    </w:p>
    <w:p w:rsidR="00286C30" w:rsidRDefault="00286C30" w:rsidP="00550EFD">
      <w:pPr>
        <w:spacing w:after="0" w:line="480" w:lineRule="auto"/>
        <w:jc w:val="center"/>
        <w:rPr>
          <w:rFonts w:ascii="Times New Roman" w:hAnsi="Times New Roman" w:cs="Times New Roman"/>
          <w:b/>
          <w:sz w:val="24"/>
          <w:szCs w:val="24"/>
        </w:rPr>
      </w:pPr>
    </w:p>
    <w:p w:rsidR="0008177B" w:rsidRPr="00267851" w:rsidRDefault="00EE7996"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286C30" w:rsidRDefault="00EE7996" w:rsidP="00421D8A">
      <w:pPr>
        <w:spacing w:after="0" w:line="480" w:lineRule="auto"/>
        <w:ind w:left="720" w:hanging="720"/>
        <w:rPr>
          <w:rFonts w:ascii="Times New Roman" w:hAnsi="Times New Roman" w:cs="Times New Roman"/>
          <w:sz w:val="24"/>
          <w:szCs w:val="24"/>
        </w:rPr>
      </w:pPr>
      <w:r w:rsidRPr="00286C30">
        <w:rPr>
          <w:rFonts w:ascii="Times New Roman" w:hAnsi="Times New Roman" w:cs="Times New Roman"/>
          <w:sz w:val="24"/>
          <w:szCs w:val="24"/>
        </w:rPr>
        <w:t xml:space="preserve">Betschart, P., </w:t>
      </w:r>
      <w:r w:rsidRPr="00286C30">
        <w:rPr>
          <w:rFonts w:ascii="Times New Roman" w:hAnsi="Times New Roman" w:cs="Times New Roman"/>
          <w:sz w:val="24"/>
          <w:szCs w:val="24"/>
        </w:rPr>
        <w:t>Zumstein, V., Bentivoglio, M., Engeler, D., Schmid, H. P., &amp; Abt, D. (2017). Readability assessment of online patient education materials provided by the European Association of Urology. International urology and nephrology, 49(12), 2111-2117.</w:t>
      </w:r>
    </w:p>
    <w:p w:rsidR="00286C30" w:rsidRDefault="00EE7996" w:rsidP="00421D8A">
      <w:pPr>
        <w:spacing w:after="0" w:line="480" w:lineRule="auto"/>
        <w:ind w:left="720" w:hanging="720"/>
        <w:rPr>
          <w:rFonts w:ascii="Times New Roman" w:hAnsi="Times New Roman" w:cs="Times New Roman"/>
          <w:sz w:val="24"/>
          <w:szCs w:val="24"/>
        </w:rPr>
      </w:pPr>
      <w:r w:rsidRPr="007B62BF">
        <w:rPr>
          <w:rFonts w:ascii="Times New Roman" w:hAnsi="Times New Roman" w:cs="Times New Roman"/>
          <w:sz w:val="24"/>
          <w:szCs w:val="24"/>
        </w:rPr>
        <w:t xml:space="preserve">Prabhu, A. </w:t>
      </w:r>
      <w:r w:rsidRPr="007B62BF">
        <w:rPr>
          <w:rFonts w:ascii="Times New Roman" w:hAnsi="Times New Roman" w:cs="Times New Roman"/>
          <w:sz w:val="24"/>
          <w:szCs w:val="24"/>
        </w:rPr>
        <w:t>V., Hansberry, D. R., Agarwal, N., Clump, D. A., &amp; Heron, D. E. (2016). Radiation oncology and online patient education materials: deviating from NIH and AMA recommendations. </w:t>
      </w:r>
      <w:r w:rsidRPr="007B62BF">
        <w:rPr>
          <w:rFonts w:ascii="Times New Roman" w:hAnsi="Times New Roman" w:cs="Times New Roman"/>
          <w:i/>
          <w:iCs/>
          <w:sz w:val="24"/>
          <w:szCs w:val="24"/>
        </w:rPr>
        <w:t>International Journal of Radiation Oncology* Biology* Physics</w:t>
      </w:r>
      <w:r w:rsidRPr="007B62BF">
        <w:rPr>
          <w:rFonts w:ascii="Times New Roman" w:hAnsi="Times New Roman" w:cs="Times New Roman"/>
          <w:sz w:val="24"/>
          <w:szCs w:val="24"/>
        </w:rPr>
        <w:t>, </w:t>
      </w:r>
      <w:r w:rsidRPr="007B62BF">
        <w:rPr>
          <w:rFonts w:ascii="Times New Roman" w:hAnsi="Times New Roman" w:cs="Times New Roman"/>
          <w:i/>
          <w:iCs/>
          <w:sz w:val="24"/>
          <w:szCs w:val="24"/>
        </w:rPr>
        <w:t>96</w:t>
      </w:r>
      <w:r w:rsidRPr="007B62BF">
        <w:rPr>
          <w:rFonts w:ascii="Times New Roman" w:hAnsi="Times New Roman" w:cs="Times New Roman"/>
          <w:sz w:val="24"/>
          <w:szCs w:val="24"/>
        </w:rPr>
        <w:t>(3), 521-528.</w:t>
      </w:r>
    </w:p>
    <w:p w:rsidR="00286C30" w:rsidRPr="0008177B" w:rsidRDefault="00EE7996" w:rsidP="00421D8A">
      <w:pPr>
        <w:spacing w:after="0" w:line="480" w:lineRule="auto"/>
        <w:ind w:left="720" w:hanging="720"/>
        <w:rPr>
          <w:rFonts w:ascii="Times New Roman" w:hAnsi="Times New Roman" w:cs="Times New Roman"/>
          <w:sz w:val="24"/>
          <w:szCs w:val="24"/>
        </w:rPr>
      </w:pPr>
      <w:r w:rsidRPr="00286C30">
        <w:rPr>
          <w:rFonts w:ascii="Times New Roman" w:hAnsi="Times New Roman" w:cs="Times New Roman"/>
          <w:sz w:val="24"/>
          <w:szCs w:val="24"/>
        </w:rPr>
        <w:t>Wi</w:t>
      </w:r>
      <w:r w:rsidRPr="00286C30">
        <w:rPr>
          <w:rFonts w:ascii="Times New Roman" w:hAnsi="Times New Roman" w:cs="Times New Roman"/>
          <w:sz w:val="24"/>
          <w:szCs w:val="24"/>
        </w:rPr>
        <w:t>lson, M. (2009). Readability and patient education materials used for low-income populations. </w:t>
      </w:r>
      <w:r w:rsidRPr="00286C30">
        <w:rPr>
          <w:rFonts w:ascii="Times New Roman" w:hAnsi="Times New Roman" w:cs="Times New Roman"/>
          <w:i/>
          <w:iCs/>
          <w:sz w:val="24"/>
          <w:szCs w:val="24"/>
        </w:rPr>
        <w:t>Clinical Nurse Specialist</w:t>
      </w:r>
      <w:r w:rsidRPr="00286C30">
        <w:rPr>
          <w:rFonts w:ascii="Times New Roman" w:hAnsi="Times New Roman" w:cs="Times New Roman"/>
          <w:sz w:val="24"/>
          <w:szCs w:val="24"/>
        </w:rPr>
        <w:t>, </w:t>
      </w:r>
      <w:r w:rsidRPr="00286C30">
        <w:rPr>
          <w:rFonts w:ascii="Times New Roman" w:hAnsi="Times New Roman" w:cs="Times New Roman"/>
          <w:i/>
          <w:iCs/>
          <w:sz w:val="24"/>
          <w:szCs w:val="24"/>
        </w:rPr>
        <w:t>23</w:t>
      </w:r>
      <w:r w:rsidRPr="00286C30">
        <w:rPr>
          <w:rFonts w:ascii="Times New Roman" w:hAnsi="Times New Roman" w:cs="Times New Roman"/>
          <w:sz w:val="24"/>
          <w:szCs w:val="24"/>
        </w:rPr>
        <w:t>(1), 33-40.</w:t>
      </w:r>
    </w:p>
    <w:sectPr w:rsidR="00286C30"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996" w:rsidRDefault="00EE7996">
      <w:pPr>
        <w:spacing w:after="0" w:line="240" w:lineRule="auto"/>
      </w:pPr>
      <w:r>
        <w:separator/>
      </w:r>
    </w:p>
  </w:endnote>
  <w:endnote w:type="continuationSeparator" w:id="0">
    <w:p w:rsidR="00EE7996" w:rsidRDefault="00EE7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996" w:rsidRDefault="00EE7996">
      <w:pPr>
        <w:spacing w:after="0" w:line="240" w:lineRule="auto"/>
      </w:pPr>
      <w:r>
        <w:separator/>
      </w:r>
    </w:p>
  </w:footnote>
  <w:footnote w:type="continuationSeparator" w:id="0">
    <w:p w:rsidR="00EE7996" w:rsidRDefault="00EE7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E7996"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2D2DB5">
      <w:rPr>
        <w:rFonts w:ascii="Times New Roman" w:hAnsi="Times New Roman" w:cs="Times New Roman"/>
        <w:sz w:val="24"/>
        <w:szCs w:val="24"/>
      </w:rPr>
      <w:t>HEALTH 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264F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E7996"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264F2">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94600"/>
    <w:rsid w:val="000A0AB4"/>
    <w:rsid w:val="000C1B72"/>
    <w:rsid w:val="000D2852"/>
    <w:rsid w:val="00107BF2"/>
    <w:rsid w:val="00130A33"/>
    <w:rsid w:val="001329AF"/>
    <w:rsid w:val="00136689"/>
    <w:rsid w:val="00141074"/>
    <w:rsid w:val="00187C02"/>
    <w:rsid w:val="001A02CC"/>
    <w:rsid w:val="001A17EE"/>
    <w:rsid w:val="001A6FAB"/>
    <w:rsid w:val="001B1425"/>
    <w:rsid w:val="001D568C"/>
    <w:rsid w:val="001F4830"/>
    <w:rsid w:val="002267D9"/>
    <w:rsid w:val="00263B3D"/>
    <w:rsid w:val="00267851"/>
    <w:rsid w:val="00272C76"/>
    <w:rsid w:val="002777E7"/>
    <w:rsid w:val="00286C30"/>
    <w:rsid w:val="002943B3"/>
    <w:rsid w:val="002A4970"/>
    <w:rsid w:val="002B66E8"/>
    <w:rsid w:val="002D2DB5"/>
    <w:rsid w:val="002F3248"/>
    <w:rsid w:val="00316AFA"/>
    <w:rsid w:val="00316B14"/>
    <w:rsid w:val="00327481"/>
    <w:rsid w:val="00327608"/>
    <w:rsid w:val="0034125C"/>
    <w:rsid w:val="00356441"/>
    <w:rsid w:val="00362697"/>
    <w:rsid w:val="00382ED9"/>
    <w:rsid w:val="00392EB7"/>
    <w:rsid w:val="003B0E3F"/>
    <w:rsid w:val="003C7905"/>
    <w:rsid w:val="00414015"/>
    <w:rsid w:val="00421D8A"/>
    <w:rsid w:val="00431A0B"/>
    <w:rsid w:val="00463EC2"/>
    <w:rsid w:val="00471063"/>
    <w:rsid w:val="004A07E8"/>
    <w:rsid w:val="005063A8"/>
    <w:rsid w:val="00510321"/>
    <w:rsid w:val="0054500F"/>
    <w:rsid w:val="00550EFD"/>
    <w:rsid w:val="005B410E"/>
    <w:rsid w:val="005B75DE"/>
    <w:rsid w:val="005C0AE0"/>
    <w:rsid w:val="005C20F1"/>
    <w:rsid w:val="005C5843"/>
    <w:rsid w:val="005D19A9"/>
    <w:rsid w:val="005D3477"/>
    <w:rsid w:val="005E4FDF"/>
    <w:rsid w:val="00613CF0"/>
    <w:rsid w:val="00623753"/>
    <w:rsid w:val="006274F3"/>
    <w:rsid w:val="006348E8"/>
    <w:rsid w:val="006415BB"/>
    <w:rsid w:val="00647145"/>
    <w:rsid w:val="00650564"/>
    <w:rsid w:val="00697AF1"/>
    <w:rsid w:val="006D27C8"/>
    <w:rsid w:val="00710F46"/>
    <w:rsid w:val="00713480"/>
    <w:rsid w:val="007547EB"/>
    <w:rsid w:val="00770F33"/>
    <w:rsid w:val="007907FD"/>
    <w:rsid w:val="007B62BF"/>
    <w:rsid w:val="00801DA4"/>
    <w:rsid w:val="00855A44"/>
    <w:rsid w:val="00877CA7"/>
    <w:rsid w:val="00912A23"/>
    <w:rsid w:val="00930392"/>
    <w:rsid w:val="00935482"/>
    <w:rsid w:val="00967A5D"/>
    <w:rsid w:val="0098497F"/>
    <w:rsid w:val="009D311C"/>
    <w:rsid w:val="009E0ECB"/>
    <w:rsid w:val="00A106AF"/>
    <w:rsid w:val="00A43504"/>
    <w:rsid w:val="00A4374D"/>
    <w:rsid w:val="00A9410C"/>
    <w:rsid w:val="00AD4CE7"/>
    <w:rsid w:val="00AE2A18"/>
    <w:rsid w:val="00B27901"/>
    <w:rsid w:val="00B405F9"/>
    <w:rsid w:val="00B473CD"/>
    <w:rsid w:val="00B567E8"/>
    <w:rsid w:val="00B73412"/>
    <w:rsid w:val="00B9649E"/>
    <w:rsid w:val="00BB0B6E"/>
    <w:rsid w:val="00BF455C"/>
    <w:rsid w:val="00C04D1E"/>
    <w:rsid w:val="00C15DF0"/>
    <w:rsid w:val="00C264F2"/>
    <w:rsid w:val="00C35223"/>
    <w:rsid w:val="00C5049A"/>
    <w:rsid w:val="00C5356B"/>
    <w:rsid w:val="00C64B1B"/>
    <w:rsid w:val="00C74D28"/>
    <w:rsid w:val="00C75C92"/>
    <w:rsid w:val="00C76D11"/>
    <w:rsid w:val="00C804BC"/>
    <w:rsid w:val="00CA2688"/>
    <w:rsid w:val="00CC456C"/>
    <w:rsid w:val="00CC5D04"/>
    <w:rsid w:val="00CF0A51"/>
    <w:rsid w:val="00CF3C61"/>
    <w:rsid w:val="00D030DF"/>
    <w:rsid w:val="00D05458"/>
    <w:rsid w:val="00D23AD6"/>
    <w:rsid w:val="00D3634E"/>
    <w:rsid w:val="00D40E08"/>
    <w:rsid w:val="00D4705A"/>
    <w:rsid w:val="00D5076D"/>
    <w:rsid w:val="00D874C2"/>
    <w:rsid w:val="00D92CFF"/>
    <w:rsid w:val="00D95087"/>
    <w:rsid w:val="00DC6178"/>
    <w:rsid w:val="00DD2F11"/>
    <w:rsid w:val="00E465C5"/>
    <w:rsid w:val="00E8591E"/>
    <w:rsid w:val="00E85D08"/>
    <w:rsid w:val="00EE7996"/>
    <w:rsid w:val="00EF1641"/>
    <w:rsid w:val="00EF3738"/>
    <w:rsid w:val="00F553FB"/>
    <w:rsid w:val="00F56F43"/>
    <w:rsid w:val="00F94B9F"/>
    <w:rsid w:val="00F94F09"/>
    <w:rsid w:val="00FD42E6"/>
    <w:rsid w:val="00FF1CCA"/>
    <w:rsid w:val="00FF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Hedayat Ullah</cp:lastModifiedBy>
  <cp:revision>2</cp:revision>
  <dcterms:created xsi:type="dcterms:W3CDTF">2019-02-08T02:17:00Z</dcterms:created>
  <dcterms:modified xsi:type="dcterms:W3CDTF">2019-02-08T02:17:00Z</dcterms:modified>
</cp:coreProperties>
</file>