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B3D93" w14:textId="77777777" w:rsidR="00E81978" w:rsidRDefault="000355FE">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8A6542" w:rsidRPr="008A6542">
            <w:t>MEAC Opinion</w:t>
          </w:r>
        </w:sdtContent>
      </w:sdt>
    </w:p>
    <w:p w14:paraId="1465E9CD" w14:textId="77777777" w:rsidR="00B823AA" w:rsidRDefault="008A6542" w:rsidP="00B823AA">
      <w:pPr>
        <w:pStyle w:val="Title2"/>
      </w:pPr>
      <w:r w:rsidRPr="008A6542">
        <w:t>Josephine Tauoa</w:t>
      </w:r>
    </w:p>
    <w:p w14:paraId="24C71632" w14:textId="77777777" w:rsidR="00E81978" w:rsidRDefault="000355F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temporary/>
        <w:showingPlcHdr/>
        <w15:appearance w15:val="hidden"/>
      </w:sdtPr>
      <w:sdtEndPr/>
      <w:sdtContent>
        <w:p w14:paraId="04AB42E6" w14:textId="77777777" w:rsidR="00E81978" w:rsidRDefault="005D3A03">
          <w:pPr>
            <w:pStyle w:val="Title"/>
          </w:pPr>
          <w:r>
            <w:t>Author Note</w:t>
          </w:r>
        </w:p>
      </w:sdtContent>
    </w:sdt>
    <w:p w14:paraId="39323704" w14:textId="77777777" w:rsidR="00E81978" w:rsidRDefault="00E81978" w:rsidP="00B823AA">
      <w:pPr>
        <w:pStyle w:val="Title2"/>
      </w:pPr>
    </w:p>
    <w:p w14:paraId="5675568A" w14:textId="77777777" w:rsidR="00E81978" w:rsidRDefault="00E81978"/>
    <w:p w14:paraId="6E85CDE9" w14:textId="77777777" w:rsidR="008C697D" w:rsidRDefault="008A6542" w:rsidP="008A6542">
      <w:pPr>
        <w:pStyle w:val="SectionTitle"/>
      </w:pPr>
      <w:r w:rsidRPr="008A6542">
        <w:lastRenderedPageBreak/>
        <w:t>MEAC Opinion</w:t>
      </w:r>
    </w:p>
    <w:p w14:paraId="1E39656C" w14:textId="77777777" w:rsidR="008A6542" w:rsidRDefault="00305C53" w:rsidP="008A6542">
      <w:r>
        <w:t>Opinion #2019-01</w:t>
      </w:r>
    </w:p>
    <w:p w14:paraId="1AF4AACA" w14:textId="77777777" w:rsidR="00305C53" w:rsidRDefault="00305C53" w:rsidP="008A6542">
      <w:r>
        <w:t>June 25, 2019</w:t>
      </w:r>
    </w:p>
    <w:p w14:paraId="3748D6F5" w14:textId="77777777" w:rsidR="00305C53" w:rsidRDefault="00305C53" w:rsidP="00305C53">
      <w:pPr>
        <w:pStyle w:val="Heading1"/>
      </w:pPr>
      <w:r>
        <w:t>Case</w:t>
      </w:r>
    </w:p>
    <w:p w14:paraId="006B4B1A" w14:textId="77777777" w:rsidR="00F16B26" w:rsidRDefault="00F16B26" w:rsidP="00305C53">
      <w:pPr>
        <w:rPr>
          <w:color w:val="000000" w:themeColor="text1"/>
        </w:rPr>
      </w:pPr>
      <w:r>
        <w:rPr>
          <w:color w:val="000000" w:themeColor="text1"/>
        </w:rPr>
        <w:t xml:space="preserve">Jane Doe and John Buck are the parents of an 18-month old child, Bambi. The couple did not wed and later decided to separate. The separation led them to become involved in a custody dispute over their daughter, with each expressing desire to gain custody and parent their child themselves. Since separation, both Individuals are residing with their parents who took on the role of an intermediary to enable Bambi to interact continually with both of her parents. </w:t>
      </w:r>
      <w:r w:rsidR="00CD20E7">
        <w:rPr>
          <w:color w:val="000000" w:themeColor="text1"/>
        </w:rPr>
        <w:t xml:space="preserve">However, the grandparents do not support their child acquiring a permanent resident status within their household and thus remain neutral on the issue. </w:t>
      </w:r>
      <w:r w:rsidR="00D84D56">
        <w:rPr>
          <w:color w:val="000000" w:themeColor="text1"/>
        </w:rPr>
        <w:t>Nevertheless</w:t>
      </w:r>
      <w:r w:rsidR="001E3C97">
        <w:rPr>
          <w:color w:val="000000" w:themeColor="text1"/>
        </w:rPr>
        <w:t>,</w:t>
      </w:r>
      <w:r w:rsidR="00435421">
        <w:rPr>
          <w:color w:val="000000" w:themeColor="text1"/>
        </w:rPr>
        <w:t xml:space="preserve"> the grandparents, in concern </w:t>
      </w:r>
      <w:r w:rsidR="00D84D56">
        <w:rPr>
          <w:color w:val="000000" w:themeColor="text1"/>
        </w:rPr>
        <w:t>for</w:t>
      </w:r>
      <w:r w:rsidR="00435421">
        <w:rPr>
          <w:color w:val="000000" w:themeColor="text1"/>
        </w:rPr>
        <w:t xml:space="preserve"> their granddaughter, have encouraged Jane and John to settle a custody agreement. </w:t>
      </w:r>
    </w:p>
    <w:p w14:paraId="2F2CCC9C" w14:textId="77777777" w:rsidR="00305C53" w:rsidRDefault="00435421" w:rsidP="00EB70A9">
      <w:pPr>
        <w:rPr>
          <w:color w:val="000000" w:themeColor="text1"/>
        </w:rPr>
      </w:pPr>
      <w:r>
        <w:rPr>
          <w:color w:val="000000" w:themeColor="text1"/>
        </w:rPr>
        <w:t>The marital status of the couple restrict their right to f</w:t>
      </w:r>
      <w:r w:rsidR="00EB70A9">
        <w:rPr>
          <w:color w:val="000000" w:themeColor="text1"/>
        </w:rPr>
        <w:t xml:space="preserve">ully utilize the court and, at the same time, the couple have refused any joint parenting or custody plan. Moreover, the couple is unable to afford an attorney to handle the complex nature of the case, and have instead opted to access mediation services at their local CRC in order to gain entry to the family court. </w:t>
      </w:r>
      <w:r w:rsidR="00E723A2">
        <w:rPr>
          <w:color w:val="000000" w:themeColor="text1"/>
        </w:rPr>
        <w:t xml:space="preserve">The mediation services </w:t>
      </w:r>
      <w:r w:rsidR="00F44030">
        <w:rPr>
          <w:color w:val="000000" w:themeColor="text1"/>
        </w:rPr>
        <w:t xml:space="preserve">are solely used by both parties to gain access to the family court to settle their custody case, and thus do not demonstrate any willingness at the mediation sessions to come to an agreement. </w:t>
      </w:r>
      <w:r w:rsidR="00D84D56">
        <w:rPr>
          <w:color w:val="000000" w:themeColor="text1"/>
        </w:rPr>
        <w:t xml:space="preserve">The mediator is requested to personally appear in the court to explain that the parties could not reach an agreement and state that in a formal document on the CDRC’s letterhead. </w:t>
      </w:r>
    </w:p>
    <w:p w14:paraId="64B23DEF" w14:textId="77777777" w:rsidR="00101819" w:rsidRPr="00101819" w:rsidRDefault="00D84D56" w:rsidP="00D84D56">
      <w:pPr>
        <w:rPr>
          <w:color w:val="0070C0"/>
        </w:rPr>
      </w:pPr>
      <w:r>
        <w:rPr>
          <w:color w:val="000000" w:themeColor="text1"/>
        </w:rPr>
        <w:t xml:space="preserve">The mediator is well aware of the fact that he cannot appear before the court to serve the couple’s purpose, and in doing so would be relieved of his duties as a mediator by the CDRC. </w:t>
      </w:r>
      <w:r>
        <w:rPr>
          <w:color w:val="000000" w:themeColor="text1"/>
        </w:rPr>
        <w:lastRenderedPageBreak/>
        <w:t xml:space="preserve">However, the mediator decides to advise John and Jane on a workaround due to his familiarity with the recent amendments to the FCA. According to this suggestion, the parties will agree to a joint parenting plan before moving on to a more individualized parenting plan. As the matter is brought before the CDRC, the organization is displeased with the suggestion offered by the mediator to the parties, as the suggestion violates the regulations and bounds set by the organization. The Center Director has </w:t>
      </w:r>
      <w:r w:rsidR="001E3C97">
        <w:rPr>
          <w:color w:val="000000" w:themeColor="text1"/>
        </w:rPr>
        <w:t>decided</w:t>
      </w:r>
      <w:r>
        <w:rPr>
          <w:color w:val="000000" w:themeColor="text1"/>
        </w:rPr>
        <w:t xml:space="preserve"> to approach the MEAC to provide</w:t>
      </w:r>
      <w:r w:rsidR="006A7F6E">
        <w:rPr>
          <w:color w:val="000000" w:themeColor="text1"/>
        </w:rPr>
        <w:t xml:space="preserve"> the CDRC</w:t>
      </w:r>
      <w:r>
        <w:rPr>
          <w:color w:val="000000" w:themeColor="text1"/>
        </w:rPr>
        <w:t xml:space="preserve"> </w:t>
      </w:r>
      <w:r w:rsidR="006A7F6E">
        <w:rPr>
          <w:color w:val="000000" w:themeColor="text1"/>
        </w:rPr>
        <w:t>an opinion</w:t>
      </w:r>
      <w:r>
        <w:rPr>
          <w:color w:val="000000" w:themeColor="text1"/>
        </w:rPr>
        <w:t xml:space="preserve"> on the issue. </w:t>
      </w:r>
    </w:p>
    <w:p w14:paraId="24FEE72F" w14:textId="77777777" w:rsidR="00305C53" w:rsidRDefault="00305C53" w:rsidP="00305C53">
      <w:pPr>
        <w:pStyle w:val="Heading1"/>
      </w:pPr>
      <w:r>
        <w:t>The Questions</w:t>
      </w:r>
    </w:p>
    <w:p w14:paraId="61F7C0B3" w14:textId="77777777" w:rsidR="006B38AA" w:rsidRDefault="006B38AA" w:rsidP="006B38AA">
      <w:pPr>
        <w:pStyle w:val="ListParagraph"/>
        <w:numPr>
          <w:ilvl w:val="0"/>
          <w:numId w:val="16"/>
        </w:numPr>
      </w:pPr>
      <w:r w:rsidRPr="006B38AA">
        <w:t>Has the mediator pushed beyond the boundaries of their duties by prov</w:t>
      </w:r>
      <w:r>
        <w:t>iding information about the FCA?</w:t>
      </w:r>
    </w:p>
    <w:p w14:paraId="78A88FEE" w14:textId="77777777" w:rsidR="006B38AA" w:rsidRDefault="006B38AA" w:rsidP="006B38AA">
      <w:pPr>
        <w:pStyle w:val="ListParagraph"/>
        <w:numPr>
          <w:ilvl w:val="0"/>
          <w:numId w:val="16"/>
        </w:numPr>
      </w:pPr>
      <w:r w:rsidRPr="006B38AA">
        <w:t>Has the mediator blatantly violated the quality of process by doing so?</w:t>
      </w:r>
    </w:p>
    <w:p w14:paraId="75A695CB" w14:textId="77777777" w:rsidR="00305C53" w:rsidRDefault="006B38AA" w:rsidP="006B38AA">
      <w:pPr>
        <w:pStyle w:val="ListParagraph"/>
        <w:numPr>
          <w:ilvl w:val="0"/>
          <w:numId w:val="16"/>
        </w:numPr>
      </w:pPr>
      <w:r w:rsidRPr="006B38AA">
        <w:t>Has the mediator, by suggesting a resolution for the parties to agree to, violate the Standards and ethics of a mediator?</w:t>
      </w:r>
    </w:p>
    <w:p w14:paraId="12CD8229" w14:textId="77777777" w:rsidR="00305C53" w:rsidRDefault="00305C53" w:rsidP="00305C53">
      <w:pPr>
        <w:pStyle w:val="Heading1"/>
      </w:pPr>
      <w:r>
        <w:t>Summary of the Opinion</w:t>
      </w:r>
    </w:p>
    <w:p w14:paraId="71072AA5" w14:textId="77777777" w:rsidR="0074403E" w:rsidRPr="00592633" w:rsidRDefault="00F51F97" w:rsidP="00A51B8D">
      <w:pPr>
        <w:rPr>
          <w:color w:val="000000" w:themeColor="text1"/>
        </w:rPr>
      </w:pPr>
      <w:r>
        <w:rPr>
          <w:color w:val="000000" w:themeColor="text1"/>
        </w:rPr>
        <w:t xml:space="preserve">The MEAC advises the CDRC to restrict the mediator from providing the two parties any document on the organization’s letterhead which states that they could not arrive at an agreement regarding their daughter’s custody, as the parties did not </w:t>
      </w:r>
      <w:r w:rsidR="00BB2C76">
        <w:rPr>
          <w:color w:val="000000" w:themeColor="text1"/>
        </w:rPr>
        <w:t xml:space="preserve">even attempt at resolving the matter through mediation and only used it to gain access to the court. In addition, the mediator stepped outside the bounds of mediation when he attempted to offer an alternate suggestion to the involved parties. </w:t>
      </w:r>
      <w:r w:rsidR="00BB2C76" w:rsidRPr="00BB2C76">
        <w:rPr>
          <w:color w:val="000000" w:themeColor="text1"/>
        </w:rPr>
        <w:t>Furthermore, the mediator is to be restricted from appearing before the court in any such cases in violation of the CDRC’s regulation, and be immediately relieved from duty if found to be doing so.</w:t>
      </w:r>
    </w:p>
    <w:p w14:paraId="3AFBEE48" w14:textId="77777777" w:rsidR="00305C53" w:rsidRDefault="00305C53" w:rsidP="00305C53">
      <w:pPr>
        <w:pStyle w:val="Heading1"/>
      </w:pPr>
      <w:r>
        <w:lastRenderedPageBreak/>
        <w:t>Authority Referenced</w:t>
      </w:r>
    </w:p>
    <w:p w14:paraId="6DF12130" w14:textId="008D47A5" w:rsidR="00A51B8D" w:rsidRPr="00B5611E" w:rsidRDefault="001532F2" w:rsidP="00961671">
      <w:pPr>
        <w:rPr>
          <w:rFonts w:ascii="Times New Roman" w:eastAsia="Times New Roman" w:hAnsi="Times New Roman" w:cs="Times New Roman"/>
          <w:kern w:val="0"/>
          <w:lang w:eastAsia="zh-CN"/>
        </w:rPr>
      </w:pPr>
      <w:r>
        <w:t xml:space="preserve">The NYC </w:t>
      </w:r>
      <w:r w:rsidR="00961671">
        <w:t xml:space="preserve">CDRC </w:t>
      </w:r>
      <w:r w:rsidR="00BB2C76" w:rsidRPr="00A51B8D">
        <w:t>Standard I. Self-D</w:t>
      </w:r>
      <w:r w:rsidR="00BB2C76">
        <w:t>etermination (A, and Comment 3</w:t>
      </w:r>
      <w:r w:rsidR="00037F9C">
        <w:t>)</w:t>
      </w:r>
      <w:r w:rsidR="0039142F">
        <w:t>;</w:t>
      </w:r>
      <w:r>
        <w:t xml:space="preserve"> NYC</w:t>
      </w:r>
      <w:r w:rsidR="0039142F">
        <w:t xml:space="preserve"> </w:t>
      </w:r>
      <w:r w:rsidR="007B44A6">
        <w:t xml:space="preserve">CDRC </w:t>
      </w:r>
      <w:r w:rsidR="0039142F" w:rsidRPr="00A51B8D">
        <w:t>Standard VI. Quality of the Process (A, and Comment 5, 7)</w:t>
      </w:r>
      <w:r w:rsidR="00961671">
        <w:t>;</w:t>
      </w:r>
      <w:r w:rsidR="00151C9F">
        <w:t xml:space="preserve"> </w:t>
      </w:r>
      <w:r w:rsidR="00151C9F" w:rsidRPr="00151C9F">
        <w:rPr>
          <w:rFonts w:ascii="Times New Roman" w:eastAsia="Times New Roman" w:hAnsi="Times New Roman" w:cs="Times New Roman"/>
          <w:kern w:val="0"/>
          <w:lang w:eastAsia="zh-CN"/>
        </w:rPr>
        <w:t xml:space="preserve">Rules </w:t>
      </w:r>
      <w:r w:rsidR="00961671">
        <w:rPr>
          <w:rFonts w:ascii="Times New Roman" w:eastAsia="Times New Roman" w:hAnsi="Times New Roman" w:cs="Times New Roman"/>
          <w:kern w:val="0"/>
          <w:lang w:eastAsia="zh-CN"/>
        </w:rPr>
        <w:t xml:space="preserve">10.330(a) </w:t>
      </w:r>
      <w:r w:rsidR="007B44A6">
        <w:rPr>
          <w:rFonts w:ascii="Times New Roman" w:eastAsia="Times New Roman" w:hAnsi="Times New Roman" w:cs="Times New Roman"/>
          <w:kern w:val="0"/>
          <w:lang w:eastAsia="zh-CN"/>
        </w:rPr>
        <w:t xml:space="preserve">and 10.310(a) </w:t>
      </w:r>
      <w:r w:rsidR="00B5611E" w:rsidRPr="00B5611E">
        <w:rPr>
          <w:rFonts w:ascii="Times New Roman" w:eastAsia="Times New Roman" w:hAnsi="Times New Roman" w:cs="Times New Roman"/>
          <w:kern w:val="0"/>
          <w:lang w:eastAsia="zh-CN"/>
        </w:rPr>
        <w:t>Florida Rules for Certified and Court-Appointed Mediators</w:t>
      </w:r>
      <w:r w:rsidR="00961671">
        <w:rPr>
          <w:rFonts w:ascii="Times New Roman" w:eastAsia="Times New Roman" w:hAnsi="Times New Roman" w:cs="Times New Roman"/>
          <w:kern w:val="0"/>
          <w:lang w:eastAsia="zh-CN"/>
        </w:rPr>
        <w:t>; AFCC Standard VIII</w:t>
      </w:r>
    </w:p>
    <w:p w14:paraId="569310E4" w14:textId="77777777" w:rsidR="00305C53" w:rsidRDefault="00FB487B" w:rsidP="00305C53">
      <w:pPr>
        <w:pStyle w:val="Heading1"/>
      </w:pPr>
      <w:r>
        <w:t>Opinion</w:t>
      </w:r>
    </w:p>
    <w:p w14:paraId="62FBEEBE" w14:textId="77777777" w:rsidR="00A51B8D" w:rsidRDefault="0039142F" w:rsidP="00FB487B">
      <w:pPr>
        <w:rPr>
          <w:color w:val="000000" w:themeColor="text1"/>
        </w:rPr>
      </w:pPr>
      <w:r>
        <w:rPr>
          <w:color w:val="000000" w:themeColor="text1"/>
        </w:rPr>
        <w:t xml:space="preserve">The inquiry received from the CDRC asked for guidance regarding the actions of one of their members who mediated on behalf of John Buck and Jane Doe.  </w:t>
      </w:r>
      <w:r w:rsidR="00FB487B">
        <w:rPr>
          <w:color w:val="000000" w:themeColor="text1"/>
        </w:rPr>
        <w:t xml:space="preserve">The committee will examine whether the CDRC mediator violated organizational regulations by making alternative suggestions concerning amendments to the FCA. </w:t>
      </w:r>
    </w:p>
    <w:p w14:paraId="08C433E7" w14:textId="66D0C3BC" w:rsidR="007B44A6" w:rsidRDefault="000A68A9" w:rsidP="003B1E43">
      <w:pPr>
        <w:rPr>
          <w:rFonts w:ascii="Times New Roman" w:eastAsia="Times New Roman" w:hAnsi="Times New Roman" w:cs="Times New Roman"/>
          <w:kern w:val="0"/>
          <w:lang w:eastAsia="zh-CN"/>
        </w:rPr>
      </w:pPr>
      <w:r>
        <w:rPr>
          <w:color w:val="000000" w:themeColor="text1"/>
        </w:rPr>
        <w:t xml:space="preserve">The MEAC Committee will refer to the </w:t>
      </w:r>
      <w:r w:rsidR="00F41062">
        <w:rPr>
          <w:color w:val="000000" w:themeColor="text1"/>
        </w:rPr>
        <w:t xml:space="preserve">AFCC Divorce Mediation Standard, </w:t>
      </w:r>
      <w:r w:rsidR="00961671">
        <w:rPr>
          <w:color w:val="000000" w:themeColor="text1"/>
        </w:rPr>
        <w:t xml:space="preserve">the CDRC Standards, </w:t>
      </w:r>
      <w:r w:rsidR="00B5611E">
        <w:rPr>
          <w:color w:val="000000" w:themeColor="text1"/>
        </w:rPr>
        <w:t xml:space="preserve">and the </w:t>
      </w:r>
      <w:r w:rsidR="00B5611E" w:rsidRPr="00B5611E">
        <w:rPr>
          <w:rFonts w:ascii="Times New Roman" w:eastAsia="Times New Roman" w:hAnsi="Times New Roman" w:cs="Times New Roman"/>
          <w:kern w:val="0"/>
          <w:lang w:eastAsia="zh-CN"/>
        </w:rPr>
        <w:t>Florida Rules for Certified and Court-Appointed Mediators</w:t>
      </w:r>
      <w:r w:rsidR="00B5611E">
        <w:rPr>
          <w:rFonts w:ascii="Times New Roman" w:eastAsia="Times New Roman" w:hAnsi="Times New Roman" w:cs="Times New Roman"/>
          <w:kern w:val="0"/>
          <w:lang w:eastAsia="zh-CN"/>
        </w:rPr>
        <w:t>. The Florida Rules Section 10.33</w:t>
      </w:r>
      <w:r w:rsidR="007B44A6">
        <w:rPr>
          <w:rFonts w:ascii="Times New Roman" w:eastAsia="Times New Roman" w:hAnsi="Times New Roman" w:cs="Times New Roman"/>
          <w:kern w:val="0"/>
          <w:lang w:eastAsia="zh-CN"/>
        </w:rPr>
        <w:t>0</w:t>
      </w:r>
      <w:r w:rsidR="00B5611E">
        <w:rPr>
          <w:rFonts w:ascii="Times New Roman" w:eastAsia="Times New Roman" w:hAnsi="Times New Roman" w:cs="Times New Roman"/>
          <w:kern w:val="0"/>
          <w:lang w:eastAsia="zh-CN"/>
        </w:rPr>
        <w:t>(a), clearly states that “</w:t>
      </w:r>
      <w:r w:rsidR="00B5611E" w:rsidRPr="00B5611E">
        <w:rPr>
          <w:rFonts w:ascii="Times New Roman" w:eastAsia="Times New Roman" w:hAnsi="Times New Roman" w:cs="Times New Roman"/>
          <w:kern w:val="0"/>
          <w:lang w:eastAsia="zh-CN"/>
        </w:rPr>
        <w:t xml:space="preserve">A certified mediator does not have an ethical obligation to advise a party without an attorney in a family mediation where an agreement in signed to take the </w:t>
      </w:r>
      <w:r w:rsidR="00B5611E">
        <w:rPr>
          <w:rFonts w:ascii="Times New Roman" w:eastAsia="Times New Roman" w:hAnsi="Times New Roman" w:cs="Times New Roman"/>
          <w:kern w:val="0"/>
          <w:lang w:eastAsia="zh-CN"/>
        </w:rPr>
        <w:t>signed agreement to an attorney”</w:t>
      </w:r>
      <w:r w:rsidR="007B44A6">
        <w:rPr>
          <w:rFonts w:ascii="Times New Roman" w:eastAsia="Times New Roman" w:hAnsi="Times New Roman" w:cs="Times New Roman"/>
          <w:kern w:val="0"/>
          <w:lang w:eastAsia="zh-CN"/>
        </w:rPr>
        <w:t>, and secondly, “</w:t>
      </w:r>
      <w:r w:rsidR="007B44A6" w:rsidRPr="007B44A6">
        <w:rPr>
          <w:rFonts w:ascii="Times New Roman" w:eastAsia="Times New Roman" w:hAnsi="Times New Roman" w:cs="Times New Roman"/>
          <w:kern w:val="0"/>
          <w:lang w:eastAsia="zh-CN"/>
        </w:rPr>
        <w:t>is prohibited from giving "a personal or professional opinion intended to coerce the parties, unduly influence the parties, decide the dispute, or di</w:t>
      </w:r>
      <w:r w:rsidR="00961671">
        <w:rPr>
          <w:rFonts w:ascii="Times New Roman" w:eastAsia="Times New Roman" w:hAnsi="Times New Roman" w:cs="Times New Roman"/>
          <w:kern w:val="0"/>
          <w:lang w:eastAsia="zh-CN"/>
        </w:rPr>
        <w:t>rect a resolution of any issues</w:t>
      </w:r>
      <w:r w:rsidR="007B44A6">
        <w:rPr>
          <w:rFonts w:ascii="Times New Roman" w:eastAsia="Times New Roman" w:hAnsi="Times New Roman" w:cs="Times New Roman"/>
          <w:kern w:val="0"/>
          <w:lang w:eastAsia="zh-CN"/>
        </w:rPr>
        <w:t>”</w:t>
      </w:r>
      <w:r w:rsidR="00961671">
        <w:rPr>
          <w:rFonts w:ascii="Times New Roman" w:eastAsia="Times New Roman" w:hAnsi="Times New Roman" w:cs="Times New Roman"/>
          <w:kern w:val="0"/>
          <w:lang w:eastAsia="zh-CN"/>
        </w:rPr>
        <w:t xml:space="preserve"> in section 10.310(a)</w:t>
      </w:r>
      <w:r w:rsidR="003B1E43" w:rsidRPr="003B1E43">
        <w:rPr>
          <w:rFonts w:ascii="Times New Roman" w:eastAsia="Times New Roman" w:hAnsi="Times New Roman" w:cs="Times New Roman"/>
          <w:kern w:val="0"/>
          <w:lang w:eastAsia="zh-CN"/>
        </w:rPr>
        <w:t xml:space="preserve"> </w:t>
      </w:r>
      <w:sdt>
        <w:sdtPr>
          <w:rPr>
            <w:rFonts w:ascii="Times New Roman" w:eastAsia="Times New Roman" w:hAnsi="Times New Roman" w:cs="Times New Roman"/>
            <w:kern w:val="0"/>
            <w:lang w:eastAsia="zh-CN"/>
          </w:rPr>
          <w:id w:val="-84383169"/>
          <w:citation/>
        </w:sdtPr>
        <w:sdtContent>
          <w:r w:rsidR="003B1E43">
            <w:rPr>
              <w:rFonts w:ascii="Times New Roman" w:eastAsia="Times New Roman" w:hAnsi="Times New Roman" w:cs="Times New Roman"/>
              <w:kern w:val="0"/>
              <w:lang w:eastAsia="zh-CN"/>
            </w:rPr>
            <w:fldChar w:fldCharType="begin"/>
          </w:r>
          <w:r w:rsidR="003B1E43">
            <w:rPr>
              <w:rFonts w:ascii="Times New Roman" w:eastAsia="Times New Roman" w:hAnsi="Times New Roman" w:cs="Times New Roman"/>
              <w:kern w:val="0"/>
              <w:lang w:eastAsia="zh-CN"/>
            </w:rPr>
            <w:instrText xml:space="preserve"> CITATION MEA03 \l 1033 </w:instrText>
          </w:r>
          <w:r w:rsidR="003B1E43">
            <w:rPr>
              <w:rFonts w:ascii="Times New Roman" w:eastAsia="Times New Roman" w:hAnsi="Times New Roman" w:cs="Times New Roman"/>
              <w:kern w:val="0"/>
              <w:lang w:eastAsia="zh-CN"/>
            </w:rPr>
            <w:instrText xml:space="preserve"> \m MEA07</w:instrText>
          </w:r>
          <w:r w:rsidR="003B1E43">
            <w:rPr>
              <w:rFonts w:ascii="Times New Roman" w:eastAsia="Times New Roman" w:hAnsi="Times New Roman" w:cs="Times New Roman"/>
              <w:kern w:val="0"/>
              <w:lang w:eastAsia="zh-CN"/>
            </w:rPr>
            <w:fldChar w:fldCharType="separate"/>
          </w:r>
          <w:r w:rsidR="003B1E43" w:rsidRPr="003B1E43">
            <w:rPr>
              <w:rFonts w:ascii="Times New Roman" w:eastAsia="Times New Roman" w:hAnsi="Times New Roman" w:cs="Times New Roman"/>
              <w:noProof/>
              <w:kern w:val="0"/>
              <w:lang w:eastAsia="zh-CN"/>
            </w:rPr>
            <w:t>(MEAC, 2003; MEAC, 2007)</w:t>
          </w:r>
          <w:r w:rsidR="003B1E43">
            <w:rPr>
              <w:rFonts w:ascii="Times New Roman" w:eastAsia="Times New Roman" w:hAnsi="Times New Roman" w:cs="Times New Roman"/>
              <w:kern w:val="0"/>
              <w:lang w:eastAsia="zh-CN"/>
            </w:rPr>
            <w:fldChar w:fldCharType="end"/>
          </w:r>
        </w:sdtContent>
      </w:sdt>
      <w:r w:rsidR="00961671">
        <w:rPr>
          <w:rFonts w:ascii="Times New Roman" w:eastAsia="Times New Roman" w:hAnsi="Times New Roman" w:cs="Times New Roman"/>
          <w:kern w:val="0"/>
          <w:lang w:eastAsia="zh-CN"/>
        </w:rPr>
        <w:t>.</w:t>
      </w:r>
      <w:r w:rsidR="007B44A6">
        <w:rPr>
          <w:rFonts w:ascii="Times New Roman" w:eastAsia="Times New Roman" w:hAnsi="Times New Roman" w:cs="Times New Roman"/>
          <w:kern w:val="0"/>
          <w:lang w:eastAsia="zh-CN"/>
        </w:rPr>
        <w:t xml:space="preserve"> The AFCC Standards pertain to mediating family disputes and the role of third party professionals oversee the settlements and agreements, while also defining the relevant competencies needed to </w:t>
      </w:r>
      <w:r w:rsidR="00961671">
        <w:rPr>
          <w:rFonts w:ascii="Times New Roman" w:eastAsia="Times New Roman" w:hAnsi="Times New Roman" w:cs="Times New Roman"/>
          <w:kern w:val="0"/>
          <w:lang w:eastAsia="zh-CN"/>
        </w:rPr>
        <w:t xml:space="preserve">serve the role of the mediator. The AFCC Standard VIII states that when the mediator is faced with a dispute which involves protecting the best interest and self-determination of the child, then the family mediator is responsible to assist the involved parties in determining ways which promote the child’s best interests. </w:t>
      </w:r>
      <w:r w:rsidR="00112691">
        <w:rPr>
          <w:rFonts w:ascii="Times New Roman" w:eastAsia="Times New Roman" w:hAnsi="Times New Roman" w:cs="Times New Roman"/>
          <w:kern w:val="0"/>
          <w:lang w:eastAsia="zh-CN"/>
        </w:rPr>
        <w:t xml:space="preserve">In this regard, the CDRC Standard </w:t>
      </w:r>
      <w:r w:rsidR="00112691">
        <w:rPr>
          <w:rFonts w:ascii="Times New Roman" w:eastAsia="Times New Roman" w:hAnsi="Times New Roman" w:cs="Times New Roman"/>
          <w:kern w:val="0"/>
          <w:lang w:eastAsia="zh-CN"/>
        </w:rPr>
        <w:lastRenderedPageBreak/>
        <w:t>I (A) on self-determination provides clear insights with regards to the mediator’s role in child custody cases</w:t>
      </w:r>
      <w:sdt>
        <w:sdtPr>
          <w:rPr>
            <w:rFonts w:ascii="Times New Roman" w:eastAsia="Times New Roman" w:hAnsi="Times New Roman" w:cs="Times New Roman"/>
            <w:kern w:val="0"/>
            <w:lang w:eastAsia="zh-CN"/>
          </w:rPr>
          <w:id w:val="-1137184660"/>
          <w:citation/>
        </w:sdtPr>
        <w:sdtContent>
          <w:r w:rsidR="001532F2">
            <w:rPr>
              <w:rFonts w:ascii="Times New Roman" w:eastAsia="Times New Roman" w:hAnsi="Times New Roman" w:cs="Times New Roman"/>
              <w:kern w:val="0"/>
              <w:lang w:eastAsia="zh-CN"/>
            </w:rPr>
            <w:fldChar w:fldCharType="begin"/>
          </w:r>
          <w:r w:rsidR="001532F2">
            <w:rPr>
              <w:rFonts w:ascii="Times New Roman" w:eastAsia="Times New Roman" w:hAnsi="Times New Roman" w:cs="Times New Roman"/>
              <w:kern w:val="0"/>
              <w:lang w:eastAsia="zh-CN"/>
            </w:rPr>
            <w:instrText xml:space="preserve"> CITATION AFC00 \l 1033 </w:instrText>
          </w:r>
          <w:r w:rsidR="001532F2">
            <w:rPr>
              <w:rFonts w:ascii="Times New Roman" w:eastAsia="Times New Roman" w:hAnsi="Times New Roman" w:cs="Times New Roman"/>
              <w:kern w:val="0"/>
              <w:lang w:eastAsia="zh-CN"/>
            </w:rPr>
            <w:fldChar w:fldCharType="separate"/>
          </w:r>
          <w:r w:rsidR="001532F2">
            <w:rPr>
              <w:rFonts w:ascii="Times New Roman" w:eastAsia="Times New Roman" w:hAnsi="Times New Roman" w:cs="Times New Roman"/>
              <w:noProof/>
              <w:kern w:val="0"/>
              <w:lang w:eastAsia="zh-CN"/>
            </w:rPr>
            <w:t xml:space="preserve"> </w:t>
          </w:r>
          <w:r w:rsidR="001532F2" w:rsidRPr="001532F2">
            <w:rPr>
              <w:rFonts w:ascii="Times New Roman" w:eastAsia="Times New Roman" w:hAnsi="Times New Roman" w:cs="Times New Roman"/>
              <w:noProof/>
              <w:kern w:val="0"/>
              <w:lang w:eastAsia="zh-CN"/>
            </w:rPr>
            <w:t>(AFCC, 2000)</w:t>
          </w:r>
          <w:r w:rsidR="001532F2">
            <w:rPr>
              <w:rFonts w:ascii="Times New Roman" w:eastAsia="Times New Roman" w:hAnsi="Times New Roman" w:cs="Times New Roman"/>
              <w:kern w:val="0"/>
              <w:lang w:eastAsia="zh-CN"/>
            </w:rPr>
            <w:fldChar w:fldCharType="end"/>
          </w:r>
        </w:sdtContent>
      </w:sdt>
      <w:r w:rsidR="00112691">
        <w:rPr>
          <w:rFonts w:ascii="Times New Roman" w:eastAsia="Times New Roman" w:hAnsi="Times New Roman" w:cs="Times New Roman"/>
          <w:kern w:val="0"/>
          <w:lang w:eastAsia="zh-CN"/>
        </w:rPr>
        <w:t xml:space="preserve">. </w:t>
      </w:r>
    </w:p>
    <w:p w14:paraId="26356A3D" w14:textId="3FC0FE5E" w:rsidR="00961671" w:rsidRPr="001532F2" w:rsidRDefault="00961671" w:rsidP="001532F2">
      <w:pPr>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 xml:space="preserve">The Committee further considers the </w:t>
      </w:r>
      <w:r w:rsidR="001532F2">
        <w:rPr>
          <w:rFonts w:ascii="Times New Roman" w:eastAsia="Times New Roman" w:hAnsi="Times New Roman" w:cs="Times New Roman"/>
          <w:kern w:val="0"/>
          <w:lang w:eastAsia="zh-CN"/>
        </w:rPr>
        <w:t xml:space="preserve">NYC </w:t>
      </w:r>
      <w:r>
        <w:rPr>
          <w:rFonts w:ascii="Times New Roman" w:eastAsia="Times New Roman" w:hAnsi="Times New Roman" w:cs="Times New Roman"/>
          <w:kern w:val="0"/>
          <w:lang w:eastAsia="zh-CN"/>
        </w:rPr>
        <w:t xml:space="preserve">CDRC Standard VI (A) which describes the Quality of </w:t>
      </w:r>
      <w:r w:rsidRPr="00961671">
        <w:rPr>
          <w:rFonts w:ascii="Times New Roman" w:eastAsia="Times New Roman" w:hAnsi="Times New Roman" w:cs="Times New Roman"/>
          <w:color w:val="000000" w:themeColor="text1"/>
          <w:kern w:val="0"/>
          <w:lang w:eastAsia="zh-CN"/>
        </w:rPr>
        <w:t xml:space="preserve">the Mediation Process in forming an opinion with regards to the question. It states </w:t>
      </w:r>
      <w:r w:rsidR="00112691">
        <w:rPr>
          <w:rFonts w:ascii="Times New Roman" w:eastAsia="Times New Roman" w:hAnsi="Times New Roman" w:cs="Times New Roman"/>
          <w:color w:val="000000" w:themeColor="text1"/>
          <w:kern w:val="0"/>
          <w:lang w:eastAsia="zh-CN"/>
        </w:rPr>
        <w:t xml:space="preserve">in comment 7 </w:t>
      </w:r>
      <w:r w:rsidRPr="00961671">
        <w:rPr>
          <w:rFonts w:ascii="Times New Roman" w:eastAsia="Times New Roman" w:hAnsi="Times New Roman" w:cs="Times New Roman"/>
          <w:color w:val="000000" w:themeColor="text1"/>
          <w:kern w:val="0"/>
          <w:lang w:eastAsia="zh-CN"/>
        </w:rPr>
        <w:t>that</w:t>
      </w:r>
      <w:r w:rsidR="00A51B8D" w:rsidRPr="00961671">
        <w:rPr>
          <w:color w:val="000000" w:themeColor="text1"/>
        </w:rPr>
        <w:t xml:space="preserve"> “A mediator shall conduct a quality mediation process that is consistent with these Standards of Conduct.”</w:t>
      </w:r>
      <w:r>
        <w:rPr>
          <w:color w:val="000000" w:themeColor="text1"/>
        </w:rPr>
        <w:t xml:space="preserve"> Besides an obligation to meet the CDRC’s Standards of Conduct, the mediator’s role is </w:t>
      </w:r>
      <w:r w:rsidRPr="00961671">
        <w:rPr>
          <w:color w:val="000000" w:themeColor="text1"/>
        </w:rPr>
        <w:t>substantially different from attorney client relationships. Standard VI defines the purpose of the mediator as one responsible “</w:t>
      </w:r>
      <w:r w:rsidR="00A51B8D" w:rsidRPr="00961671">
        <w:rPr>
          <w:color w:val="000000" w:themeColor="text1"/>
        </w:rPr>
        <w:t>to help the parties communicate, negotiate, and/or make decisions</w:t>
      </w:r>
      <w:r w:rsidRPr="00961671">
        <w:rPr>
          <w:color w:val="000000" w:themeColor="text1"/>
        </w:rPr>
        <w:t>”</w:t>
      </w:r>
      <w:r w:rsidR="00112691">
        <w:rPr>
          <w:color w:val="000000" w:themeColor="text1"/>
        </w:rPr>
        <w:t xml:space="preserve"> as stated in comment 5</w:t>
      </w:r>
      <w:sdt>
        <w:sdtPr>
          <w:rPr>
            <w:color w:val="000000" w:themeColor="text1"/>
          </w:rPr>
          <w:id w:val="254871893"/>
          <w:citation/>
        </w:sdtPr>
        <w:sdtContent>
          <w:r w:rsidR="001532F2">
            <w:rPr>
              <w:color w:val="000000" w:themeColor="text1"/>
            </w:rPr>
            <w:fldChar w:fldCharType="begin"/>
          </w:r>
          <w:r w:rsidR="001532F2">
            <w:rPr>
              <w:color w:val="000000" w:themeColor="text1"/>
            </w:rPr>
            <w:instrText xml:space="preserve"> CITATION ADR09 \l 1033 </w:instrText>
          </w:r>
          <w:r w:rsidR="001532F2">
            <w:rPr>
              <w:color w:val="000000" w:themeColor="text1"/>
            </w:rPr>
            <w:fldChar w:fldCharType="separate"/>
          </w:r>
          <w:r w:rsidR="001532F2">
            <w:rPr>
              <w:noProof/>
              <w:color w:val="000000" w:themeColor="text1"/>
            </w:rPr>
            <w:t xml:space="preserve"> </w:t>
          </w:r>
          <w:r w:rsidR="001532F2" w:rsidRPr="001532F2">
            <w:rPr>
              <w:noProof/>
              <w:color w:val="000000" w:themeColor="text1"/>
            </w:rPr>
            <w:t>(ADR, 2009)</w:t>
          </w:r>
          <w:r w:rsidR="001532F2">
            <w:rPr>
              <w:color w:val="000000" w:themeColor="text1"/>
            </w:rPr>
            <w:fldChar w:fldCharType="end"/>
          </w:r>
        </w:sdtContent>
      </w:sdt>
      <w:r w:rsidR="00112691">
        <w:rPr>
          <w:color w:val="000000" w:themeColor="text1"/>
        </w:rPr>
        <w:t>.</w:t>
      </w:r>
    </w:p>
    <w:p w14:paraId="0EB24E68" w14:textId="39D0A9DF" w:rsidR="00112691" w:rsidRDefault="00112691" w:rsidP="00112691">
      <w:pPr>
        <w:ind w:firstLine="0"/>
        <w:rPr>
          <w:color w:val="0070C0"/>
        </w:rPr>
      </w:pPr>
      <w:r>
        <w:rPr>
          <w:color w:val="000000" w:themeColor="text1"/>
        </w:rPr>
        <w:tab/>
        <w:t>Thus, the CDRC mediator mixed his role with that of an attorney in providing advice to the two parties in a way which attempted to direct a resolution, influence the two parties, exceed the stated role of the mediator defined by the CDRC and in doing so exhibits an inability to demonstrate the competency expected from a mediator according to AFCC standards. Therefore, the mediator should be restricted from appearing before the court, delivering the document, or assisting the parties in a way which goes beyond the boundaries of mediation established by the CDRC. Once, it is clear that the parties are not interested in seeking mediation but rather exploiting the mediation center as a loophole, the mediator should direct the parties to seek professional advice outside his services to resolve their dispute. In case, the mediator is found committing these violations, he may be immediately relieved of his position</w:t>
      </w:r>
    </w:p>
    <w:p w14:paraId="31882E46" w14:textId="77777777" w:rsidR="001532F2" w:rsidRDefault="001532F2" w:rsidP="00305C53">
      <w:pPr>
        <w:pStyle w:val="Heading1"/>
      </w:pPr>
    </w:p>
    <w:p w14:paraId="77A94D0A" w14:textId="77777777" w:rsidR="00305C53" w:rsidRDefault="00305C53" w:rsidP="00305C53">
      <w:pPr>
        <w:pStyle w:val="Heading1"/>
      </w:pPr>
      <w:r>
        <w:t>Review and Agreement</w:t>
      </w:r>
    </w:p>
    <w:p w14:paraId="34FD7085" w14:textId="465A4422" w:rsidR="00A51B8D" w:rsidRPr="00112691" w:rsidRDefault="00A51B8D" w:rsidP="00112691">
      <w:pPr>
        <w:rPr>
          <w:color w:val="000000" w:themeColor="text1"/>
        </w:rPr>
      </w:pPr>
      <w:r w:rsidRPr="00112691">
        <w:rPr>
          <w:color w:val="000000" w:themeColor="text1"/>
        </w:rPr>
        <w:t xml:space="preserve">IN WITNESS WHEREOF the undersigned have executed this Agreement as of the </w:t>
      </w:r>
      <w:r w:rsidR="00112691">
        <w:rPr>
          <w:color w:val="000000" w:themeColor="text1"/>
        </w:rPr>
        <w:t>June</w:t>
      </w:r>
      <w:r w:rsidRPr="00112691">
        <w:rPr>
          <w:color w:val="000000" w:themeColor="text1"/>
        </w:rPr>
        <w:t xml:space="preserve"> </w:t>
      </w:r>
      <w:r w:rsidR="00112691">
        <w:rPr>
          <w:color w:val="000000" w:themeColor="text1"/>
        </w:rPr>
        <w:t>25 and 2019</w:t>
      </w:r>
      <w:r w:rsidRPr="00112691">
        <w:rPr>
          <w:color w:val="000000" w:themeColor="text1"/>
        </w:rPr>
        <w:t xml:space="preserve"> first written above. The parties hereto agree that facsimile signatures shall be as effective as if originals.</w:t>
      </w:r>
    </w:p>
    <w:p w14:paraId="79D269C4" w14:textId="77777777" w:rsidR="00A51B8D" w:rsidRPr="00A51B8D" w:rsidRDefault="00A51B8D" w:rsidP="00A51B8D">
      <w:pPr>
        <w:ind w:firstLine="360"/>
        <w:rPr>
          <w:b/>
        </w:rPr>
      </w:pPr>
      <w:r>
        <w:rPr>
          <w:b/>
        </w:rPr>
        <w:t>Signature</w:t>
      </w:r>
      <w:r>
        <w:rPr>
          <w:b/>
        </w:rPr>
        <w:tab/>
      </w:r>
      <w:r>
        <w:rPr>
          <w:b/>
        </w:rPr>
        <w:tab/>
      </w:r>
      <w:r>
        <w:rPr>
          <w:b/>
        </w:rPr>
        <w:tab/>
        <w:t>Date</w:t>
      </w:r>
      <w:r>
        <w:rPr>
          <w:b/>
        </w:rPr>
        <w:tab/>
      </w:r>
      <w:r>
        <w:rPr>
          <w:b/>
        </w:rPr>
        <w:tab/>
      </w:r>
      <w:r w:rsidRPr="00A51B8D">
        <w:rPr>
          <w:b/>
        </w:rPr>
        <w:t>Signature</w:t>
      </w:r>
      <w:r w:rsidRPr="00A51B8D">
        <w:rPr>
          <w:b/>
        </w:rPr>
        <w:tab/>
      </w:r>
      <w:r w:rsidRPr="00A51B8D">
        <w:rPr>
          <w:b/>
        </w:rPr>
        <w:tab/>
        <w:t>Date</w:t>
      </w:r>
    </w:p>
    <w:p w14:paraId="18308109" w14:textId="77777777" w:rsidR="00A51B8D" w:rsidRPr="00A51B8D" w:rsidRDefault="00A51B8D" w:rsidP="00A51B8D">
      <w:pPr>
        <w:ind w:firstLine="360"/>
        <w:rPr>
          <w:b/>
        </w:rPr>
      </w:pPr>
      <w:r>
        <w:rPr>
          <w:b/>
        </w:rPr>
        <w:t xml:space="preserve">________________       </w:t>
      </w:r>
      <w:r w:rsidRPr="00A51B8D">
        <w:rPr>
          <w:b/>
        </w:rPr>
        <w:t>________</w:t>
      </w:r>
      <w:r>
        <w:rPr>
          <w:b/>
        </w:rPr>
        <w:t>__</w:t>
      </w:r>
      <w:r>
        <w:rPr>
          <w:b/>
        </w:rPr>
        <w:tab/>
        <w:t>_______________</w:t>
      </w:r>
      <w:r>
        <w:rPr>
          <w:b/>
        </w:rPr>
        <w:tab/>
        <w:t xml:space="preserve"> ___</w:t>
      </w:r>
    </w:p>
    <w:p w14:paraId="13679BD8" w14:textId="77777777" w:rsidR="000E57B5" w:rsidRPr="00305C53" w:rsidRDefault="000E57B5" w:rsidP="001532F2">
      <w:pPr>
        <w:ind w:firstLine="0"/>
      </w:pPr>
    </w:p>
    <w:p w14:paraId="14EA6D32" w14:textId="77777777" w:rsidR="00305C53" w:rsidRDefault="00305C53" w:rsidP="00305C53"/>
    <w:p w14:paraId="506409AC" w14:textId="28D3E7F3" w:rsidR="001532F2" w:rsidRDefault="001532F2">
      <w:r>
        <w:br w:type="page"/>
      </w:r>
    </w:p>
    <w:sdt>
      <w:sdtPr>
        <w:id w:val="1175005462"/>
        <w:docPartObj>
          <w:docPartGallery w:val="Bibliographies"/>
          <w:docPartUnique/>
        </w:docPartObj>
      </w:sdtPr>
      <w:sdtEndPr>
        <w:rPr>
          <w:rFonts w:asciiTheme="minorHAnsi" w:eastAsiaTheme="minorEastAsia" w:hAnsiTheme="minorHAnsi" w:cstheme="minorBidi"/>
          <w:b w:val="0"/>
          <w:bCs w:val="0"/>
        </w:rPr>
      </w:sdtEndPr>
      <w:sdtContent>
        <w:p w14:paraId="43AB1A43" w14:textId="673E58DC" w:rsidR="001532F2" w:rsidRDefault="001532F2" w:rsidP="001532F2">
          <w:pPr>
            <w:pStyle w:val="Heading1"/>
          </w:pPr>
          <w:r>
            <w:t>References</w:t>
          </w:r>
          <w:bookmarkStart w:id="0" w:name="_GoBack"/>
          <w:bookmarkEnd w:id="0"/>
        </w:p>
        <w:sdt>
          <w:sdtPr>
            <w:id w:val="111145805"/>
            <w:bibliography/>
          </w:sdtPr>
          <w:sdtContent>
            <w:p w14:paraId="704EC49E" w14:textId="77777777" w:rsidR="001532F2" w:rsidRDefault="001532F2" w:rsidP="001532F2">
              <w:pPr>
                <w:pStyle w:val="Bibliography"/>
                <w:rPr>
                  <w:noProof/>
                  <w:lang w:eastAsia="zh-CN"/>
                </w:rPr>
              </w:pPr>
              <w:r>
                <w:fldChar w:fldCharType="begin"/>
              </w:r>
              <w:r>
                <w:instrText xml:space="preserve"> BIBLIOGRAPHY </w:instrText>
              </w:r>
              <w:r>
                <w:fldChar w:fldCharType="separate"/>
              </w:r>
              <w:r>
                <w:rPr>
                  <w:noProof/>
                </w:rPr>
                <w:t xml:space="preserve">ADR. (2009). </w:t>
              </w:r>
              <w:r>
                <w:rPr>
                  <w:i/>
                  <w:iCs/>
                  <w:noProof/>
                </w:rPr>
                <w:t>Standards of conduct for New York State community dispute resolution center mediators.</w:t>
              </w:r>
              <w:r>
                <w:rPr>
                  <w:noProof/>
                </w:rPr>
                <w:t xml:space="preserve"> Retrieved June 25, 2019, from New York State Unified Court System: Division of Professional and Court Services: http://ww2.nycourts.gov/sites/default/files/document/files/2018-07/Standards_of_Conduct.pdf</w:t>
              </w:r>
            </w:p>
            <w:p w14:paraId="18D9C68E" w14:textId="77777777" w:rsidR="001532F2" w:rsidRDefault="001532F2" w:rsidP="001532F2">
              <w:pPr>
                <w:pStyle w:val="Bibliography"/>
                <w:rPr>
                  <w:noProof/>
                </w:rPr>
              </w:pPr>
              <w:r>
                <w:rPr>
                  <w:noProof/>
                </w:rPr>
                <w:t xml:space="preserve">AFCC. (2000). </w:t>
              </w:r>
              <w:r>
                <w:rPr>
                  <w:i/>
                  <w:iCs/>
                  <w:noProof/>
                </w:rPr>
                <w:t>Model Standards of Practice for Family and Divorce Mediation .</w:t>
              </w:r>
              <w:r>
                <w:rPr>
                  <w:noProof/>
                </w:rPr>
                <w:t xml:space="preserve"> Retrieved June 25, 2019, from Association of Family and Conciliation Courts: https://www.afccnet.org/Portals/0/PublicDocuments/CEFCP/ModelStandardsOfPracticeForFamilyAndDivorceMediation.pdf</w:t>
              </w:r>
            </w:p>
            <w:p w14:paraId="75A2F173" w14:textId="77777777" w:rsidR="001532F2" w:rsidRDefault="001532F2" w:rsidP="001532F2">
              <w:pPr>
                <w:pStyle w:val="Bibliography"/>
                <w:rPr>
                  <w:noProof/>
                </w:rPr>
              </w:pPr>
              <w:r>
                <w:rPr>
                  <w:noProof/>
                </w:rPr>
                <w:t xml:space="preserve">MEAC. (2003, May 22). </w:t>
              </w:r>
              <w:r>
                <w:rPr>
                  <w:i/>
                  <w:iCs/>
                  <w:noProof/>
                </w:rPr>
                <w:t>MEAC 2003-002 Advisory Opinion.</w:t>
              </w:r>
              <w:r>
                <w:rPr>
                  <w:noProof/>
                </w:rPr>
                <w:t xml:space="preserve"> Retrieved June 25, 2019, from Florida Courts: https://www.flcourts.org/content/download/216943/1967604/MEACOpinion2003-002.pdf</w:t>
              </w:r>
            </w:p>
            <w:p w14:paraId="0715CE01" w14:textId="77777777" w:rsidR="001532F2" w:rsidRDefault="001532F2" w:rsidP="001532F2">
              <w:pPr>
                <w:pStyle w:val="Bibliography"/>
                <w:rPr>
                  <w:noProof/>
                </w:rPr>
              </w:pPr>
              <w:r>
                <w:rPr>
                  <w:noProof/>
                </w:rPr>
                <w:t xml:space="preserve">MEAC. (2007, January 10). </w:t>
              </w:r>
              <w:r>
                <w:rPr>
                  <w:i/>
                  <w:iCs/>
                  <w:noProof/>
                </w:rPr>
                <w:t>MEAC 2006-006 Advisory Opinion .</w:t>
              </w:r>
              <w:r>
                <w:rPr>
                  <w:noProof/>
                </w:rPr>
                <w:t xml:space="preserve"> Retrieved June 25, 2019, from Florida Courts: https://www.flcourts.org/content/download/216800/1966746/MEAC-Opinion-2006-006.pdf</w:t>
              </w:r>
            </w:p>
            <w:p w14:paraId="161B5402" w14:textId="6A8CAE57" w:rsidR="001532F2" w:rsidRDefault="001532F2" w:rsidP="001532F2">
              <w:r>
                <w:rPr>
                  <w:b/>
                  <w:bCs/>
                  <w:noProof/>
                </w:rPr>
                <w:fldChar w:fldCharType="end"/>
              </w:r>
            </w:p>
          </w:sdtContent>
        </w:sdt>
      </w:sdtContent>
    </w:sdt>
    <w:p w14:paraId="64760E4C" w14:textId="77777777" w:rsidR="001532F2" w:rsidRPr="00305C53" w:rsidRDefault="001532F2" w:rsidP="00305C53"/>
    <w:sectPr w:rsidR="001532F2" w:rsidRPr="00305C53">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22E5C" w14:textId="77777777" w:rsidR="000355FE" w:rsidRDefault="000355FE">
      <w:pPr>
        <w:spacing w:line="240" w:lineRule="auto"/>
      </w:pPr>
      <w:r>
        <w:separator/>
      </w:r>
    </w:p>
    <w:p w14:paraId="54B95045" w14:textId="77777777" w:rsidR="000355FE" w:rsidRDefault="000355FE"/>
  </w:endnote>
  <w:endnote w:type="continuationSeparator" w:id="0">
    <w:p w14:paraId="693D7699" w14:textId="77777777" w:rsidR="000355FE" w:rsidRDefault="000355FE">
      <w:pPr>
        <w:spacing w:line="240" w:lineRule="auto"/>
      </w:pPr>
      <w:r>
        <w:continuationSeparator/>
      </w:r>
    </w:p>
    <w:p w14:paraId="75FBB993" w14:textId="77777777" w:rsidR="000355FE" w:rsidRDefault="00035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7D73B" w14:textId="77777777" w:rsidR="000355FE" w:rsidRDefault="000355FE">
      <w:pPr>
        <w:spacing w:line="240" w:lineRule="auto"/>
      </w:pPr>
      <w:r>
        <w:separator/>
      </w:r>
    </w:p>
    <w:p w14:paraId="7868C706" w14:textId="77777777" w:rsidR="000355FE" w:rsidRDefault="000355FE"/>
  </w:footnote>
  <w:footnote w:type="continuationSeparator" w:id="0">
    <w:p w14:paraId="5DE5A97D" w14:textId="77777777" w:rsidR="000355FE" w:rsidRDefault="000355FE">
      <w:pPr>
        <w:spacing w:line="240" w:lineRule="auto"/>
      </w:pPr>
      <w:r>
        <w:continuationSeparator/>
      </w:r>
    </w:p>
    <w:p w14:paraId="4EA3FAC6" w14:textId="77777777" w:rsidR="000355FE" w:rsidRDefault="000355F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3015B" w14:textId="77777777" w:rsidR="00E81978" w:rsidRDefault="008A6542">
    <w:pPr>
      <w:pStyle w:val="Header"/>
    </w:pPr>
    <w:r>
      <w:rPr>
        <w:caps/>
      </w:rPr>
      <w:t>MEAC OPINION</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532F2">
      <w:rPr>
        <w:rStyle w:val="Strong"/>
        <w:noProof/>
      </w:rPr>
      <w:t>7</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A769A" w14:textId="77777777" w:rsidR="00E81978" w:rsidRDefault="005D3A03">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8A6542">
          <w:t>MEAC OPINION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532F2">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5704EAB"/>
    <w:multiLevelType w:val="hybridMultilevel"/>
    <w:tmpl w:val="6300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166BE"/>
    <w:rsid w:val="000355FE"/>
    <w:rsid w:val="00037F9C"/>
    <w:rsid w:val="000A40AE"/>
    <w:rsid w:val="000A68A9"/>
    <w:rsid w:val="000D3F41"/>
    <w:rsid w:val="000E57B5"/>
    <w:rsid w:val="00101819"/>
    <w:rsid w:val="00112691"/>
    <w:rsid w:val="00132573"/>
    <w:rsid w:val="00151C9F"/>
    <w:rsid w:val="001532F2"/>
    <w:rsid w:val="00195A75"/>
    <w:rsid w:val="001E3C97"/>
    <w:rsid w:val="00234F3E"/>
    <w:rsid w:val="002F170D"/>
    <w:rsid w:val="00305C53"/>
    <w:rsid w:val="00355DCA"/>
    <w:rsid w:val="0039142F"/>
    <w:rsid w:val="003B1E43"/>
    <w:rsid w:val="00435421"/>
    <w:rsid w:val="004724D7"/>
    <w:rsid w:val="0047397A"/>
    <w:rsid w:val="00494EA2"/>
    <w:rsid w:val="00496F1C"/>
    <w:rsid w:val="004E0090"/>
    <w:rsid w:val="0051485B"/>
    <w:rsid w:val="00551A02"/>
    <w:rsid w:val="005534FA"/>
    <w:rsid w:val="00592633"/>
    <w:rsid w:val="005B3A43"/>
    <w:rsid w:val="005C39B5"/>
    <w:rsid w:val="005D3A03"/>
    <w:rsid w:val="006325C5"/>
    <w:rsid w:val="0068132A"/>
    <w:rsid w:val="00692D73"/>
    <w:rsid w:val="006A7F6E"/>
    <w:rsid w:val="006B38AA"/>
    <w:rsid w:val="006D05FC"/>
    <w:rsid w:val="0074403E"/>
    <w:rsid w:val="007B44A6"/>
    <w:rsid w:val="007D0970"/>
    <w:rsid w:val="007E292A"/>
    <w:rsid w:val="008002C0"/>
    <w:rsid w:val="008949E9"/>
    <w:rsid w:val="008A55BD"/>
    <w:rsid w:val="008A6542"/>
    <w:rsid w:val="008C5323"/>
    <w:rsid w:val="008C697D"/>
    <w:rsid w:val="008D477A"/>
    <w:rsid w:val="00915EAC"/>
    <w:rsid w:val="0094377F"/>
    <w:rsid w:val="00961671"/>
    <w:rsid w:val="00964172"/>
    <w:rsid w:val="009A6A3B"/>
    <w:rsid w:val="00A51B8D"/>
    <w:rsid w:val="00B52650"/>
    <w:rsid w:val="00B5611E"/>
    <w:rsid w:val="00B73AB1"/>
    <w:rsid w:val="00B823AA"/>
    <w:rsid w:val="00BA45DB"/>
    <w:rsid w:val="00BB2C76"/>
    <w:rsid w:val="00BF4184"/>
    <w:rsid w:val="00BF591D"/>
    <w:rsid w:val="00C0601E"/>
    <w:rsid w:val="00C31D30"/>
    <w:rsid w:val="00CD20E7"/>
    <w:rsid w:val="00CD421F"/>
    <w:rsid w:val="00CD6E39"/>
    <w:rsid w:val="00CF6E91"/>
    <w:rsid w:val="00D84D56"/>
    <w:rsid w:val="00D85529"/>
    <w:rsid w:val="00D85B68"/>
    <w:rsid w:val="00DE13BB"/>
    <w:rsid w:val="00DF06FF"/>
    <w:rsid w:val="00E6004D"/>
    <w:rsid w:val="00E723A2"/>
    <w:rsid w:val="00E81978"/>
    <w:rsid w:val="00EB70A9"/>
    <w:rsid w:val="00EE5314"/>
    <w:rsid w:val="00F16B26"/>
    <w:rsid w:val="00F379B7"/>
    <w:rsid w:val="00F41062"/>
    <w:rsid w:val="00F44030"/>
    <w:rsid w:val="00F51F97"/>
    <w:rsid w:val="00F525FA"/>
    <w:rsid w:val="00FB487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329F"/>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6282">
      <w:bodyDiv w:val="1"/>
      <w:marLeft w:val="0"/>
      <w:marRight w:val="0"/>
      <w:marTop w:val="0"/>
      <w:marBottom w:val="0"/>
      <w:divBdr>
        <w:top w:val="none" w:sz="0" w:space="0" w:color="auto"/>
        <w:left w:val="none" w:sz="0" w:space="0" w:color="auto"/>
        <w:bottom w:val="none" w:sz="0" w:space="0" w:color="auto"/>
        <w:right w:val="none" w:sz="0" w:space="0" w:color="auto"/>
      </w:divBdr>
    </w:div>
    <w:div w:id="128868314">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4224622">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08994690">
      <w:bodyDiv w:val="1"/>
      <w:marLeft w:val="0"/>
      <w:marRight w:val="0"/>
      <w:marTop w:val="0"/>
      <w:marBottom w:val="0"/>
      <w:divBdr>
        <w:top w:val="none" w:sz="0" w:space="0" w:color="auto"/>
        <w:left w:val="none" w:sz="0" w:space="0" w:color="auto"/>
        <w:bottom w:val="none" w:sz="0" w:space="0" w:color="auto"/>
        <w:right w:val="none" w:sz="0" w:space="0" w:color="auto"/>
      </w:divBdr>
    </w:div>
    <w:div w:id="82955987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39846003">
      <w:bodyDiv w:val="1"/>
      <w:marLeft w:val="0"/>
      <w:marRight w:val="0"/>
      <w:marTop w:val="0"/>
      <w:marBottom w:val="0"/>
      <w:divBdr>
        <w:top w:val="none" w:sz="0" w:space="0" w:color="auto"/>
        <w:left w:val="none" w:sz="0" w:space="0" w:color="auto"/>
        <w:bottom w:val="none" w:sz="0" w:space="0" w:color="auto"/>
        <w:right w:val="none" w:sz="0" w:space="0" w:color="auto"/>
      </w:divBdr>
    </w:div>
    <w:div w:id="1398480385">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76975655">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1647311">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516197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9721121">
      <w:bodyDiv w:val="1"/>
      <w:marLeft w:val="0"/>
      <w:marRight w:val="0"/>
      <w:marTop w:val="0"/>
      <w:marBottom w:val="0"/>
      <w:divBdr>
        <w:top w:val="none" w:sz="0" w:space="0" w:color="auto"/>
        <w:left w:val="none" w:sz="0" w:space="0" w:color="auto"/>
        <w:bottom w:val="none" w:sz="0" w:space="0" w:color="auto"/>
        <w:right w:val="none" w:sz="0" w:space="0" w:color="auto"/>
      </w:divBdr>
    </w:div>
    <w:div w:id="2084373397">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2573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518E"/>
    <w:rsid w:val="000A291B"/>
    <w:rsid w:val="000F736C"/>
    <w:rsid w:val="00150C1A"/>
    <w:rsid w:val="00232DC9"/>
    <w:rsid w:val="00321589"/>
    <w:rsid w:val="00722BDE"/>
    <w:rsid w:val="00A91B7B"/>
    <w:rsid w:val="00AA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MEA03</b:Tag>
    <b:SourceType>DocumentFromInternetSite</b:SourceType>
    <b:Guid>{23CDF436-A596-DF44-8419-A3619AB925FA}</b:Guid>
    <b:Author>
      <b:Author>
        <b:Corporate>MEAC</b:Corporate>
      </b:Author>
    </b:Author>
    <b:Title>MEAC 2003-002 Advisory Opinion</b:Title>
    <b:InternetSiteTitle>Florida Courts</b:InternetSiteTitle>
    <b:URL>https://www.flcourts.org/content/download/216943/1967604/MEACOpinion2003-002.pdf</b:URL>
    <b:Year>2003</b:Year>
    <b:Month>May</b:Month>
    <b:Day>22</b:Day>
    <b:YearAccessed>2019</b:YearAccessed>
    <b:MonthAccessed>June</b:MonthAccessed>
    <b:DayAccessed>25</b:DayAccessed>
    <b:RefOrder>1</b:RefOrder>
  </b:Source>
  <b:Source>
    <b:Tag>MEA07</b:Tag>
    <b:SourceType>DocumentFromInternetSite</b:SourceType>
    <b:Guid>{3823047E-77C0-FB40-B30B-C23D1A199339}</b:Guid>
    <b:Author>
      <b:Author>
        <b:Corporate>MEAC</b:Corporate>
      </b:Author>
    </b:Author>
    <b:Title>MEAC 2006-006 Advisory Opinion </b:Title>
    <b:InternetSiteTitle>Florida Courts</b:InternetSiteTitle>
    <b:URL>https://www.flcourts.org/content/download/216800/1966746/MEAC-Opinion-2006-006.pdf</b:URL>
    <b:Year>2007</b:Year>
    <b:Month>January</b:Month>
    <b:Day>10</b:Day>
    <b:YearAccessed>2019</b:YearAccessed>
    <b:MonthAccessed>June</b:MonthAccessed>
    <b:DayAccessed>25</b:DayAccessed>
    <b:RefOrder>2</b:RefOrder>
  </b:Source>
  <b:Source>
    <b:Tag>ADR09</b:Tag>
    <b:SourceType>DocumentFromInternetSite</b:SourceType>
    <b:Guid>{AA9A4352-6207-B943-BB07-7419496B323B}</b:Guid>
    <b:Author>
      <b:Author>
        <b:Corporate>ADR</b:Corporate>
      </b:Author>
    </b:Author>
    <b:Title>Standards of conduct for New York State community dispute resolution center mediators</b:Title>
    <b:InternetSiteTitle>New York State Unified Court System: Division of Professional and Court Services</b:InternetSiteTitle>
    <b:URL>http://ww2.nycourts.gov/sites/default/files/document/files/2018-07/Standards_of_Conduct.pdf</b:URL>
    <b:Year>2009</b:Year>
    <b:YearAccessed>2019</b:YearAccessed>
    <b:MonthAccessed>June</b:MonthAccessed>
    <b:DayAccessed>25</b:DayAccessed>
    <b:RefOrder>4</b:RefOrder>
  </b:Source>
  <b:Source>
    <b:Tag>AFC00</b:Tag>
    <b:SourceType>DocumentFromInternetSite</b:SourceType>
    <b:Guid>{73CCC4C5-1924-FD45-95F2-9F6A3F81AA9A}</b:Guid>
    <b:Author>
      <b:Author>
        <b:Corporate>AFCC</b:Corporate>
      </b:Author>
    </b:Author>
    <b:Title>Model Standards of Practice for Family and Divorce Mediation </b:Title>
    <b:InternetSiteTitle>Association of Family and Conciliation Courts</b:InternetSiteTitle>
    <b:URL>https://www.afccnet.org/Portals/0/PublicDocuments/CEFCP/ModelStandardsOfPracticeForFamilyAndDivorceMediation.pdf</b:URL>
    <b:Year>2000</b:Year>
    <b:YearAccessed>2019</b:YearAccessed>
    <b:MonthAccessed>June</b:MonthAccessed>
    <b:DayAccessed>25</b:DayAccessed>
    <b:RefOrder>3</b:RefOrder>
  </b:Source>
</b:Sources>
</file>

<file path=customXml/itemProps1.xml><?xml version="1.0" encoding="utf-8"?>
<ds:datastoreItem xmlns:ds="http://schemas.openxmlformats.org/officeDocument/2006/customXml" ds:itemID="{659E138B-46E8-8141-8E24-461C4655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7</Pages>
  <Words>1232</Words>
  <Characters>7027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Zack Gold</cp:lastModifiedBy>
  <cp:revision>46</cp:revision>
  <dcterms:created xsi:type="dcterms:W3CDTF">2019-06-25T05:51:00Z</dcterms:created>
  <dcterms:modified xsi:type="dcterms:W3CDTF">2019-06-25T14:52:00Z</dcterms:modified>
</cp:coreProperties>
</file>