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2A78" w14:textId="4D2C2991" w:rsidR="006E2EA2" w:rsidRPr="002F0983" w:rsidRDefault="009D1932" w:rsidP="002F0983">
      <w:pPr>
        <w:spacing w:line="480" w:lineRule="auto"/>
        <w:rPr>
          <w:i/>
          <w:color w:val="000000" w:themeColor="text1"/>
        </w:rPr>
      </w:pPr>
      <w:bookmarkStart w:id="0" w:name="_GoBack"/>
      <w:bookmarkEnd w:id="0"/>
      <w:r w:rsidRPr="002F0983">
        <w:rPr>
          <w:color w:val="000000" w:themeColor="text1"/>
        </w:rPr>
        <w:t xml:space="preserve">RUNNING HEAD: </w:t>
      </w:r>
      <w:r w:rsidR="00E025FE" w:rsidRPr="002F0983">
        <w:rPr>
          <w:color w:val="000000" w:themeColor="text1"/>
        </w:rPr>
        <w:t>ASSESSMENT</w:t>
      </w:r>
    </w:p>
    <w:p w14:paraId="188D1C3B" w14:textId="77777777" w:rsidR="006E2EA2" w:rsidRPr="002F0983" w:rsidRDefault="006E2EA2" w:rsidP="002F0983">
      <w:pPr>
        <w:spacing w:line="480" w:lineRule="auto"/>
        <w:rPr>
          <w:color w:val="000000" w:themeColor="text1"/>
        </w:rPr>
      </w:pPr>
    </w:p>
    <w:p w14:paraId="7880C6B7" w14:textId="77777777" w:rsidR="006E2EA2" w:rsidRPr="002F0983" w:rsidRDefault="006E2EA2" w:rsidP="002F0983">
      <w:pPr>
        <w:spacing w:line="480" w:lineRule="auto"/>
        <w:rPr>
          <w:color w:val="000000" w:themeColor="text1"/>
        </w:rPr>
      </w:pPr>
    </w:p>
    <w:p w14:paraId="7F545F06" w14:textId="77777777" w:rsidR="006E2EA2" w:rsidRPr="002F0983" w:rsidRDefault="006E2EA2" w:rsidP="002F0983">
      <w:pPr>
        <w:spacing w:line="480" w:lineRule="auto"/>
        <w:rPr>
          <w:color w:val="000000" w:themeColor="text1"/>
        </w:rPr>
      </w:pPr>
    </w:p>
    <w:p w14:paraId="62CE75D1" w14:textId="77777777" w:rsidR="006E2EA2" w:rsidRPr="002F0983" w:rsidRDefault="006E2EA2" w:rsidP="002F0983">
      <w:pPr>
        <w:spacing w:line="480" w:lineRule="auto"/>
        <w:rPr>
          <w:color w:val="000000" w:themeColor="text1"/>
        </w:rPr>
      </w:pPr>
    </w:p>
    <w:p w14:paraId="258AD0E2" w14:textId="77777777" w:rsidR="006E2EA2" w:rsidRPr="002F0983" w:rsidRDefault="006E2EA2" w:rsidP="002F0983">
      <w:pPr>
        <w:spacing w:line="480" w:lineRule="auto"/>
        <w:rPr>
          <w:color w:val="000000" w:themeColor="text1"/>
        </w:rPr>
      </w:pPr>
    </w:p>
    <w:p w14:paraId="597C2E8A" w14:textId="77777777" w:rsidR="006E2EA2" w:rsidRPr="002F0983" w:rsidRDefault="006E2EA2" w:rsidP="002F0983">
      <w:pPr>
        <w:spacing w:line="480" w:lineRule="auto"/>
        <w:rPr>
          <w:color w:val="000000" w:themeColor="text1"/>
        </w:rPr>
      </w:pPr>
    </w:p>
    <w:p w14:paraId="0C124611" w14:textId="1392EADF" w:rsidR="007838B8" w:rsidRPr="002F0983" w:rsidRDefault="00DF50C0" w:rsidP="002F0983">
      <w:pPr>
        <w:tabs>
          <w:tab w:val="left" w:pos="1680"/>
        </w:tabs>
        <w:spacing w:line="480" w:lineRule="auto"/>
        <w:rPr>
          <w:color w:val="000000" w:themeColor="text1"/>
        </w:rPr>
      </w:pPr>
      <w:r w:rsidRPr="002F0983">
        <w:rPr>
          <w:color w:val="000000" w:themeColor="text1"/>
        </w:rPr>
        <w:tab/>
      </w:r>
    </w:p>
    <w:p w14:paraId="3416BD2A" w14:textId="77777777" w:rsidR="006E2EA2" w:rsidRPr="002F0983" w:rsidRDefault="006E2EA2" w:rsidP="002F0983">
      <w:pPr>
        <w:spacing w:line="480" w:lineRule="auto"/>
        <w:rPr>
          <w:color w:val="000000" w:themeColor="text1"/>
        </w:rPr>
      </w:pPr>
    </w:p>
    <w:p w14:paraId="6763B691" w14:textId="77777777" w:rsidR="006E2EA2" w:rsidRPr="002F0983" w:rsidRDefault="006E2EA2" w:rsidP="002F0983">
      <w:pPr>
        <w:spacing w:line="480" w:lineRule="auto"/>
        <w:rPr>
          <w:color w:val="000000" w:themeColor="text1"/>
        </w:rPr>
      </w:pPr>
    </w:p>
    <w:p w14:paraId="775FCF5C" w14:textId="7A9C3CCC" w:rsidR="006E2EA2" w:rsidRPr="002F0983" w:rsidRDefault="00E025FE" w:rsidP="002F0983">
      <w:pPr>
        <w:tabs>
          <w:tab w:val="left" w:pos="4136"/>
        </w:tabs>
        <w:spacing w:line="480" w:lineRule="auto"/>
        <w:jc w:val="center"/>
        <w:rPr>
          <w:color w:val="000000" w:themeColor="text1"/>
        </w:rPr>
      </w:pPr>
      <w:r w:rsidRPr="002F0983">
        <w:rPr>
          <w:color w:val="000000" w:themeColor="text1"/>
        </w:rPr>
        <w:t>Community Consultation</w:t>
      </w:r>
    </w:p>
    <w:p w14:paraId="31A2F1D6" w14:textId="61B08D97" w:rsidR="005B02B5" w:rsidRPr="002F0983" w:rsidRDefault="00E025FE" w:rsidP="002F0983">
      <w:pPr>
        <w:tabs>
          <w:tab w:val="left" w:pos="4136"/>
        </w:tabs>
        <w:spacing w:line="480" w:lineRule="auto"/>
        <w:jc w:val="center"/>
        <w:rPr>
          <w:color w:val="000000" w:themeColor="text1"/>
        </w:rPr>
      </w:pPr>
      <w:r w:rsidRPr="002F0983">
        <w:rPr>
          <w:color w:val="000000" w:themeColor="text1"/>
        </w:rPr>
        <w:t>Name</w:t>
      </w:r>
      <w:r w:rsidR="004E21D7" w:rsidRPr="002F0983">
        <w:rPr>
          <w:color w:val="000000" w:themeColor="text1"/>
        </w:rPr>
        <w:t xml:space="preserve"> </w:t>
      </w:r>
    </w:p>
    <w:p w14:paraId="53246A7E" w14:textId="77777777" w:rsidR="006E2EA2" w:rsidRPr="002F0983" w:rsidRDefault="009D1932" w:rsidP="002F0983">
      <w:pPr>
        <w:tabs>
          <w:tab w:val="left" w:pos="4136"/>
        </w:tabs>
        <w:spacing w:line="480" w:lineRule="auto"/>
        <w:jc w:val="center"/>
        <w:rPr>
          <w:color w:val="000000" w:themeColor="text1"/>
        </w:rPr>
      </w:pPr>
      <w:r w:rsidRPr="002F0983">
        <w:rPr>
          <w:color w:val="000000" w:themeColor="text1"/>
        </w:rPr>
        <w:t>[Name of the Institution]</w:t>
      </w:r>
    </w:p>
    <w:p w14:paraId="3DC694B6" w14:textId="77777777" w:rsidR="00DF50C0" w:rsidRPr="002F0983" w:rsidRDefault="00DF50C0" w:rsidP="002F0983">
      <w:pPr>
        <w:pStyle w:val="Title"/>
        <w:rPr>
          <w:color w:val="000000" w:themeColor="text1"/>
        </w:rPr>
      </w:pPr>
    </w:p>
    <w:p w14:paraId="0643F079" w14:textId="77777777" w:rsidR="00DF50C0" w:rsidRPr="002F0983" w:rsidRDefault="00DF50C0" w:rsidP="002F0983">
      <w:pPr>
        <w:pStyle w:val="Title"/>
        <w:rPr>
          <w:color w:val="000000" w:themeColor="text1"/>
        </w:rPr>
      </w:pPr>
    </w:p>
    <w:p w14:paraId="776D0A13" w14:textId="77777777" w:rsidR="00DF50C0" w:rsidRPr="002F0983" w:rsidRDefault="00DF50C0" w:rsidP="002F0983">
      <w:pPr>
        <w:pStyle w:val="Title"/>
        <w:rPr>
          <w:color w:val="000000" w:themeColor="text1"/>
        </w:rPr>
      </w:pPr>
    </w:p>
    <w:p w14:paraId="2D287CFB" w14:textId="77777777" w:rsidR="00DF50C0" w:rsidRPr="002F0983" w:rsidRDefault="00DF50C0" w:rsidP="002F0983">
      <w:pPr>
        <w:pStyle w:val="Title"/>
        <w:rPr>
          <w:color w:val="000000" w:themeColor="text1"/>
        </w:rPr>
      </w:pPr>
    </w:p>
    <w:p w14:paraId="054F6940" w14:textId="77777777" w:rsidR="00DF50C0" w:rsidRPr="002F0983" w:rsidRDefault="00DF50C0" w:rsidP="002F0983">
      <w:pPr>
        <w:pStyle w:val="Title"/>
        <w:rPr>
          <w:color w:val="000000" w:themeColor="text1"/>
        </w:rPr>
      </w:pPr>
    </w:p>
    <w:p w14:paraId="52857B57" w14:textId="77777777" w:rsidR="00DF50C0" w:rsidRPr="002F0983" w:rsidRDefault="00DF50C0" w:rsidP="002F0983">
      <w:pPr>
        <w:pStyle w:val="Title"/>
        <w:rPr>
          <w:color w:val="000000" w:themeColor="text1"/>
        </w:rPr>
      </w:pPr>
    </w:p>
    <w:p w14:paraId="65D99032" w14:textId="77777777" w:rsidR="00DF50C0" w:rsidRPr="002F0983" w:rsidRDefault="00DF50C0" w:rsidP="002F0983">
      <w:pPr>
        <w:pStyle w:val="Title"/>
        <w:rPr>
          <w:color w:val="000000" w:themeColor="text1"/>
        </w:rPr>
      </w:pPr>
    </w:p>
    <w:p w14:paraId="667DB4F7" w14:textId="77777777" w:rsidR="00DF50C0" w:rsidRPr="002F0983" w:rsidRDefault="00DF50C0" w:rsidP="002F0983">
      <w:pPr>
        <w:pStyle w:val="Title"/>
        <w:rPr>
          <w:color w:val="000000" w:themeColor="text1"/>
        </w:rPr>
      </w:pPr>
    </w:p>
    <w:p w14:paraId="7F9449A8" w14:textId="77777777" w:rsidR="00DF50C0" w:rsidRPr="002F0983" w:rsidRDefault="00DF50C0" w:rsidP="002F0983">
      <w:pPr>
        <w:pStyle w:val="Title"/>
        <w:rPr>
          <w:color w:val="000000" w:themeColor="text1"/>
        </w:rPr>
      </w:pPr>
    </w:p>
    <w:p w14:paraId="55415A49" w14:textId="38D553E3" w:rsidR="00341660" w:rsidRPr="002F0983" w:rsidRDefault="00341660" w:rsidP="002F0983">
      <w:pPr>
        <w:pStyle w:val="Heading1"/>
        <w:rPr>
          <w:color w:val="000000" w:themeColor="text1"/>
        </w:rPr>
      </w:pPr>
    </w:p>
    <w:p w14:paraId="565081AF" w14:textId="34480F4B" w:rsidR="004E21D7" w:rsidRPr="002F0983" w:rsidRDefault="00E025FE" w:rsidP="002F0983">
      <w:pPr>
        <w:pStyle w:val="Heading1"/>
        <w:rPr>
          <w:color w:val="000000" w:themeColor="text1"/>
        </w:rPr>
      </w:pPr>
      <w:r w:rsidRPr="002F0983">
        <w:rPr>
          <w:color w:val="000000" w:themeColor="text1"/>
        </w:rPr>
        <w:lastRenderedPageBreak/>
        <w:t xml:space="preserve">Community Consultation </w:t>
      </w:r>
    </w:p>
    <w:p w14:paraId="6A096C34" w14:textId="77777777" w:rsidR="00CD748D" w:rsidRPr="002F0983" w:rsidRDefault="00CD748D" w:rsidP="002F0983">
      <w:pPr>
        <w:spacing w:line="480" w:lineRule="auto"/>
        <w:rPr>
          <w:color w:val="000000" w:themeColor="text1"/>
        </w:rPr>
      </w:pPr>
    </w:p>
    <w:p w14:paraId="6EF2776A" w14:textId="043D07C7" w:rsidR="009E40B5" w:rsidRPr="002F0983" w:rsidRDefault="00E025FE" w:rsidP="002F0983">
      <w:pPr>
        <w:pStyle w:val="Heading1"/>
        <w:rPr>
          <w:color w:val="000000" w:themeColor="text1"/>
        </w:rPr>
      </w:pPr>
      <w:r w:rsidRPr="002F0983">
        <w:rPr>
          <w:color w:val="000000" w:themeColor="text1"/>
        </w:rPr>
        <w:t xml:space="preserve">Definition </w:t>
      </w:r>
    </w:p>
    <w:p w14:paraId="2B687242" w14:textId="0FF0D881" w:rsidR="00CD748D" w:rsidRPr="002F0983" w:rsidRDefault="00CD748D" w:rsidP="002F0983">
      <w:pPr>
        <w:spacing w:line="480" w:lineRule="auto"/>
        <w:jc w:val="both"/>
        <w:rPr>
          <w:color w:val="000000" w:themeColor="text1"/>
        </w:rPr>
      </w:pPr>
      <w:r w:rsidRPr="002F0983">
        <w:rPr>
          <w:color w:val="000000" w:themeColor="text1"/>
        </w:rPr>
        <w:tab/>
      </w:r>
      <w:r w:rsidR="00E025FE" w:rsidRPr="002F0983">
        <w:rPr>
          <w:color w:val="000000" w:themeColor="text1"/>
        </w:rPr>
        <w:t>Community consultation is repeatedly quoted as a critical module of working in Australia and other related countries with Indigenous societies. Preferably, this includes engaging in ‘bottom-up’ methods that ha</w:t>
      </w:r>
      <w:r w:rsidR="001B6C63">
        <w:rPr>
          <w:color w:val="000000" w:themeColor="text1"/>
        </w:rPr>
        <w:t>ve possibility to categorize</w:t>
      </w:r>
      <w:r w:rsidR="009B4A09">
        <w:rPr>
          <w:color w:val="000000" w:themeColor="text1"/>
        </w:rPr>
        <w:t xml:space="preserve"> </w:t>
      </w:r>
      <w:r w:rsidR="001B6C63" w:rsidRPr="009B4A09">
        <w:rPr>
          <w:color w:val="000000" w:themeColor="text1"/>
        </w:rPr>
        <w:t>as well as,</w:t>
      </w:r>
      <w:r w:rsidR="00E025FE" w:rsidRPr="002F0983">
        <w:rPr>
          <w:color w:val="000000" w:themeColor="text1"/>
        </w:rPr>
        <w:t xml:space="preserve"> consequently answer to public requirements and aspirations. Community consultation is generally sharing and growing in nature</w:t>
      </w:r>
      <w:r w:rsidR="002F0983">
        <w:rPr>
          <w:color w:val="000000" w:themeColor="text1"/>
        </w:rPr>
        <w:t xml:space="preserve"> </w:t>
      </w:r>
      <w:r w:rsidR="002F0983">
        <w:rPr>
          <w:color w:val="000000" w:themeColor="text1"/>
        </w:rPr>
        <w:fldChar w:fldCharType="begin"/>
      </w:r>
      <w:r w:rsidR="002F0983">
        <w:rPr>
          <w:color w:val="000000" w:themeColor="text1"/>
        </w:rPr>
        <w:instrText xml:space="preserve"> ADDIN ZOTERO_ITEM CSL_CITATION {"citationID":"9RhLI85u","properties":{"formattedCitation":"(Dutton et al., 2016)","plainCitation":"(Dutton et al., 2016)","noteIndex":0},"citationItems":[{"id":90,"uris":["http://zotero.org/users/local/Hznayqvz/items/VI8D5B96"],"uri":["http://zotero.org/users/local/Hznayqvz/items/VI8D5B96"],"itemData":{"id":90,"type":"article-journal","title":"Health assessments for Indigenous Australians at Orange Aboriginal Medical Service: health problems identified and subsequent follow up","container-title":"Australian Journal of Primary Health","page":"233-238","volume":"22","issue":"3","author":[{"family":"Dutton","given":"Tegan"},{"family":"Stevens","given":"Wendy"},{"family":"Newman","given":"Jamie"}],"issued":{"date-parts":[["2016"]]}}}],"schema":"https://github.com/citation-style-language/schema/raw/master/csl-citation.json"} </w:instrText>
      </w:r>
      <w:r w:rsidR="002F0983">
        <w:rPr>
          <w:color w:val="000000" w:themeColor="text1"/>
        </w:rPr>
        <w:fldChar w:fldCharType="separate"/>
      </w:r>
      <w:r w:rsidR="002F0983" w:rsidRPr="002F0983">
        <w:t>(Dutton et al., 2016)</w:t>
      </w:r>
      <w:r w:rsidR="002F0983">
        <w:rPr>
          <w:color w:val="000000" w:themeColor="text1"/>
        </w:rPr>
        <w:fldChar w:fldCharType="end"/>
      </w:r>
      <w:r w:rsidR="00E025FE" w:rsidRPr="002F0983">
        <w:rPr>
          <w:color w:val="000000" w:themeColor="text1"/>
        </w:rPr>
        <w:t>. It is recommended to</w:t>
      </w:r>
      <w:r w:rsidR="009B4A09">
        <w:rPr>
          <w:color w:val="000000" w:themeColor="text1"/>
        </w:rPr>
        <w:t xml:space="preserve"> develop policies to improve</w:t>
      </w:r>
      <w:r w:rsidR="00E025FE" w:rsidRPr="002F0983">
        <w:rPr>
          <w:color w:val="000000" w:themeColor="text1"/>
        </w:rPr>
        <w:t xml:space="preserve"> service delivery in a number of healthcare settings. Indigenous society contribution and consultation is important in decision making and policies</w:t>
      </w:r>
      <w:r w:rsidR="001B6C63">
        <w:rPr>
          <w:color w:val="000000" w:themeColor="text1"/>
        </w:rPr>
        <w:t>,</w:t>
      </w:r>
      <w:r w:rsidR="00E025FE" w:rsidRPr="002F0983">
        <w:rPr>
          <w:color w:val="000000" w:themeColor="text1"/>
        </w:rPr>
        <w:t xml:space="preserve"> because they know better</w:t>
      </w:r>
      <w:r w:rsidR="001B6C63">
        <w:rPr>
          <w:color w:val="000000" w:themeColor="text1"/>
        </w:rPr>
        <w:t>,</w:t>
      </w:r>
      <w:r w:rsidR="00E025FE" w:rsidRPr="002F0983">
        <w:rPr>
          <w:color w:val="000000" w:themeColor="text1"/>
        </w:rPr>
        <w:t xml:space="preserve"> regarding problems of the communities.</w:t>
      </w:r>
      <w:r w:rsidR="00936001">
        <w:rPr>
          <w:color w:val="000000" w:themeColor="text1"/>
        </w:rPr>
        <w:t xml:space="preserve"> Involvement and consultation of indigenous communities is also important that these people better understand the problems associated with the people. </w:t>
      </w:r>
    </w:p>
    <w:p w14:paraId="4FF40CBE" w14:textId="035D3FE2" w:rsidR="00CD748D" w:rsidRPr="002F0983" w:rsidRDefault="00CD748D" w:rsidP="002F0983">
      <w:pPr>
        <w:spacing w:line="480" w:lineRule="auto"/>
        <w:rPr>
          <w:color w:val="000000" w:themeColor="text1"/>
        </w:rPr>
      </w:pPr>
    </w:p>
    <w:p w14:paraId="66DC1863" w14:textId="184F759E" w:rsidR="003960FC" w:rsidRPr="002F0983" w:rsidRDefault="00E025FE" w:rsidP="002F0983">
      <w:pPr>
        <w:pStyle w:val="Heading1"/>
        <w:rPr>
          <w:color w:val="000000" w:themeColor="text1"/>
        </w:rPr>
      </w:pPr>
      <w:r w:rsidRPr="002F0983">
        <w:rPr>
          <w:color w:val="000000" w:themeColor="text1"/>
        </w:rPr>
        <w:t xml:space="preserve">Overview </w:t>
      </w:r>
    </w:p>
    <w:p w14:paraId="5AFF3961" w14:textId="181D13D8" w:rsidR="00E025FE" w:rsidRPr="002F0983" w:rsidRDefault="00E025FE" w:rsidP="002F0983">
      <w:pPr>
        <w:spacing w:line="480" w:lineRule="auto"/>
        <w:ind w:firstLine="720"/>
        <w:jc w:val="both"/>
        <w:rPr>
          <w:color w:val="000000" w:themeColor="text1"/>
          <w:lang w:val="en-AU"/>
        </w:rPr>
      </w:pPr>
      <w:r w:rsidRPr="002F0983">
        <w:rPr>
          <w:color w:val="000000" w:themeColor="text1"/>
          <w:lang w:val="en-AU"/>
        </w:rPr>
        <w:t>Education programs</w:t>
      </w:r>
      <w:r w:rsidR="00C55E91">
        <w:rPr>
          <w:color w:val="000000" w:themeColor="text1"/>
          <w:lang w:val="en-AU"/>
        </w:rPr>
        <w:t xml:space="preserve"> and its policies for </w:t>
      </w:r>
      <w:r w:rsidR="00C55E91">
        <w:rPr>
          <w:color w:val="000000" w:themeColor="text1"/>
        </w:rPr>
        <w:t>a</w:t>
      </w:r>
      <w:r w:rsidR="00C55E91" w:rsidRPr="002F0983">
        <w:rPr>
          <w:color w:val="000000" w:themeColor="text1"/>
        </w:rPr>
        <w:t>boriginal</w:t>
      </w:r>
      <w:r w:rsidRPr="002F0983">
        <w:rPr>
          <w:color w:val="000000" w:themeColor="text1"/>
          <w:lang w:val="en-AU"/>
        </w:rPr>
        <w:t xml:space="preserve"> people should be implemented in accordance with the needs and requirements of those people. There are major four key factors that can have strong impact on communities such as continuou</w:t>
      </w:r>
      <w:r w:rsidR="002D5ACC">
        <w:rPr>
          <w:color w:val="000000" w:themeColor="text1"/>
          <w:lang w:val="en-AU"/>
        </w:rPr>
        <w:t>s evidence based education for I</w:t>
      </w:r>
      <w:r w:rsidRPr="002F0983">
        <w:rPr>
          <w:color w:val="000000" w:themeColor="text1"/>
          <w:lang w:val="en-AU"/>
        </w:rPr>
        <w:t>ndigenous people, use of linguistic language in numerous policy booklets and outlines, redefining society consultation from Indigenous positions and properly resourcing Native community commitment</w:t>
      </w:r>
      <w:r w:rsidR="002F0983">
        <w:rPr>
          <w:color w:val="000000" w:themeColor="text1"/>
          <w:lang w:val="en-AU"/>
        </w:rPr>
        <w:t xml:space="preserve"> </w:t>
      </w:r>
      <w:r w:rsidR="002F0983">
        <w:rPr>
          <w:color w:val="000000" w:themeColor="text1"/>
          <w:lang w:val="en-AU"/>
        </w:rPr>
        <w:fldChar w:fldCharType="begin"/>
      </w:r>
      <w:r w:rsidR="002F0983">
        <w:rPr>
          <w:color w:val="000000" w:themeColor="text1"/>
          <w:lang w:val="en-AU"/>
        </w:rPr>
        <w:instrText xml:space="preserve"> ADDIN ZOTERO_ITEM CSL_CITATION {"citationID":"Aq8FbVKu","properties":{"formattedCitation":"(Dutton et al., 2016)","plainCitation":"(Dutton et al., 2016)","noteIndex":0},"citationItems":[{"id":90,"uris":["http://zotero.org/users/local/Hznayqvz/items/VI8D5B96"],"uri":["http://zotero.org/users/local/Hznayqvz/items/VI8D5B96"],"itemData":{"id":90,"type":"article-journal","title":"Health assessments for Indigenous Australians at Orange Aboriginal Medical Service: health problems identified and subsequent follow up","container-title":"Australian Journal of Primary Health","page":"233-238","volume":"22","issue":"3","author":[{"family":"Dutton","given":"Tegan"},{"family":"Stevens","given":"Wendy"},{"family":"Newman","given":"Jamie"}],"issued":{"date-parts":[["2016"]]}}}],"schema":"https://github.com/citation-style-language/schema/raw/master/csl-citation.json"} </w:instrText>
      </w:r>
      <w:r w:rsidR="002F0983">
        <w:rPr>
          <w:color w:val="000000" w:themeColor="text1"/>
          <w:lang w:val="en-AU"/>
        </w:rPr>
        <w:fldChar w:fldCharType="separate"/>
      </w:r>
      <w:r w:rsidR="002F0983" w:rsidRPr="002F0983">
        <w:t>(Dutton et al., 2016)</w:t>
      </w:r>
      <w:r w:rsidR="002F0983">
        <w:rPr>
          <w:color w:val="000000" w:themeColor="text1"/>
          <w:lang w:val="en-AU"/>
        </w:rPr>
        <w:fldChar w:fldCharType="end"/>
      </w:r>
      <w:r w:rsidR="00ED24F3">
        <w:rPr>
          <w:color w:val="000000" w:themeColor="text1"/>
          <w:lang w:val="en-AU"/>
        </w:rPr>
        <w:t>. C</w:t>
      </w:r>
      <w:r w:rsidRPr="002F0983">
        <w:rPr>
          <w:color w:val="000000" w:themeColor="text1"/>
          <w:lang w:val="en-AU"/>
        </w:rPr>
        <w:t>hang</w:t>
      </w:r>
      <w:r w:rsidR="001B6C63">
        <w:rPr>
          <w:color w:val="000000" w:themeColor="text1"/>
          <w:lang w:val="en-AU"/>
        </w:rPr>
        <w:t>es</w:t>
      </w:r>
      <w:r w:rsidRPr="002F0983">
        <w:rPr>
          <w:color w:val="000000" w:themeColor="text1"/>
          <w:lang w:val="en-AU"/>
        </w:rPr>
        <w:t xml:space="preserve"> in higher education for Australian Indigenous people can significantly improve pathways for these people to get education and join universities. </w:t>
      </w:r>
    </w:p>
    <w:p w14:paraId="0C4930BB" w14:textId="7B9F29A6" w:rsidR="00E025FE" w:rsidRPr="002F0983" w:rsidRDefault="00E025FE" w:rsidP="002F0983">
      <w:pPr>
        <w:spacing w:line="480" w:lineRule="auto"/>
        <w:ind w:firstLine="720"/>
        <w:jc w:val="both"/>
        <w:rPr>
          <w:color w:val="000000" w:themeColor="text1"/>
          <w:lang w:val="en-AU"/>
        </w:rPr>
      </w:pPr>
      <w:r w:rsidRPr="002F0983">
        <w:rPr>
          <w:color w:val="000000" w:themeColor="text1"/>
          <w:lang w:val="en-AU"/>
        </w:rPr>
        <w:lastRenderedPageBreak/>
        <w:t xml:space="preserve"> Community consultation and engagement is a procedure by which the ambitions, concerns, requirements and standards of peoples and societies are combined at all stages and in various subdivisions</w:t>
      </w:r>
      <w:r w:rsidR="009864DD">
        <w:rPr>
          <w:color w:val="000000" w:themeColor="text1"/>
          <w:lang w:val="en-AU"/>
        </w:rPr>
        <w:t>. These subdivisions include</w:t>
      </w:r>
      <w:r w:rsidRPr="002F0983">
        <w:rPr>
          <w:color w:val="000000" w:themeColor="text1"/>
          <w:lang w:val="en-AU"/>
        </w:rPr>
        <w:t xml:space="preserve"> program improvement, development, decision-making, facility distribution and valuation; and through which administration and related industry and civil community governments encompass people, consumers, societies and other shareholders in these procedures.</w:t>
      </w:r>
    </w:p>
    <w:p w14:paraId="6EDF3E63" w14:textId="218E8694" w:rsidR="00E025FE" w:rsidRPr="002F0983" w:rsidRDefault="00E025FE" w:rsidP="002F0983">
      <w:pPr>
        <w:spacing w:line="480" w:lineRule="auto"/>
        <w:ind w:firstLine="720"/>
        <w:jc w:val="both"/>
        <w:rPr>
          <w:color w:val="000000" w:themeColor="text1"/>
          <w:lang w:val="en-AU"/>
        </w:rPr>
      </w:pPr>
      <w:r w:rsidRPr="002F0983">
        <w:rPr>
          <w:color w:val="000000" w:themeColor="text1"/>
          <w:lang w:val="en-AU"/>
        </w:rPr>
        <w:t xml:space="preserve">Indigenous society engagement and consultation is important in a variety of settings </w:t>
      </w:r>
      <w:r w:rsidR="001A42BF">
        <w:rPr>
          <w:color w:val="000000" w:themeColor="text1"/>
          <w:lang w:val="en-AU"/>
        </w:rPr>
        <w:t xml:space="preserve">in state as well as at global level. This, </w:t>
      </w:r>
      <w:r w:rsidRPr="002F0983">
        <w:rPr>
          <w:color w:val="000000" w:themeColor="text1"/>
          <w:lang w:val="en-AU"/>
        </w:rPr>
        <w:t>however is not restricted to</w:t>
      </w:r>
      <w:r w:rsidR="001A42BF">
        <w:rPr>
          <w:color w:val="000000" w:themeColor="text1"/>
          <w:lang w:val="en-AU"/>
        </w:rPr>
        <w:t xml:space="preserve"> </w:t>
      </w:r>
      <w:r w:rsidRPr="002F0983">
        <w:rPr>
          <w:color w:val="000000" w:themeColor="text1"/>
          <w:lang w:val="en-AU"/>
        </w:rPr>
        <w:t>Indigenous</w:t>
      </w:r>
      <w:r w:rsidR="002D5ACC">
        <w:rPr>
          <w:color w:val="000000" w:themeColor="text1"/>
          <w:lang w:val="en-AU"/>
        </w:rPr>
        <w:t xml:space="preserve"> people’s</w:t>
      </w:r>
      <w:r w:rsidRPr="002F0983">
        <w:rPr>
          <w:color w:val="000000" w:themeColor="text1"/>
          <w:lang w:val="en-AU"/>
        </w:rPr>
        <w:t xml:space="preserve"> well-being, education, management and accommodation subdivisions</w:t>
      </w:r>
      <w:r w:rsidR="002F0983">
        <w:rPr>
          <w:color w:val="000000" w:themeColor="text1"/>
          <w:lang w:val="en-AU"/>
        </w:rPr>
        <w:t xml:space="preserve"> </w:t>
      </w:r>
      <w:r w:rsidR="002F0983">
        <w:rPr>
          <w:color w:val="000000" w:themeColor="text1"/>
          <w:lang w:val="en-AU"/>
        </w:rPr>
        <w:fldChar w:fldCharType="begin"/>
      </w:r>
      <w:r w:rsidR="002F0983">
        <w:rPr>
          <w:color w:val="000000" w:themeColor="text1"/>
          <w:lang w:val="en-AU"/>
        </w:rPr>
        <w:instrText xml:space="preserve"> ADDIN ZOTERO_ITEM CSL_CITATION {"citationID":"f9H3H99S","properties":{"formattedCitation":"(Dutton et al., 2016)","plainCitation":"(Dutton et al., 2016)","noteIndex":0},"citationItems":[{"id":90,"uris":["http://zotero.org/users/local/Hznayqvz/items/VI8D5B96"],"uri":["http://zotero.org/users/local/Hznayqvz/items/VI8D5B96"],"itemData":{"id":90,"type":"article-journal","title":"Health assessments for Indigenous Australians at Orange Aboriginal Medical Service: health problems identified and subsequent follow up","container-title":"Australian Journal of Primary Health","page":"233-238","volume":"22","issue":"3","author":[{"family":"Dutton","given":"Tegan"},{"family":"Stevens","given":"Wendy"},{"family":"Newman","given":"Jamie"}],"issued":{"date-parts":[["2016"]]}}}],"schema":"https://github.com/citation-style-language/schema/raw/master/csl-citation.json"} </w:instrText>
      </w:r>
      <w:r w:rsidR="002F0983">
        <w:rPr>
          <w:color w:val="000000" w:themeColor="text1"/>
          <w:lang w:val="en-AU"/>
        </w:rPr>
        <w:fldChar w:fldCharType="separate"/>
      </w:r>
      <w:r w:rsidR="002F0983" w:rsidRPr="002F0983">
        <w:t>(Dutton et al., 2016)</w:t>
      </w:r>
      <w:r w:rsidR="002F0983">
        <w:rPr>
          <w:color w:val="000000" w:themeColor="text1"/>
          <w:lang w:val="en-AU"/>
        </w:rPr>
        <w:fldChar w:fldCharType="end"/>
      </w:r>
      <w:r w:rsidRPr="002F0983">
        <w:rPr>
          <w:color w:val="000000" w:themeColor="text1"/>
          <w:lang w:val="en-AU"/>
        </w:rPr>
        <w:t xml:space="preserve">. </w:t>
      </w:r>
      <w:r w:rsidR="00936001">
        <w:rPr>
          <w:color w:val="000000" w:themeColor="text1"/>
          <w:lang w:val="en-AU"/>
        </w:rPr>
        <w:t xml:space="preserve">Various researches have shown that number of students getting higher education in universities particularly health education from indigenous societies is not satisfactory. This statement represents that university level higher education is a problem for indigenous societies. Helping and assisting these societies and communities is significantly important as various studies have revealed that major communicable disease are more common among these individuals and lack of awareness is the major factor behind it. </w:t>
      </w:r>
      <w:r w:rsidRPr="002F0983">
        <w:rPr>
          <w:color w:val="000000" w:themeColor="text1"/>
          <w:lang w:val="en-AU"/>
        </w:rPr>
        <w:t>National Collaborating Centre for Determinants of Health state that identifying the influence of co</w:t>
      </w:r>
      <w:r w:rsidR="00ED24F3">
        <w:rPr>
          <w:color w:val="000000" w:themeColor="text1"/>
          <w:lang w:val="en-AU"/>
        </w:rPr>
        <w:t>nsultation in education systems</w:t>
      </w:r>
      <w:r w:rsidRPr="002F0983">
        <w:rPr>
          <w:color w:val="000000" w:themeColor="text1"/>
          <w:lang w:val="en-AU"/>
        </w:rPr>
        <w:t xml:space="preserve"> and healthcare systems is significant. This has an important comportment on the system</w:t>
      </w:r>
      <w:r w:rsidR="00ED24F3">
        <w:rPr>
          <w:color w:val="000000" w:themeColor="text1"/>
          <w:lang w:val="en-AU"/>
        </w:rPr>
        <w:t>,</w:t>
      </w:r>
      <w:r w:rsidRPr="002F0983">
        <w:rPr>
          <w:color w:val="000000" w:themeColor="text1"/>
          <w:lang w:val="en-AU"/>
        </w:rPr>
        <w:t xml:space="preserve"> Indigenous and non-Indigenous individuals interrelate and interchange information inside community consultation and engagement procedures</w:t>
      </w:r>
      <w:r w:rsidR="00C55E91">
        <w:rPr>
          <w:color w:val="000000" w:themeColor="text1"/>
          <w:lang w:val="en-AU"/>
        </w:rPr>
        <w:t xml:space="preserve"> </w:t>
      </w:r>
      <w:r w:rsidR="00C55E91">
        <w:rPr>
          <w:color w:val="000000" w:themeColor="text1"/>
          <w:lang w:val="en-AU"/>
        </w:rPr>
        <w:fldChar w:fldCharType="begin"/>
      </w:r>
      <w:r w:rsidR="00C55E91">
        <w:rPr>
          <w:color w:val="000000" w:themeColor="text1"/>
          <w:lang w:val="en-AU"/>
        </w:rPr>
        <w:instrText xml:space="preserve"> ADDIN ZOTERO_ITEM CSL_CITATION {"citationID":"kMMeO9hG","properties":{"formattedCitation":"(Freeman and Staley, 2018)","plainCitation":"(Freeman and Staley, 2018)","noteIndex":0},"citationItems":[{"id":91,"uris":["http://zotero.org/users/local/Hznayqvz/items/PWMYA8SA"],"uri":["http://zotero.org/users/local/Hznayqvz/items/PWMYA8SA"],"itemData":{"id":91,"type":"article-journal","title":"The positioning of Aboriginal students and their languages within Australia’s education system: A human rights perspective","container-title":"International journal of speech-language pathology","page":"174-181","volume":"20","issue":"1","author":[{"family":"Freeman","given":"Leonard A."},{"family":"Staley","given":"Bea"}],"issued":{"date-parts":[["2018"]]}}}],"schema":"https://github.com/citation-style-language/schema/raw/master/csl-citation.json"} </w:instrText>
      </w:r>
      <w:r w:rsidR="00C55E91">
        <w:rPr>
          <w:color w:val="000000" w:themeColor="text1"/>
          <w:lang w:val="en-AU"/>
        </w:rPr>
        <w:fldChar w:fldCharType="separate"/>
      </w:r>
      <w:r w:rsidR="00C55E91" w:rsidRPr="00C55E91">
        <w:t>(Freeman and Staley, 2018)</w:t>
      </w:r>
      <w:r w:rsidR="00C55E91">
        <w:rPr>
          <w:color w:val="000000" w:themeColor="text1"/>
          <w:lang w:val="en-AU"/>
        </w:rPr>
        <w:fldChar w:fldCharType="end"/>
      </w:r>
      <w:r w:rsidRPr="002F0983">
        <w:rPr>
          <w:color w:val="000000" w:themeColor="text1"/>
          <w:lang w:val="en-AU"/>
        </w:rPr>
        <w:t xml:space="preserve">. </w:t>
      </w:r>
    </w:p>
    <w:p w14:paraId="40A87B07" w14:textId="7D9F7D4B" w:rsidR="009620DE" w:rsidRPr="002F0983" w:rsidRDefault="009620DE" w:rsidP="002F0983">
      <w:pPr>
        <w:spacing w:line="480" w:lineRule="auto"/>
        <w:jc w:val="both"/>
        <w:rPr>
          <w:color w:val="000000" w:themeColor="text1"/>
        </w:rPr>
      </w:pPr>
    </w:p>
    <w:p w14:paraId="66D3B1AA" w14:textId="734E74D0" w:rsidR="00A3742E" w:rsidRPr="002F0983" w:rsidRDefault="002F0983" w:rsidP="002F0983">
      <w:pPr>
        <w:pStyle w:val="Heading1"/>
        <w:jc w:val="both"/>
        <w:rPr>
          <w:color w:val="000000" w:themeColor="text1"/>
        </w:rPr>
      </w:pPr>
      <w:r w:rsidRPr="002F0983">
        <w:rPr>
          <w:color w:val="000000" w:themeColor="text1"/>
        </w:rPr>
        <w:t xml:space="preserve">Examples </w:t>
      </w:r>
    </w:p>
    <w:tbl>
      <w:tblPr>
        <w:tblStyle w:val="TableGrid"/>
        <w:tblW w:w="0" w:type="auto"/>
        <w:tblLook w:val="04A0" w:firstRow="1" w:lastRow="0" w:firstColumn="1" w:lastColumn="0" w:noHBand="0" w:noVBand="1"/>
      </w:tblPr>
      <w:tblGrid>
        <w:gridCol w:w="4294"/>
        <w:gridCol w:w="4307"/>
      </w:tblGrid>
      <w:tr w:rsidR="002F0983" w:rsidRPr="002F0983" w14:paraId="0AA4B5C5" w14:textId="77777777" w:rsidTr="00FB16E6">
        <w:tc>
          <w:tcPr>
            <w:tcW w:w="4508" w:type="dxa"/>
          </w:tcPr>
          <w:p w14:paraId="23E44E0B" w14:textId="77777777" w:rsidR="002F0983" w:rsidRPr="002F0983" w:rsidRDefault="002F0983" w:rsidP="002F0983">
            <w:pPr>
              <w:spacing w:line="480" w:lineRule="auto"/>
              <w:rPr>
                <w:rFonts w:ascii="Times New Roman" w:hAnsi="Times New Roman" w:cs="Times New Roman"/>
                <w:b/>
                <w:bCs/>
                <w:color w:val="000000" w:themeColor="text1"/>
              </w:rPr>
            </w:pPr>
            <w:r w:rsidRPr="002F0983">
              <w:rPr>
                <w:rFonts w:ascii="Times New Roman" w:hAnsi="Times New Roman" w:cs="Times New Roman"/>
                <w:b/>
                <w:bCs/>
                <w:color w:val="000000" w:themeColor="text1"/>
              </w:rPr>
              <w:t xml:space="preserve">Community Organisation </w:t>
            </w:r>
          </w:p>
        </w:tc>
        <w:tc>
          <w:tcPr>
            <w:tcW w:w="4508" w:type="dxa"/>
          </w:tcPr>
          <w:p w14:paraId="0892C6DA" w14:textId="77777777" w:rsidR="002F0983" w:rsidRPr="002F0983" w:rsidRDefault="002F0983" w:rsidP="002F0983">
            <w:pPr>
              <w:spacing w:line="480" w:lineRule="auto"/>
              <w:rPr>
                <w:rFonts w:ascii="Times New Roman" w:hAnsi="Times New Roman" w:cs="Times New Roman"/>
                <w:b/>
                <w:bCs/>
                <w:color w:val="000000" w:themeColor="text1"/>
              </w:rPr>
            </w:pPr>
            <w:r w:rsidRPr="002F0983">
              <w:rPr>
                <w:rFonts w:ascii="Times New Roman" w:hAnsi="Times New Roman" w:cs="Times New Roman"/>
                <w:b/>
                <w:bCs/>
                <w:color w:val="000000" w:themeColor="text1"/>
              </w:rPr>
              <w:t>Rationale for Invitation</w:t>
            </w:r>
          </w:p>
          <w:p w14:paraId="01E35E49" w14:textId="77777777" w:rsidR="002F0983" w:rsidRPr="002F0983" w:rsidRDefault="002F0983" w:rsidP="002F0983">
            <w:pPr>
              <w:spacing w:line="480" w:lineRule="auto"/>
              <w:rPr>
                <w:rFonts w:ascii="Times New Roman" w:hAnsi="Times New Roman" w:cs="Times New Roman"/>
                <w:bCs/>
                <w:color w:val="000000" w:themeColor="text1"/>
              </w:rPr>
            </w:pPr>
          </w:p>
        </w:tc>
      </w:tr>
      <w:tr w:rsidR="002F0983" w:rsidRPr="002F0983" w14:paraId="4206B9A3" w14:textId="77777777" w:rsidTr="00FB16E6">
        <w:tc>
          <w:tcPr>
            <w:tcW w:w="4508" w:type="dxa"/>
          </w:tcPr>
          <w:p w14:paraId="6BDDF03A" w14:textId="77777777" w:rsidR="002F0983" w:rsidRPr="002F0983" w:rsidRDefault="002F0983" w:rsidP="002F0983">
            <w:pPr>
              <w:spacing w:line="480" w:lineRule="auto"/>
              <w:rPr>
                <w:rFonts w:ascii="Times New Roman" w:hAnsi="Times New Roman" w:cs="Times New Roman"/>
                <w:b/>
                <w:bCs/>
                <w:color w:val="000000" w:themeColor="text1"/>
              </w:rPr>
            </w:pPr>
            <w:r w:rsidRPr="002F0983">
              <w:rPr>
                <w:rFonts w:ascii="Times New Roman" w:hAnsi="Times New Roman" w:cs="Times New Roman"/>
                <w:b/>
                <w:bCs/>
                <w:color w:val="000000" w:themeColor="text1"/>
              </w:rPr>
              <w:lastRenderedPageBreak/>
              <w:t>Girra Maa Indigenous Health Discipline Graduate School of Health</w:t>
            </w:r>
          </w:p>
          <w:p w14:paraId="3C55D19B" w14:textId="77777777" w:rsidR="002F0983" w:rsidRPr="002F0983" w:rsidRDefault="002F0983" w:rsidP="002F0983">
            <w:pPr>
              <w:spacing w:line="480" w:lineRule="auto"/>
              <w:rPr>
                <w:rFonts w:ascii="Times New Roman" w:hAnsi="Times New Roman" w:cs="Times New Roman"/>
                <w:bCs/>
                <w:color w:val="000000" w:themeColor="text1"/>
              </w:rPr>
            </w:pPr>
          </w:p>
        </w:tc>
        <w:tc>
          <w:tcPr>
            <w:tcW w:w="4508" w:type="dxa"/>
          </w:tcPr>
          <w:p w14:paraId="4356EB45" w14:textId="0F376EEF" w:rsidR="002F0983" w:rsidRPr="002F0983" w:rsidRDefault="002F0983" w:rsidP="002F0983">
            <w:pPr>
              <w:spacing w:line="480" w:lineRule="auto"/>
              <w:rPr>
                <w:rFonts w:ascii="Times New Roman" w:hAnsi="Times New Roman" w:cs="Times New Roman"/>
                <w:color w:val="000000" w:themeColor="text1"/>
              </w:rPr>
            </w:pPr>
            <w:r w:rsidRPr="002F0983">
              <w:rPr>
                <w:rFonts w:ascii="Times New Roman" w:hAnsi="Times New Roman" w:cs="Times New Roman"/>
                <w:color w:val="000000" w:themeColor="text1"/>
              </w:rPr>
              <w:t>It is a small organization with a vast vision for the health education of Indigenous Australian children and societies. Their major role is access of Indigenous communities to quality health care. They provide</w:t>
            </w:r>
            <w:r w:rsidR="0073023E">
              <w:rPr>
                <w:rFonts w:ascii="Times New Roman" w:hAnsi="Times New Roman" w:cs="Times New Roman"/>
                <w:color w:val="000000" w:themeColor="text1"/>
              </w:rPr>
              <w:t xml:space="preserve"> </w:t>
            </w:r>
            <w:r w:rsidR="0073023E" w:rsidRPr="009B4A09">
              <w:rPr>
                <w:rFonts w:ascii="Times New Roman" w:hAnsi="Times New Roman" w:cs="Times New Roman"/>
                <w:color w:val="000000" w:themeColor="text1"/>
              </w:rPr>
              <w:t>a</w:t>
            </w:r>
            <w:r w:rsidRPr="002F0983">
              <w:rPr>
                <w:rFonts w:ascii="Times New Roman" w:hAnsi="Times New Roman" w:cs="Times New Roman"/>
                <w:color w:val="000000" w:themeColor="text1"/>
              </w:rPr>
              <w:t xml:space="preserve"> platform for these people to get hig</w:t>
            </w:r>
            <w:r w:rsidR="0073023E">
              <w:rPr>
                <w:rFonts w:ascii="Times New Roman" w:hAnsi="Times New Roman" w:cs="Times New Roman"/>
                <w:color w:val="000000" w:themeColor="text1"/>
              </w:rPr>
              <w:t xml:space="preserve">her education and </w:t>
            </w:r>
            <w:r w:rsidR="0073023E" w:rsidRPr="009B4A09">
              <w:rPr>
                <w:rFonts w:ascii="Times New Roman" w:hAnsi="Times New Roman" w:cs="Times New Roman"/>
                <w:color w:val="000000" w:themeColor="text1"/>
              </w:rPr>
              <w:t>a better</w:t>
            </w:r>
            <w:r w:rsidRPr="002F0983">
              <w:rPr>
                <w:rFonts w:ascii="Times New Roman" w:hAnsi="Times New Roman" w:cs="Times New Roman"/>
                <w:color w:val="000000" w:themeColor="text1"/>
              </w:rPr>
              <w:t xml:space="preserve"> working envi</w:t>
            </w:r>
            <w:r w:rsidR="0073023E">
              <w:rPr>
                <w:rFonts w:ascii="Times New Roman" w:hAnsi="Times New Roman" w:cs="Times New Roman"/>
                <w:color w:val="000000" w:themeColor="text1"/>
              </w:rPr>
              <w:t xml:space="preserve">ronment to enable successful </w:t>
            </w:r>
            <w:r w:rsidR="009B4A09" w:rsidRPr="009B4A09">
              <w:rPr>
                <w:rFonts w:ascii="Times New Roman" w:hAnsi="Times New Roman" w:cs="Times New Roman"/>
                <w:color w:val="000000" w:themeColor="text1"/>
              </w:rPr>
              <w:t>living</w:t>
            </w:r>
            <w:r w:rsidRPr="002F0983">
              <w:rPr>
                <w:rFonts w:ascii="Times New Roman" w:hAnsi="Times New Roman" w:cs="Times New Roman"/>
                <w:color w:val="000000" w:themeColor="text1"/>
              </w:rPr>
              <w:t xml:space="preserve"> for their families. Access to quality healthcare and education is a mandate of this group for indigenous people. </w:t>
            </w:r>
          </w:p>
          <w:p w14:paraId="788C863D" w14:textId="77777777" w:rsidR="002F0983" w:rsidRPr="002F0983" w:rsidRDefault="002F0983" w:rsidP="002F0983">
            <w:pPr>
              <w:spacing w:line="480" w:lineRule="auto"/>
              <w:rPr>
                <w:rFonts w:ascii="Times New Roman" w:hAnsi="Times New Roman" w:cs="Times New Roman"/>
                <w:bCs/>
                <w:color w:val="000000" w:themeColor="text1"/>
              </w:rPr>
            </w:pPr>
          </w:p>
        </w:tc>
      </w:tr>
      <w:tr w:rsidR="002F0983" w:rsidRPr="002F0983" w14:paraId="4B2D9958" w14:textId="77777777" w:rsidTr="00FB16E6">
        <w:tc>
          <w:tcPr>
            <w:tcW w:w="4508" w:type="dxa"/>
          </w:tcPr>
          <w:p w14:paraId="170C7636" w14:textId="77777777" w:rsidR="002F0983" w:rsidRPr="002F0983" w:rsidRDefault="002F0983" w:rsidP="002F0983">
            <w:pPr>
              <w:spacing w:line="480" w:lineRule="auto"/>
              <w:rPr>
                <w:rFonts w:ascii="Times New Roman" w:hAnsi="Times New Roman" w:cs="Times New Roman"/>
                <w:b/>
                <w:color w:val="000000" w:themeColor="text1"/>
              </w:rPr>
            </w:pPr>
            <w:r w:rsidRPr="002F0983">
              <w:rPr>
                <w:rFonts w:ascii="Times New Roman" w:hAnsi="Times New Roman" w:cs="Times New Roman"/>
                <w:b/>
                <w:color w:val="000000" w:themeColor="text1"/>
              </w:rPr>
              <w:t>Leaders in Indigenous Medical Education (LIME) Network</w:t>
            </w:r>
          </w:p>
          <w:p w14:paraId="541FC0D8" w14:textId="77777777" w:rsidR="002F0983" w:rsidRPr="002F0983" w:rsidRDefault="002F0983" w:rsidP="002F0983">
            <w:pPr>
              <w:spacing w:line="480" w:lineRule="auto"/>
              <w:rPr>
                <w:rFonts w:ascii="Times New Roman" w:hAnsi="Times New Roman" w:cs="Times New Roman"/>
                <w:bCs/>
                <w:color w:val="000000" w:themeColor="text1"/>
              </w:rPr>
            </w:pPr>
          </w:p>
        </w:tc>
        <w:tc>
          <w:tcPr>
            <w:tcW w:w="4508" w:type="dxa"/>
          </w:tcPr>
          <w:p w14:paraId="61360665" w14:textId="68A7051D" w:rsidR="002F0983" w:rsidRPr="002F0983" w:rsidRDefault="002F0983" w:rsidP="002F0983">
            <w:pPr>
              <w:spacing w:line="480" w:lineRule="auto"/>
              <w:rPr>
                <w:rFonts w:ascii="Times New Roman" w:hAnsi="Times New Roman" w:cs="Times New Roman"/>
                <w:color w:val="000000" w:themeColor="text1"/>
                <w:lang w:val="en-US"/>
              </w:rPr>
            </w:pPr>
            <w:r w:rsidRPr="002F0983">
              <w:rPr>
                <w:rFonts w:ascii="Times New Roman" w:hAnsi="Times New Roman" w:cs="Times New Roman"/>
                <w:color w:val="000000" w:themeColor="text1"/>
              </w:rPr>
              <w:t>The Leaders in Indigenous Medical Education (LIME) Network enables partnership among medical colleges in Australia and New Zealand. Memberships of the LIME System contain therapeutic instructors, experts in Indigenous healthcare, program fabricators, medical scholars and public members</w:t>
            </w:r>
            <w:r w:rsidR="00C55E91">
              <w:rPr>
                <w:rFonts w:ascii="Times New Roman" w:hAnsi="Times New Roman" w:cs="Times New Roman"/>
                <w:color w:val="000000" w:themeColor="text1"/>
              </w:rPr>
              <w:t xml:space="preserve"> </w:t>
            </w:r>
            <w:r w:rsidR="00C55E91">
              <w:rPr>
                <w:color w:val="000000" w:themeColor="text1"/>
              </w:rPr>
              <w:fldChar w:fldCharType="begin"/>
            </w:r>
            <w:r w:rsidR="00C55E91">
              <w:rPr>
                <w:rFonts w:ascii="Times New Roman" w:hAnsi="Times New Roman" w:cs="Times New Roman"/>
                <w:color w:val="000000" w:themeColor="text1"/>
              </w:rPr>
              <w:instrText xml:space="preserve"> ADDIN ZOTERO_ITEM CSL_CITATION {"citationID":"tI7Bg7qn","properties":{"formattedCitation":"(\\uc0\\u8220{}Leaders in Indigenous Medical Education (LIME) Network - Organisations - Promote and practice - Australian Indigenous HealthInfoNet,\\uc0\\u8221{} n.d.)","plainCitation":"(“Leaders in Indigenous Medical Education (LIME) Network - Organisations - Promote and practice - Australian Indigenous HealthInfoNet,” n.d.)","noteIndex":0},"citationItems":[{"id":79,"uris":["http://zotero.org/users/local/Hznayqvz/items/Q25V7LBZ"],"uri":["http://zotero.org/users/local/Hznayqvz/items/Q25V7LBZ"],"itemData":{"id":79,"type":"webpage","title":"Leaders in Indigenous Medical Education (LIME) Network - Organisations - Promote and practice - Australian Indigenous HealthInfoNet","URL":"https://healthinfonet.ecu.edu.au/key-resources/organisations/1266/?title=Leaders%20in%20Indigenous%20Medical%20Education%20%28LIME%29%20Network","accessed":{"date-parts":[["2019",11,24]]}}}],"schema":"https://github.com/citation-style-language/schema/raw/master/csl-citation.json"} </w:instrText>
            </w:r>
            <w:r w:rsidR="00C55E91">
              <w:rPr>
                <w:color w:val="000000" w:themeColor="text1"/>
              </w:rPr>
              <w:fldChar w:fldCharType="separate"/>
            </w:r>
            <w:r w:rsidR="00C55E91" w:rsidRPr="00C55E91">
              <w:rPr>
                <w:rFonts w:ascii="Times New Roman" w:hAnsi="Times New Roman" w:cs="Times New Roman"/>
              </w:rPr>
              <w:t>(“Leaders in Indigenous Medical Education (LIME) Network - Organisations - Promote and practice - Australian Indigenous HealthInfoNet,” n.d.)</w:t>
            </w:r>
            <w:r w:rsidR="00C55E91">
              <w:rPr>
                <w:color w:val="000000" w:themeColor="text1"/>
              </w:rPr>
              <w:fldChar w:fldCharType="end"/>
            </w:r>
            <w:r w:rsidRPr="002F0983">
              <w:rPr>
                <w:rFonts w:ascii="Times New Roman" w:hAnsi="Times New Roman" w:cs="Times New Roman"/>
                <w:color w:val="000000" w:themeColor="text1"/>
              </w:rPr>
              <w:t xml:space="preserve">. The chief purpose of the LIME System is to advance and progress </w:t>
            </w:r>
            <w:r w:rsidR="001A42BF">
              <w:rPr>
                <w:rFonts w:ascii="Times New Roman" w:hAnsi="Times New Roman" w:cs="Times New Roman"/>
                <w:color w:val="000000" w:themeColor="text1"/>
              </w:rPr>
              <w:t xml:space="preserve">health care of </w:t>
            </w:r>
            <w:r w:rsidRPr="002F0983">
              <w:rPr>
                <w:rFonts w:ascii="Times New Roman" w:hAnsi="Times New Roman" w:cs="Times New Roman"/>
                <w:color w:val="000000" w:themeColor="text1"/>
              </w:rPr>
              <w:t>Indigenous</w:t>
            </w:r>
            <w:r w:rsidR="002D5ACC">
              <w:rPr>
                <w:rFonts w:ascii="Times New Roman" w:hAnsi="Times New Roman" w:cs="Times New Roman"/>
                <w:color w:val="000000" w:themeColor="text1"/>
              </w:rPr>
              <w:t xml:space="preserve"> </w:t>
            </w:r>
            <w:r w:rsidR="001A42BF" w:rsidRPr="001A42BF">
              <w:rPr>
                <w:rFonts w:ascii="Times New Roman" w:hAnsi="Times New Roman" w:cs="Times New Roman"/>
                <w:color w:val="000000" w:themeColor="text1"/>
              </w:rPr>
              <w:t xml:space="preserve">communities </w:t>
            </w:r>
            <w:r w:rsidRPr="002F0983">
              <w:rPr>
                <w:rFonts w:ascii="Times New Roman" w:hAnsi="Times New Roman" w:cs="Times New Roman"/>
                <w:color w:val="000000" w:themeColor="text1"/>
              </w:rPr>
              <w:t xml:space="preserve">by operational practices with collaboration. They provide </w:t>
            </w:r>
            <w:r w:rsidRPr="002F0983">
              <w:rPr>
                <w:rFonts w:ascii="Times New Roman" w:hAnsi="Times New Roman" w:cs="Times New Roman"/>
                <w:color w:val="000000" w:themeColor="text1"/>
                <w:lang w:val="en-US"/>
              </w:rPr>
              <w:t>quality Indige</w:t>
            </w:r>
            <w:r w:rsidR="001A42BF">
              <w:rPr>
                <w:rFonts w:ascii="Times New Roman" w:hAnsi="Times New Roman" w:cs="Times New Roman"/>
                <w:color w:val="000000" w:themeColor="text1"/>
                <w:lang w:val="en-US"/>
              </w:rPr>
              <w:t xml:space="preserve">nous health prospectus and incorporate their use in </w:t>
            </w:r>
            <w:r w:rsidRPr="002F0983">
              <w:rPr>
                <w:rFonts w:ascii="Times New Roman" w:hAnsi="Times New Roman" w:cs="Times New Roman"/>
                <w:color w:val="000000" w:themeColor="text1"/>
                <w:lang w:val="en-US"/>
              </w:rPr>
              <w:t>medical colleges to equip societies and communities with higher education. T</w:t>
            </w:r>
            <w:r w:rsidR="009B4A09">
              <w:rPr>
                <w:rFonts w:ascii="Times New Roman" w:hAnsi="Times New Roman" w:cs="Times New Roman"/>
                <w:color w:val="000000" w:themeColor="text1"/>
                <w:lang w:val="en-US"/>
              </w:rPr>
              <w:t>hey</w:t>
            </w:r>
            <w:r w:rsidRPr="002F0983">
              <w:rPr>
                <w:rFonts w:ascii="Times New Roman" w:hAnsi="Times New Roman" w:cs="Times New Roman"/>
                <w:color w:val="000000" w:themeColor="text1"/>
                <w:lang w:val="en-US"/>
              </w:rPr>
              <w:t xml:space="preserve"> increase number of student enrollment in medical schools to ensure that </w:t>
            </w:r>
            <w:r w:rsidR="001A42BF">
              <w:rPr>
                <w:rFonts w:ascii="Times New Roman" w:hAnsi="Times New Roman" w:cs="Times New Roman"/>
                <w:color w:val="000000" w:themeColor="text1"/>
                <w:lang w:val="en-US"/>
              </w:rPr>
              <w:t xml:space="preserve">maximum </w:t>
            </w:r>
            <w:r w:rsidRPr="002F0983">
              <w:rPr>
                <w:rFonts w:ascii="Times New Roman" w:hAnsi="Times New Roman" w:cs="Times New Roman"/>
                <w:color w:val="000000" w:themeColor="text1"/>
                <w:lang w:val="en-US"/>
              </w:rPr>
              <w:t xml:space="preserve">people are getting higher education with ease. </w:t>
            </w:r>
            <w:r w:rsidRPr="002F0983">
              <w:rPr>
                <w:rFonts w:ascii="Times New Roman" w:hAnsi="Times New Roman" w:cs="Times New Roman"/>
                <w:color w:val="000000" w:themeColor="text1"/>
              </w:rPr>
              <w:t>Significantly, it would provide work-placements and employment areas for students</w:t>
            </w:r>
            <w:r w:rsidR="00C55E91">
              <w:rPr>
                <w:rFonts w:ascii="Times New Roman" w:hAnsi="Times New Roman" w:cs="Times New Roman"/>
                <w:color w:val="000000" w:themeColor="text1"/>
              </w:rPr>
              <w:t xml:space="preserve"> </w:t>
            </w:r>
            <w:r w:rsidR="00C55E91">
              <w:rPr>
                <w:color w:val="000000" w:themeColor="text1"/>
              </w:rPr>
              <w:fldChar w:fldCharType="begin"/>
            </w:r>
            <w:r w:rsidR="00C55E91">
              <w:rPr>
                <w:rFonts w:ascii="Times New Roman" w:hAnsi="Times New Roman" w:cs="Times New Roman"/>
                <w:color w:val="000000" w:themeColor="text1"/>
              </w:rPr>
              <w:instrText xml:space="preserve"> ADDIN ZOTERO_ITEM CSL_CITATION {"citationID":"o4mFevqE","properties":{"formattedCitation":"(\\uc0\\u8220{}Leaders in Indigenous Medical Education (LIME) Network - Organisations - Promote and practice - Australian Indigenous HealthInfoNet,\\uc0\\u8221{} n.d.)","plainCitation":"(“Leaders in Indigenous Medical Education (LIME) Network - Organisations - Promote and practice - Australian Indigenous HealthInfoNet,” n.d.)","noteIndex":0},"citationItems":[{"id":79,"uris":["http://zotero.org/users/local/Hznayqvz/items/Q25V7LBZ"],"uri":["http://zotero.org/users/local/Hznayqvz/items/Q25V7LBZ"],"itemData":{"id":79,"type":"webpage","title":"Leaders in Indigenous Medical Education (LIME) Network - Organisations - Promote and practice - Australian Indigenous HealthInfoNet","URL":"https://healthinfonet.ecu.edu.au/key-resources/organisations/1266/?title=Leaders%20in%20Indigenous%20Medical%20Education%20%28LIME%29%20Network","accessed":{"date-parts":[["2019",11,24]]}}}],"schema":"https://github.com/citation-style-language/schema/raw/master/csl-citation.json"} </w:instrText>
            </w:r>
            <w:r w:rsidR="00C55E91">
              <w:rPr>
                <w:color w:val="000000" w:themeColor="text1"/>
              </w:rPr>
              <w:fldChar w:fldCharType="separate"/>
            </w:r>
            <w:r w:rsidR="00C55E91" w:rsidRPr="00C55E91">
              <w:rPr>
                <w:rFonts w:ascii="Times New Roman" w:hAnsi="Times New Roman" w:cs="Times New Roman"/>
              </w:rPr>
              <w:t>(“Leaders in Indigenous Medical Education (LIME) Network - Organisations - Promote and practice - Australian Indigenous HealthInfoNet,” n.d.)</w:t>
            </w:r>
            <w:r w:rsidR="00C55E91">
              <w:rPr>
                <w:color w:val="000000" w:themeColor="text1"/>
              </w:rPr>
              <w:fldChar w:fldCharType="end"/>
            </w:r>
            <w:r w:rsidRPr="002F0983">
              <w:rPr>
                <w:rFonts w:ascii="Times New Roman" w:hAnsi="Times New Roman" w:cs="Times New Roman"/>
                <w:color w:val="000000" w:themeColor="text1"/>
              </w:rPr>
              <w:t>. The representatives would be able to help and assist candidates in completing their education.</w:t>
            </w:r>
          </w:p>
          <w:p w14:paraId="70A0280E" w14:textId="77777777" w:rsidR="002F0983" w:rsidRPr="002F0983" w:rsidRDefault="002F0983" w:rsidP="002F0983">
            <w:pPr>
              <w:spacing w:line="480" w:lineRule="auto"/>
              <w:rPr>
                <w:rFonts w:ascii="Times New Roman" w:hAnsi="Times New Roman" w:cs="Times New Roman"/>
                <w:color w:val="000000" w:themeColor="text1"/>
              </w:rPr>
            </w:pPr>
          </w:p>
        </w:tc>
      </w:tr>
      <w:tr w:rsidR="002F0983" w:rsidRPr="002F0983" w14:paraId="5F6CE533" w14:textId="77777777" w:rsidTr="00FB16E6">
        <w:tc>
          <w:tcPr>
            <w:tcW w:w="4508" w:type="dxa"/>
          </w:tcPr>
          <w:p w14:paraId="2F60B357" w14:textId="77777777" w:rsidR="002F0983" w:rsidRPr="002F0983" w:rsidRDefault="002F0983" w:rsidP="002F0983">
            <w:pPr>
              <w:spacing w:line="480" w:lineRule="auto"/>
              <w:rPr>
                <w:rFonts w:ascii="Times New Roman" w:hAnsi="Times New Roman" w:cs="Times New Roman"/>
                <w:b/>
                <w:color w:val="000000" w:themeColor="text1"/>
              </w:rPr>
            </w:pPr>
            <w:r w:rsidRPr="002F0983">
              <w:rPr>
                <w:rFonts w:ascii="Times New Roman" w:hAnsi="Times New Roman" w:cs="Times New Roman"/>
                <w:b/>
                <w:bCs/>
                <w:color w:val="000000" w:themeColor="text1"/>
              </w:rPr>
              <w:t>Redfern Aboriginal Medical Service</w:t>
            </w:r>
          </w:p>
        </w:tc>
        <w:tc>
          <w:tcPr>
            <w:tcW w:w="4508" w:type="dxa"/>
          </w:tcPr>
          <w:p w14:paraId="2BCCD970" w14:textId="25A79EC1" w:rsidR="002F0983" w:rsidRPr="002F0983" w:rsidRDefault="002F0983" w:rsidP="002F0983">
            <w:pPr>
              <w:spacing w:line="480" w:lineRule="auto"/>
              <w:rPr>
                <w:rFonts w:ascii="Times New Roman" w:hAnsi="Times New Roman" w:cs="Times New Roman"/>
                <w:color w:val="000000" w:themeColor="text1"/>
              </w:rPr>
            </w:pPr>
            <w:r w:rsidRPr="002F0983">
              <w:rPr>
                <w:rFonts w:ascii="Times New Roman" w:hAnsi="Times New Roman" w:cs="Times New Roman"/>
                <w:color w:val="000000" w:themeColor="text1"/>
              </w:rPr>
              <w:t>The Aboriginal Medical Service Cooperative in Redfern delivers ethnically suitable health care to Aboriginal and Torres Strait Islander societies</w:t>
            </w:r>
            <w:r w:rsidR="00C55E91">
              <w:rPr>
                <w:rFonts w:ascii="Times New Roman" w:hAnsi="Times New Roman" w:cs="Times New Roman"/>
                <w:color w:val="000000" w:themeColor="text1"/>
              </w:rPr>
              <w:t xml:space="preserve"> </w:t>
            </w:r>
            <w:r w:rsidR="00C55E91">
              <w:rPr>
                <w:color w:val="000000" w:themeColor="text1"/>
              </w:rPr>
              <w:fldChar w:fldCharType="begin"/>
            </w:r>
            <w:r w:rsidR="00C55E91">
              <w:rPr>
                <w:rFonts w:ascii="Times New Roman" w:hAnsi="Times New Roman" w:cs="Times New Roman"/>
                <w:color w:val="000000" w:themeColor="text1"/>
              </w:rPr>
              <w:instrText xml:space="preserve"> ADDIN ZOTERO_ITEM CSL_CITATION {"citationID":"S0gBI0UR","properties":{"formattedCitation":"(\\uc0\\u8220{}RACGP - The Aboriginal Medical Service Redfern,\\uc0\\u8221{} n.d.)","plainCitation":"(“RACGP - The Aboriginal Medical Service Redfern,” n.d.)","noteIndex":0},"citationItems":[{"id":87,"uris":["http://zotero.org/users/local/Hznayqvz/items/TG7YTNYL"],"uri":["http://zotero.org/users/local/Hznayqvz/items/TG7YTNYL"],"itemData":{"id":87,"type":"webpage","title":"RACGP - The Aboriginal Medical Service Redfern","URL":"https://www.racgp.org.au/afp/2012/june/the-aboriginal-medical-service-redfern/","accessed":{"date-parts":[["2019",11,24]]}}}],"schema":"https://github.com/citation-style-language/schema/raw/master/csl-citation.json"} </w:instrText>
            </w:r>
            <w:r w:rsidR="00C55E91">
              <w:rPr>
                <w:color w:val="000000" w:themeColor="text1"/>
              </w:rPr>
              <w:fldChar w:fldCharType="separate"/>
            </w:r>
            <w:r w:rsidR="00C55E91" w:rsidRPr="00C55E91">
              <w:rPr>
                <w:rFonts w:ascii="Times New Roman" w:hAnsi="Times New Roman" w:cs="Times New Roman"/>
              </w:rPr>
              <w:t>(“RACGP - The Aboriginal Medical Service Redfern,” n.d.)</w:t>
            </w:r>
            <w:r w:rsidR="00C55E91">
              <w:rPr>
                <w:color w:val="000000" w:themeColor="text1"/>
              </w:rPr>
              <w:fldChar w:fldCharType="end"/>
            </w:r>
            <w:r w:rsidRPr="002F0983">
              <w:rPr>
                <w:rFonts w:ascii="Times New Roman" w:hAnsi="Times New Roman" w:cs="Times New Roman"/>
                <w:color w:val="000000" w:themeColor="text1"/>
              </w:rPr>
              <w:t>. The emphasis is to support well-being and health of Aboriginal persons and the</w:t>
            </w:r>
            <w:r w:rsidR="009B4A09">
              <w:rPr>
                <w:rFonts w:ascii="Times New Roman" w:hAnsi="Times New Roman" w:cs="Times New Roman"/>
                <w:color w:val="000000" w:themeColor="text1"/>
              </w:rPr>
              <w:t xml:space="preserve"> mainstream </w:t>
            </w:r>
            <w:r w:rsidRPr="002F0983">
              <w:rPr>
                <w:rFonts w:ascii="Times New Roman" w:hAnsi="Times New Roman" w:cs="Times New Roman"/>
                <w:color w:val="000000" w:themeColor="text1"/>
              </w:rPr>
              <w:t xml:space="preserve"> workforce in the provision. It helps and assists in provision of the distribution of ethnically suitable care. Native public memberships and other members working from </w:t>
            </w:r>
            <w:r w:rsidR="009B4A09">
              <w:rPr>
                <w:rFonts w:ascii="Times New Roman" w:hAnsi="Times New Roman" w:cs="Times New Roman"/>
                <w:color w:val="000000" w:themeColor="text1"/>
              </w:rPr>
              <w:t xml:space="preserve">different </w:t>
            </w:r>
            <w:r w:rsidRPr="002F0983">
              <w:rPr>
                <w:rFonts w:ascii="Times New Roman" w:hAnsi="Times New Roman" w:cs="Times New Roman"/>
                <w:color w:val="000000" w:themeColor="text1"/>
              </w:rPr>
              <w:t xml:space="preserve">communities would regulate the facility and can help </w:t>
            </w:r>
            <w:r w:rsidR="009B4A09">
              <w:rPr>
                <w:rFonts w:ascii="Times New Roman" w:hAnsi="Times New Roman" w:cs="Times New Roman"/>
                <w:color w:val="000000" w:themeColor="text1"/>
              </w:rPr>
              <w:t>in bringing societies closer.</w:t>
            </w:r>
          </w:p>
          <w:p w14:paraId="6CBE6671" w14:textId="77777777" w:rsidR="002F0983" w:rsidRPr="002F0983" w:rsidRDefault="002F0983" w:rsidP="002F0983">
            <w:pPr>
              <w:spacing w:line="480" w:lineRule="auto"/>
              <w:rPr>
                <w:rFonts w:ascii="Times New Roman" w:hAnsi="Times New Roman" w:cs="Times New Roman"/>
                <w:color w:val="000000" w:themeColor="text1"/>
              </w:rPr>
            </w:pPr>
          </w:p>
        </w:tc>
      </w:tr>
      <w:tr w:rsidR="002F0983" w:rsidRPr="002F0983" w14:paraId="0400C3BC" w14:textId="77777777" w:rsidTr="00FB16E6">
        <w:tc>
          <w:tcPr>
            <w:tcW w:w="4508" w:type="dxa"/>
          </w:tcPr>
          <w:p w14:paraId="6FA1C1F2" w14:textId="77777777" w:rsidR="002F0983" w:rsidRPr="002F0983" w:rsidRDefault="002F0983" w:rsidP="002F0983">
            <w:pPr>
              <w:spacing w:line="480" w:lineRule="auto"/>
              <w:rPr>
                <w:rFonts w:ascii="Times New Roman" w:hAnsi="Times New Roman" w:cs="Times New Roman"/>
                <w:b/>
                <w:color w:val="000000" w:themeColor="text1"/>
                <w:lang w:val="en"/>
              </w:rPr>
            </w:pPr>
            <w:r w:rsidRPr="002F0983">
              <w:rPr>
                <w:rFonts w:ascii="Times New Roman" w:hAnsi="Times New Roman" w:cs="Times New Roman"/>
                <w:b/>
                <w:color w:val="000000" w:themeColor="text1"/>
                <w:lang w:val="en"/>
              </w:rPr>
              <w:t>Registrar of Indigenous Corporations</w:t>
            </w:r>
          </w:p>
          <w:p w14:paraId="2B9A5AC0" w14:textId="77777777" w:rsidR="002F0983" w:rsidRPr="002F0983" w:rsidRDefault="002F0983" w:rsidP="002F0983">
            <w:pPr>
              <w:spacing w:line="480" w:lineRule="auto"/>
              <w:rPr>
                <w:rFonts w:ascii="Times New Roman" w:hAnsi="Times New Roman" w:cs="Times New Roman"/>
                <w:bCs/>
                <w:color w:val="000000" w:themeColor="text1"/>
              </w:rPr>
            </w:pPr>
          </w:p>
        </w:tc>
        <w:tc>
          <w:tcPr>
            <w:tcW w:w="4508" w:type="dxa"/>
          </w:tcPr>
          <w:p w14:paraId="5B9838B6" w14:textId="61655D69" w:rsidR="002F0983" w:rsidRPr="002F0983" w:rsidRDefault="002F0983" w:rsidP="002F0983">
            <w:pPr>
              <w:spacing w:line="480" w:lineRule="auto"/>
              <w:rPr>
                <w:rFonts w:ascii="Times New Roman" w:hAnsi="Times New Roman" w:cs="Times New Roman"/>
                <w:color w:val="000000" w:themeColor="text1"/>
                <w:lang w:val="en-US"/>
              </w:rPr>
            </w:pPr>
            <w:r w:rsidRPr="002F0983">
              <w:rPr>
                <w:rFonts w:ascii="Times New Roman" w:hAnsi="Times New Roman" w:cs="Times New Roman"/>
                <w:color w:val="000000" w:themeColor="text1"/>
                <w:lang w:val="en-US"/>
              </w:rPr>
              <w:t>The government level organizations would be connected through the office of the registrar. Different bodies and authorities working in indigenous organizations would get connection through this platform w</w:t>
            </w:r>
            <w:r w:rsidR="009B4A09">
              <w:rPr>
                <w:rFonts w:ascii="Times New Roman" w:hAnsi="Times New Roman" w:cs="Times New Roman"/>
                <w:color w:val="000000" w:themeColor="text1"/>
                <w:lang w:val="en-US"/>
              </w:rPr>
              <w:t>hich will assist</w:t>
            </w:r>
            <w:r w:rsidRPr="002F0983">
              <w:rPr>
                <w:rFonts w:ascii="Times New Roman" w:hAnsi="Times New Roman" w:cs="Times New Roman"/>
                <w:color w:val="000000" w:themeColor="text1"/>
                <w:lang w:val="en-US"/>
              </w:rPr>
              <w:t xml:space="preserve"> in various education and healthcare programs.  </w:t>
            </w:r>
          </w:p>
          <w:p w14:paraId="79C48A76" w14:textId="77777777" w:rsidR="002F0983" w:rsidRPr="002F0983" w:rsidRDefault="002F0983" w:rsidP="002F0983">
            <w:pPr>
              <w:spacing w:line="480" w:lineRule="auto"/>
              <w:rPr>
                <w:rFonts w:ascii="Times New Roman" w:hAnsi="Times New Roman" w:cs="Times New Roman"/>
                <w:color w:val="000000" w:themeColor="text1"/>
              </w:rPr>
            </w:pPr>
            <w:r w:rsidRPr="002F0983">
              <w:rPr>
                <w:rFonts w:ascii="Times New Roman" w:hAnsi="Times New Roman" w:cs="Times New Roman"/>
                <w:color w:val="000000" w:themeColor="text1"/>
              </w:rPr>
              <w:t>Possibly, it would provide work-placements and employment areas for students. Moreover, representatives would be able to help and assist candidates in completing their education.</w:t>
            </w:r>
          </w:p>
        </w:tc>
      </w:tr>
    </w:tbl>
    <w:p w14:paraId="15BAED2D" w14:textId="429E8EB9" w:rsidR="00C55E91" w:rsidRDefault="00C55E91" w:rsidP="002F0983">
      <w:pPr>
        <w:spacing w:line="480" w:lineRule="auto"/>
        <w:rPr>
          <w:color w:val="000000" w:themeColor="text1"/>
        </w:rPr>
      </w:pPr>
      <w:bookmarkStart w:id="1" w:name="_Toc25454113"/>
    </w:p>
    <w:p w14:paraId="52CDF78C" w14:textId="506426D6" w:rsidR="002F0983" w:rsidRPr="002F0983" w:rsidRDefault="00C55E91" w:rsidP="00C55E91">
      <w:pPr>
        <w:rPr>
          <w:color w:val="000000" w:themeColor="text1"/>
        </w:rPr>
      </w:pPr>
      <w:r>
        <w:rPr>
          <w:color w:val="000000" w:themeColor="text1"/>
        </w:rPr>
        <w:br w:type="page"/>
      </w:r>
    </w:p>
    <w:sdt>
      <w:sdtPr>
        <w:rPr>
          <w:b w:val="0"/>
          <w:i w:val="0"/>
          <w:color w:val="000000" w:themeColor="text1"/>
        </w:rPr>
        <w:id w:val="-855727509"/>
        <w:docPartObj>
          <w:docPartGallery w:val="Bibliographies"/>
          <w:docPartUnique/>
        </w:docPartObj>
      </w:sdtPr>
      <w:sdtEndPr/>
      <w:sdtContent>
        <w:p w14:paraId="32D8C675" w14:textId="3760C038" w:rsidR="00DC3420" w:rsidRPr="002F0983" w:rsidRDefault="009D1932" w:rsidP="002F0983">
          <w:pPr>
            <w:pStyle w:val="Heading1"/>
            <w:rPr>
              <w:color w:val="000000" w:themeColor="text1"/>
            </w:rPr>
          </w:pPr>
          <w:r w:rsidRPr="002F0983">
            <w:rPr>
              <w:color w:val="000000" w:themeColor="text1"/>
            </w:rPr>
            <w:t>Bibliography</w:t>
          </w:r>
          <w:bookmarkEnd w:id="1"/>
        </w:p>
        <w:sdt>
          <w:sdtPr>
            <w:rPr>
              <w:color w:val="000000" w:themeColor="text1"/>
            </w:rPr>
            <w:id w:val="111145805"/>
            <w:bibliography/>
          </w:sdtPr>
          <w:sdtEndPr/>
          <w:sdtContent>
            <w:p w14:paraId="3173810C" w14:textId="77777777" w:rsidR="00C55E91" w:rsidRPr="00C55E91" w:rsidRDefault="009D1932" w:rsidP="00C55E91">
              <w:pPr>
                <w:pStyle w:val="Bibliography"/>
                <w:spacing w:line="480" w:lineRule="auto"/>
              </w:pPr>
              <w:r w:rsidRPr="002F0983">
                <w:rPr>
                  <w:color w:val="000000" w:themeColor="text1"/>
                </w:rPr>
                <w:fldChar w:fldCharType="begin"/>
              </w:r>
              <w:r w:rsidR="006A1A9A" w:rsidRPr="002F0983">
                <w:rPr>
                  <w:color w:val="000000" w:themeColor="text1"/>
                </w:rPr>
                <w:instrText xml:space="preserve"> ADDIN ZOTERO_BIBL {"custom":[]} CSL_BIBLIOGRAPHY </w:instrText>
              </w:r>
              <w:r w:rsidRPr="002F0983">
                <w:rPr>
                  <w:color w:val="000000" w:themeColor="text1"/>
                </w:rPr>
                <w:fldChar w:fldCharType="separate"/>
              </w:r>
              <w:r w:rsidR="00C55E91" w:rsidRPr="00C55E91">
                <w:t>Dutton, T., Stevens, W., Newman, J., 2016. Health assessments for Indigenous Australians at Orange Aboriginal Medical Service: health problems identified and subsequent follow up. Aust. J. Prim. Health 22, 233–238.</w:t>
              </w:r>
            </w:p>
            <w:p w14:paraId="372A6EBE" w14:textId="77777777" w:rsidR="00C55E91" w:rsidRPr="00C55E91" w:rsidRDefault="00C55E91" w:rsidP="00C55E91">
              <w:pPr>
                <w:pStyle w:val="Bibliography"/>
                <w:spacing w:line="480" w:lineRule="auto"/>
              </w:pPr>
              <w:r w:rsidRPr="00C55E91">
                <w:t>Freeman, L.A., Staley, B., 2018. The positioning of Aboriginal students and their languages within Australia’s education system: A human rights perspective. Int. J. Speech Lang. Pathol. 20, 174–181.</w:t>
              </w:r>
            </w:p>
            <w:p w14:paraId="71E75081" w14:textId="77777777" w:rsidR="00C55E91" w:rsidRPr="00C55E91" w:rsidRDefault="00C55E91" w:rsidP="00C55E91">
              <w:pPr>
                <w:pStyle w:val="Bibliography"/>
                <w:spacing w:line="480" w:lineRule="auto"/>
              </w:pPr>
              <w:r w:rsidRPr="00C55E91">
                <w:t>Leaders in Indigenous Medical Education (LIME) Network - Organisations - Promote and practice - Australian Indigenous HealthInfoNet [WWW Document], n.d. URL https://healthinfonet.ecu.edu.au/key-resources/organisations/1266/?title=Leaders%20in%20Indigenous%20Medical%20Education%20%28LIME%29%20Network (accessed 11.24.19).</w:t>
              </w:r>
            </w:p>
            <w:p w14:paraId="52084AC4" w14:textId="77777777" w:rsidR="00C55E91" w:rsidRPr="00C55E91" w:rsidRDefault="00C55E91" w:rsidP="00C55E91">
              <w:pPr>
                <w:pStyle w:val="Bibliography"/>
                <w:spacing w:line="480" w:lineRule="auto"/>
              </w:pPr>
              <w:r w:rsidRPr="00C55E91">
                <w:t>RACGP - The Aboriginal Medical Service Redfern [WWW Document], n.d. URL https://www.racgp.org.au/afp/2012/june/the-aboriginal-medical-service-redfern/ (accessed 11.24.19).</w:t>
              </w:r>
            </w:p>
            <w:p w14:paraId="41424853" w14:textId="23291C3E" w:rsidR="00DC3420" w:rsidRPr="002F0983" w:rsidRDefault="009D1932" w:rsidP="00C55E91">
              <w:pPr>
                <w:pStyle w:val="Bibliography"/>
                <w:spacing w:line="480" w:lineRule="auto"/>
                <w:rPr>
                  <w:color w:val="000000" w:themeColor="text1"/>
                </w:rPr>
              </w:pPr>
              <w:r w:rsidRPr="002F0983">
                <w:rPr>
                  <w:color w:val="000000" w:themeColor="text1"/>
                </w:rPr>
                <w:fldChar w:fldCharType="end"/>
              </w:r>
            </w:p>
          </w:sdtContent>
        </w:sdt>
      </w:sdtContent>
    </w:sdt>
    <w:p w14:paraId="2B62432B" w14:textId="77777777" w:rsidR="00DC3420" w:rsidRPr="002F0983" w:rsidRDefault="00DC3420" w:rsidP="002F0983">
      <w:pPr>
        <w:spacing w:line="480" w:lineRule="auto"/>
        <w:ind w:left="720" w:hanging="720"/>
        <w:rPr>
          <w:color w:val="000000" w:themeColor="text1"/>
        </w:rPr>
      </w:pPr>
    </w:p>
    <w:p w14:paraId="1AAEE6BE" w14:textId="77777777" w:rsidR="00577513" w:rsidRPr="002F0983" w:rsidRDefault="00577513" w:rsidP="002F0983">
      <w:pPr>
        <w:spacing w:line="480" w:lineRule="auto"/>
        <w:rPr>
          <w:color w:val="000000" w:themeColor="text1"/>
        </w:rPr>
      </w:pPr>
    </w:p>
    <w:sectPr w:rsidR="00577513" w:rsidRPr="002F0983" w:rsidSect="00AF5531">
      <w:headerReference w:type="default" r:id="rId8"/>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0773B" w16cid:durableId="21709FBA"/>
  <w16cid:commentId w16cid:paraId="78FDF189" w16cid:durableId="2170A0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F122" w14:textId="77777777" w:rsidR="00423860" w:rsidRDefault="00423860">
      <w:r>
        <w:separator/>
      </w:r>
    </w:p>
  </w:endnote>
  <w:endnote w:type="continuationSeparator" w:id="0">
    <w:p w14:paraId="6AE83BDC" w14:textId="77777777" w:rsidR="00423860" w:rsidRDefault="0042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1C1D7" w14:textId="77777777" w:rsidR="00423860" w:rsidRDefault="00423860">
      <w:r>
        <w:separator/>
      </w:r>
    </w:p>
  </w:footnote>
  <w:footnote w:type="continuationSeparator" w:id="0">
    <w:p w14:paraId="57FB1FD2" w14:textId="77777777" w:rsidR="00423860" w:rsidRDefault="00423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49E9" w14:textId="067DD9B6" w:rsidR="00455819" w:rsidRPr="00050744" w:rsidRDefault="002F0983" w:rsidP="006E2EA2">
    <w:pPr>
      <w:pStyle w:val="Header"/>
      <w:jc w:val="right"/>
    </w:pPr>
    <w:r>
      <w:rPr>
        <w:rStyle w:val="PageNumber"/>
      </w:rPr>
      <w:t>Assessment</w:t>
    </w:r>
    <w:r w:rsidR="00455819" w:rsidRPr="00050744">
      <w:rPr>
        <w:rStyle w:val="PageNumber"/>
      </w:rPr>
      <w:t xml:space="preserve"> </w:t>
    </w:r>
    <w:r w:rsidR="00455819" w:rsidRPr="00050744">
      <w:rPr>
        <w:rStyle w:val="PageNumber"/>
      </w:rPr>
      <w:fldChar w:fldCharType="begin"/>
    </w:r>
    <w:r w:rsidR="00455819" w:rsidRPr="00050744">
      <w:rPr>
        <w:rStyle w:val="PageNumber"/>
      </w:rPr>
      <w:instrText xml:space="preserve"> PAGE </w:instrText>
    </w:r>
    <w:r w:rsidR="00455819" w:rsidRPr="00050744">
      <w:rPr>
        <w:rStyle w:val="PageNumber"/>
      </w:rPr>
      <w:fldChar w:fldCharType="separate"/>
    </w:r>
    <w:r w:rsidR="003C4AFD">
      <w:rPr>
        <w:rStyle w:val="PageNumber"/>
        <w:noProof/>
      </w:rPr>
      <w:t>3</w:t>
    </w:r>
    <w:r w:rsidR="00455819" w:rsidRPr="00050744">
      <w:rPr>
        <w:rStyle w:val="PageNumber"/>
      </w:rPr>
      <w:fldChar w:fldCharType="end"/>
    </w:r>
  </w:p>
  <w:p w14:paraId="2333419E" w14:textId="77777777" w:rsidR="00455819" w:rsidRDefault="004558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3AE7F8"/>
    <w:multiLevelType w:val="hybridMultilevel"/>
    <w:tmpl w:val="C5CA2F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5E121C"/>
    <w:multiLevelType w:val="hybridMultilevel"/>
    <w:tmpl w:val="3AA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qwUAwLfxcywAAAA="/>
  </w:docVars>
  <w:rsids>
    <w:rsidRoot w:val="008A6AFF"/>
    <w:rsid w:val="00012247"/>
    <w:rsid w:val="00017A15"/>
    <w:rsid w:val="00017B84"/>
    <w:rsid w:val="00017F74"/>
    <w:rsid w:val="0002580B"/>
    <w:rsid w:val="00035CCA"/>
    <w:rsid w:val="0004181A"/>
    <w:rsid w:val="000427AE"/>
    <w:rsid w:val="00050744"/>
    <w:rsid w:val="00055017"/>
    <w:rsid w:val="000578D5"/>
    <w:rsid w:val="00065E43"/>
    <w:rsid w:val="000721B8"/>
    <w:rsid w:val="0008691B"/>
    <w:rsid w:val="0009039B"/>
    <w:rsid w:val="00092655"/>
    <w:rsid w:val="00094BC4"/>
    <w:rsid w:val="00095CC5"/>
    <w:rsid w:val="000A1527"/>
    <w:rsid w:val="000B546E"/>
    <w:rsid w:val="000C43D6"/>
    <w:rsid w:val="000C529E"/>
    <w:rsid w:val="000C7F9F"/>
    <w:rsid w:val="000F28CF"/>
    <w:rsid w:val="000F3678"/>
    <w:rsid w:val="000F3E3D"/>
    <w:rsid w:val="000F5D3E"/>
    <w:rsid w:val="000F759D"/>
    <w:rsid w:val="00112600"/>
    <w:rsid w:val="00112DF7"/>
    <w:rsid w:val="00116C0D"/>
    <w:rsid w:val="0013681C"/>
    <w:rsid w:val="00163AB8"/>
    <w:rsid w:val="0017127F"/>
    <w:rsid w:val="00173D9C"/>
    <w:rsid w:val="00182180"/>
    <w:rsid w:val="0018567A"/>
    <w:rsid w:val="001861A2"/>
    <w:rsid w:val="00186C83"/>
    <w:rsid w:val="00195BD7"/>
    <w:rsid w:val="001A42BF"/>
    <w:rsid w:val="001B30EB"/>
    <w:rsid w:val="001B5108"/>
    <w:rsid w:val="001B6C63"/>
    <w:rsid w:val="001C1791"/>
    <w:rsid w:val="001C2402"/>
    <w:rsid w:val="001C2460"/>
    <w:rsid w:val="001C3DBA"/>
    <w:rsid w:val="001C7867"/>
    <w:rsid w:val="001D134A"/>
    <w:rsid w:val="001E49C0"/>
    <w:rsid w:val="001E6002"/>
    <w:rsid w:val="00220EBE"/>
    <w:rsid w:val="0022119E"/>
    <w:rsid w:val="00221E89"/>
    <w:rsid w:val="002227A3"/>
    <w:rsid w:val="00224A96"/>
    <w:rsid w:val="00226BAA"/>
    <w:rsid w:val="002357A9"/>
    <w:rsid w:val="00236A8B"/>
    <w:rsid w:val="00245E77"/>
    <w:rsid w:val="002476AA"/>
    <w:rsid w:val="0026343D"/>
    <w:rsid w:val="00264B1B"/>
    <w:rsid w:val="00272A4E"/>
    <w:rsid w:val="00272FB1"/>
    <w:rsid w:val="00280F32"/>
    <w:rsid w:val="00287AFC"/>
    <w:rsid w:val="002904CE"/>
    <w:rsid w:val="002A582D"/>
    <w:rsid w:val="002B0E3C"/>
    <w:rsid w:val="002C31D7"/>
    <w:rsid w:val="002C53A3"/>
    <w:rsid w:val="002D270C"/>
    <w:rsid w:val="002D5ACC"/>
    <w:rsid w:val="002E0153"/>
    <w:rsid w:val="002E35E2"/>
    <w:rsid w:val="002E3C4E"/>
    <w:rsid w:val="002E41AF"/>
    <w:rsid w:val="002F0983"/>
    <w:rsid w:val="002F1D50"/>
    <w:rsid w:val="002F1EC8"/>
    <w:rsid w:val="00307391"/>
    <w:rsid w:val="003103C7"/>
    <w:rsid w:val="00317335"/>
    <w:rsid w:val="00327025"/>
    <w:rsid w:val="00330694"/>
    <w:rsid w:val="0033167D"/>
    <w:rsid w:val="0033503C"/>
    <w:rsid w:val="00341660"/>
    <w:rsid w:val="00344D4F"/>
    <w:rsid w:val="00351654"/>
    <w:rsid w:val="00355A28"/>
    <w:rsid w:val="00360028"/>
    <w:rsid w:val="00363339"/>
    <w:rsid w:val="00364E0B"/>
    <w:rsid w:val="003672DF"/>
    <w:rsid w:val="0037130F"/>
    <w:rsid w:val="0038312E"/>
    <w:rsid w:val="00393EF3"/>
    <w:rsid w:val="003960FC"/>
    <w:rsid w:val="003C4AFD"/>
    <w:rsid w:val="003D0B26"/>
    <w:rsid w:val="003E1EB6"/>
    <w:rsid w:val="003E413D"/>
    <w:rsid w:val="003E5379"/>
    <w:rsid w:val="003E6CBE"/>
    <w:rsid w:val="003F118E"/>
    <w:rsid w:val="003F2C54"/>
    <w:rsid w:val="003F4EC3"/>
    <w:rsid w:val="003F5A63"/>
    <w:rsid w:val="00401331"/>
    <w:rsid w:val="0040366B"/>
    <w:rsid w:val="00412BEF"/>
    <w:rsid w:val="00413354"/>
    <w:rsid w:val="00414E60"/>
    <w:rsid w:val="00423860"/>
    <w:rsid w:val="00424E97"/>
    <w:rsid w:val="00431219"/>
    <w:rsid w:val="00434AAC"/>
    <w:rsid w:val="00437294"/>
    <w:rsid w:val="004408AC"/>
    <w:rsid w:val="00444A42"/>
    <w:rsid w:val="00451B41"/>
    <w:rsid w:val="00455819"/>
    <w:rsid w:val="00463930"/>
    <w:rsid w:val="004703B9"/>
    <w:rsid w:val="00473D31"/>
    <w:rsid w:val="00482349"/>
    <w:rsid w:val="00486512"/>
    <w:rsid w:val="00486911"/>
    <w:rsid w:val="00491946"/>
    <w:rsid w:val="004922BC"/>
    <w:rsid w:val="00495545"/>
    <w:rsid w:val="004A0900"/>
    <w:rsid w:val="004A47D8"/>
    <w:rsid w:val="004A4F79"/>
    <w:rsid w:val="004B7E41"/>
    <w:rsid w:val="004C0A16"/>
    <w:rsid w:val="004C3C14"/>
    <w:rsid w:val="004D20CF"/>
    <w:rsid w:val="004D2924"/>
    <w:rsid w:val="004E21D7"/>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87878"/>
    <w:rsid w:val="00590CFC"/>
    <w:rsid w:val="00592BE6"/>
    <w:rsid w:val="005A19CD"/>
    <w:rsid w:val="005A6A03"/>
    <w:rsid w:val="005A6CCE"/>
    <w:rsid w:val="005B02B5"/>
    <w:rsid w:val="005C1AAD"/>
    <w:rsid w:val="005C1C18"/>
    <w:rsid w:val="005C2919"/>
    <w:rsid w:val="005D09C3"/>
    <w:rsid w:val="005D2648"/>
    <w:rsid w:val="005D7314"/>
    <w:rsid w:val="005F1A6D"/>
    <w:rsid w:val="005F1CC9"/>
    <w:rsid w:val="005F1E59"/>
    <w:rsid w:val="005F47AF"/>
    <w:rsid w:val="0060010C"/>
    <w:rsid w:val="00601B0C"/>
    <w:rsid w:val="00620078"/>
    <w:rsid w:val="00635E15"/>
    <w:rsid w:val="00641CCB"/>
    <w:rsid w:val="0064456C"/>
    <w:rsid w:val="00645424"/>
    <w:rsid w:val="00646DA5"/>
    <w:rsid w:val="006556FC"/>
    <w:rsid w:val="00686854"/>
    <w:rsid w:val="00691D8D"/>
    <w:rsid w:val="006957A4"/>
    <w:rsid w:val="006A1A9A"/>
    <w:rsid w:val="006A2A81"/>
    <w:rsid w:val="006B6F07"/>
    <w:rsid w:val="006C1834"/>
    <w:rsid w:val="006C2780"/>
    <w:rsid w:val="006C396E"/>
    <w:rsid w:val="006D1FD0"/>
    <w:rsid w:val="006D5A8D"/>
    <w:rsid w:val="006D5DAF"/>
    <w:rsid w:val="006D5E78"/>
    <w:rsid w:val="006E2EA2"/>
    <w:rsid w:val="006F517D"/>
    <w:rsid w:val="00711866"/>
    <w:rsid w:val="00711F62"/>
    <w:rsid w:val="007251D0"/>
    <w:rsid w:val="0073023E"/>
    <w:rsid w:val="00734A38"/>
    <w:rsid w:val="007374DF"/>
    <w:rsid w:val="00764269"/>
    <w:rsid w:val="00766343"/>
    <w:rsid w:val="00766356"/>
    <w:rsid w:val="007716D3"/>
    <w:rsid w:val="007805E1"/>
    <w:rsid w:val="007838B8"/>
    <w:rsid w:val="00784DB1"/>
    <w:rsid w:val="007A7C5B"/>
    <w:rsid w:val="007B7AE1"/>
    <w:rsid w:val="007D086B"/>
    <w:rsid w:val="007D1CF9"/>
    <w:rsid w:val="007E6A90"/>
    <w:rsid w:val="00813DFB"/>
    <w:rsid w:val="008213D9"/>
    <w:rsid w:val="00821F3E"/>
    <w:rsid w:val="008315DB"/>
    <w:rsid w:val="00837AD8"/>
    <w:rsid w:val="008423D8"/>
    <w:rsid w:val="008510DA"/>
    <w:rsid w:val="00860AE3"/>
    <w:rsid w:val="0086290F"/>
    <w:rsid w:val="008635EA"/>
    <w:rsid w:val="00886ACD"/>
    <w:rsid w:val="00894AD8"/>
    <w:rsid w:val="008A3762"/>
    <w:rsid w:val="008A4FF9"/>
    <w:rsid w:val="008A5A02"/>
    <w:rsid w:val="008A6AFF"/>
    <w:rsid w:val="008B3AF3"/>
    <w:rsid w:val="008C6813"/>
    <w:rsid w:val="008E016D"/>
    <w:rsid w:val="008F026B"/>
    <w:rsid w:val="008F13BB"/>
    <w:rsid w:val="008F77FE"/>
    <w:rsid w:val="00902DAB"/>
    <w:rsid w:val="009035AA"/>
    <w:rsid w:val="00912BEC"/>
    <w:rsid w:val="009132A3"/>
    <w:rsid w:val="009143B3"/>
    <w:rsid w:val="00921B4B"/>
    <w:rsid w:val="009274A7"/>
    <w:rsid w:val="00936001"/>
    <w:rsid w:val="00937FA7"/>
    <w:rsid w:val="00943011"/>
    <w:rsid w:val="009531B8"/>
    <w:rsid w:val="009620DE"/>
    <w:rsid w:val="00962D3F"/>
    <w:rsid w:val="0096745C"/>
    <w:rsid w:val="009678F7"/>
    <w:rsid w:val="00972E25"/>
    <w:rsid w:val="009864DD"/>
    <w:rsid w:val="00987C34"/>
    <w:rsid w:val="00990515"/>
    <w:rsid w:val="0099793B"/>
    <w:rsid w:val="009B318A"/>
    <w:rsid w:val="009B33BA"/>
    <w:rsid w:val="009B4250"/>
    <w:rsid w:val="009B4A09"/>
    <w:rsid w:val="009B74B0"/>
    <w:rsid w:val="009C3BED"/>
    <w:rsid w:val="009C6E4F"/>
    <w:rsid w:val="009D1932"/>
    <w:rsid w:val="009E305C"/>
    <w:rsid w:val="009E40B5"/>
    <w:rsid w:val="00A04BB6"/>
    <w:rsid w:val="00A32860"/>
    <w:rsid w:val="00A32E2F"/>
    <w:rsid w:val="00A3742E"/>
    <w:rsid w:val="00A429A4"/>
    <w:rsid w:val="00A5248F"/>
    <w:rsid w:val="00A60609"/>
    <w:rsid w:val="00A66A56"/>
    <w:rsid w:val="00A70AC8"/>
    <w:rsid w:val="00A91C39"/>
    <w:rsid w:val="00A954AE"/>
    <w:rsid w:val="00A9681E"/>
    <w:rsid w:val="00AB0044"/>
    <w:rsid w:val="00AB01E4"/>
    <w:rsid w:val="00AB1243"/>
    <w:rsid w:val="00AC1E2B"/>
    <w:rsid w:val="00AD2B85"/>
    <w:rsid w:val="00AD336C"/>
    <w:rsid w:val="00AE3F51"/>
    <w:rsid w:val="00AF34E9"/>
    <w:rsid w:val="00AF3951"/>
    <w:rsid w:val="00AF4189"/>
    <w:rsid w:val="00AF5531"/>
    <w:rsid w:val="00B027D8"/>
    <w:rsid w:val="00B070E8"/>
    <w:rsid w:val="00B10C88"/>
    <w:rsid w:val="00B1659B"/>
    <w:rsid w:val="00B326D3"/>
    <w:rsid w:val="00B34769"/>
    <w:rsid w:val="00B37AC6"/>
    <w:rsid w:val="00B42E3E"/>
    <w:rsid w:val="00B50C14"/>
    <w:rsid w:val="00B52224"/>
    <w:rsid w:val="00B637EC"/>
    <w:rsid w:val="00B64F03"/>
    <w:rsid w:val="00B820C9"/>
    <w:rsid w:val="00B858F1"/>
    <w:rsid w:val="00B86751"/>
    <w:rsid w:val="00BC1AE7"/>
    <w:rsid w:val="00BC283E"/>
    <w:rsid w:val="00BC437B"/>
    <w:rsid w:val="00BC6A9C"/>
    <w:rsid w:val="00BD2BE8"/>
    <w:rsid w:val="00BD4826"/>
    <w:rsid w:val="00BF65F4"/>
    <w:rsid w:val="00C02862"/>
    <w:rsid w:val="00C04F3F"/>
    <w:rsid w:val="00C10DF0"/>
    <w:rsid w:val="00C17F00"/>
    <w:rsid w:val="00C362B6"/>
    <w:rsid w:val="00C53D81"/>
    <w:rsid w:val="00C54699"/>
    <w:rsid w:val="00C55E91"/>
    <w:rsid w:val="00C6620F"/>
    <w:rsid w:val="00C713AC"/>
    <w:rsid w:val="00C72C69"/>
    <w:rsid w:val="00C72FD5"/>
    <w:rsid w:val="00C7626B"/>
    <w:rsid w:val="00C84CAD"/>
    <w:rsid w:val="00C85B63"/>
    <w:rsid w:val="00C870D8"/>
    <w:rsid w:val="00C9523D"/>
    <w:rsid w:val="00C97408"/>
    <w:rsid w:val="00CB00EB"/>
    <w:rsid w:val="00CC1D34"/>
    <w:rsid w:val="00CC427D"/>
    <w:rsid w:val="00CD1ED3"/>
    <w:rsid w:val="00CD3F0C"/>
    <w:rsid w:val="00CD748D"/>
    <w:rsid w:val="00CE6C99"/>
    <w:rsid w:val="00CF1CED"/>
    <w:rsid w:val="00CF2B8A"/>
    <w:rsid w:val="00CF517F"/>
    <w:rsid w:val="00CF6C12"/>
    <w:rsid w:val="00D01CC2"/>
    <w:rsid w:val="00D104CD"/>
    <w:rsid w:val="00D114CF"/>
    <w:rsid w:val="00D224D5"/>
    <w:rsid w:val="00D41461"/>
    <w:rsid w:val="00D500C5"/>
    <w:rsid w:val="00D57754"/>
    <w:rsid w:val="00D7096B"/>
    <w:rsid w:val="00D81435"/>
    <w:rsid w:val="00D81B6E"/>
    <w:rsid w:val="00DB2FE7"/>
    <w:rsid w:val="00DC3420"/>
    <w:rsid w:val="00DD2EFE"/>
    <w:rsid w:val="00DD7745"/>
    <w:rsid w:val="00DD78B0"/>
    <w:rsid w:val="00DF089C"/>
    <w:rsid w:val="00DF0B29"/>
    <w:rsid w:val="00DF45C9"/>
    <w:rsid w:val="00DF50C0"/>
    <w:rsid w:val="00E0171A"/>
    <w:rsid w:val="00E025FE"/>
    <w:rsid w:val="00E02F1C"/>
    <w:rsid w:val="00E04A75"/>
    <w:rsid w:val="00E14ED2"/>
    <w:rsid w:val="00E17671"/>
    <w:rsid w:val="00E246FD"/>
    <w:rsid w:val="00E401E2"/>
    <w:rsid w:val="00E52397"/>
    <w:rsid w:val="00E550ED"/>
    <w:rsid w:val="00E70FC9"/>
    <w:rsid w:val="00E933E2"/>
    <w:rsid w:val="00EA73CF"/>
    <w:rsid w:val="00EB05BD"/>
    <w:rsid w:val="00EB4622"/>
    <w:rsid w:val="00EC7D80"/>
    <w:rsid w:val="00ED24F3"/>
    <w:rsid w:val="00ED3D12"/>
    <w:rsid w:val="00ED5B1B"/>
    <w:rsid w:val="00ED6DA9"/>
    <w:rsid w:val="00EE40B8"/>
    <w:rsid w:val="00EE4F1B"/>
    <w:rsid w:val="00EF0D46"/>
    <w:rsid w:val="00EF1736"/>
    <w:rsid w:val="00EF238F"/>
    <w:rsid w:val="00EF3B7E"/>
    <w:rsid w:val="00EF5096"/>
    <w:rsid w:val="00F01FA1"/>
    <w:rsid w:val="00F11BB3"/>
    <w:rsid w:val="00F11E02"/>
    <w:rsid w:val="00F125B3"/>
    <w:rsid w:val="00F15869"/>
    <w:rsid w:val="00F316B2"/>
    <w:rsid w:val="00F347DB"/>
    <w:rsid w:val="00F3524E"/>
    <w:rsid w:val="00F3716C"/>
    <w:rsid w:val="00F471A1"/>
    <w:rsid w:val="00F5007F"/>
    <w:rsid w:val="00F522FD"/>
    <w:rsid w:val="00F7560A"/>
    <w:rsid w:val="00F8581D"/>
    <w:rsid w:val="00F858F9"/>
    <w:rsid w:val="00F901C2"/>
    <w:rsid w:val="00F90424"/>
    <w:rsid w:val="00FA40CB"/>
    <w:rsid w:val="00FA478E"/>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75F3F"/>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uiPriority w:val="99"/>
    <w:rsid w:val="00902DAB"/>
    <w:rPr>
      <w:color w:val="0563C1" w:themeColor="hyperlink"/>
      <w:u w:val="single"/>
    </w:rPr>
  </w:style>
  <w:style w:type="paragraph" w:styleId="NormalWeb">
    <w:name w:val="Normal (Web)"/>
    <w:basedOn w:val="Normal"/>
    <w:rsid w:val="00902DAB"/>
  </w:style>
  <w:style w:type="character" w:styleId="CommentReference">
    <w:name w:val="annotation reference"/>
    <w:basedOn w:val="DefaultParagraphFont"/>
    <w:rsid w:val="00641CCB"/>
    <w:rPr>
      <w:sz w:val="16"/>
      <w:szCs w:val="16"/>
    </w:rPr>
  </w:style>
  <w:style w:type="paragraph" w:styleId="CommentText">
    <w:name w:val="annotation text"/>
    <w:basedOn w:val="Normal"/>
    <w:link w:val="CommentTextChar"/>
    <w:rsid w:val="00641CCB"/>
    <w:rPr>
      <w:sz w:val="20"/>
      <w:szCs w:val="20"/>
    </w:rPr>
  </w:style>
  <w:style w:type="character" w:customStyle="1" w:styleId="CommentTextChar">
    <w:name w:val="Comment Text Char"/>
    <w:basedOn w:val="DefaultParagraphFont"/>
    <w:link w:val="CommentText"/>
    <w:rsid w:val="00641CCB"/>
  </w:style>
  <w:style w:type="paragraph" w:styleId="CommentSubject">
    <w:name w:val="annotation subject"/>
    <w:basedOn w:val="CommentText"/>
    <w:next w:val="CommentText"/>
    <w:link w:val="CommentSubjectChar"/>
    <w:semiHidden/>
    <w:unhideWhenUsed/>
    <w:rsid w:val="00641CCB"/>
    <w:rPr>
      <w:b/>
      <w:bCs/>
    </w:rPr>
  </w:style>
  <w:style w:type="character" w:customStyle="1" w:styleId="CommentSubjectChar">
    <w:name w:val="Comment Subject Char"/>
    <w:basedOn w:val="CommentTextChar"/>
    <w:link w:val="CommentSubject"/>
    <w:semiHidden/>
    <w:rsid w:val="00641CCB"/>
    <w:rPr>
      <w:b/>
      <w:bCs/>
    </w:rPr>
  </w:style>
  <w:style w:type="paragraph" w:styleId="BalloonText">
    <w:name w:val="Balloon Text"/>
    <w:basedOn w:val="Normal"/>
    <w:link w:val="BalloonTextChar"/>
    <w:semiHidden/>
    <w:unhideWhenUsed/>
    <w:rsid w:val="00641CCB"/>
    <w:rPr>
      <w:rFonts w:ascii="Segoe UI" w:hAnsi="Segoe UI" w:cs="Segoe UI"/>
      <w:sz w:val="18"/>
      <w:szCs w:val="18"/>
    </w:rPr>
  </w:style>
  <w:style w:type="character" w:customStyle="1" w:styleId="BalloonTextChar">
    <w:name w:val="Balloon Text Char"/>
    <w:basedOn w:val="DefaultParagraphFont"/>
    <w:link w:val="BalloonText"/>
    <w:semiHidden/>
    <w:rsid w:val="00641CCB"/>
    <w:rPr>
      <w:rFonts w:ascii="Segoe UI" w:hAnsi="Segoe UI" w:cs="Segoe UI"/>
      <w:sz w:val="18"/>
      <w:szCs w:val="18"/>
    </w:rPr>
  </w:style>
  <w:style w:type="paragraph" w:customStyle="1" w:styleId="Default">
    <w:name w:val="Default"/>
    <w:rsid w:val="00ED3D12"/>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DF50C0"/>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rsid w:val="00DF50C0"/>
    <w:pPr>
      <w:spacing w:after="100"/>
    </w:pPr>
  </w:style>
  <w:style w:type="paragraph" w:styleId="TOC2">
    <w:name w:val="toc 2"/>
    <w:basedOn w:val="Normal"/>
    <w:next w:val="Normal"/>
    <w:autoRedefine/>
    <w:uiPriority w:val="39"/>
    <w:rsid w:val="00DF50C0"/>
    <w:pPr>
      <w:spacing w:after="100"/>
      <w:ind w:left="240"/>
    </w:pPr>
  </w:style>
  <w:style w:type="table" w:styleId="TableGrid">
    <w:name w:val="Table Grid"/>
    <w:basedOn w:val="TableNormal"/>
    <w:uiPriority w:val="39"/>
    <w:rsid w:val="002F0983"/>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273">
      <w:bodyDiv w:val="1"/>
      <w:marLeft w:val="0"/>
      <w:marRight w:val="0"/>
      <w:marTop w:val="0"/>
      <w:marBottom w:val="0"/>
      <w:divBdr>
        <w:top w:val="none" w:sz="0" w:space="0" w:color="auto"/>
        <w:left w:val="none" w:sz="0" w:space="0" w:color="auto"/>
        <w:bottom w:val="none" w:sz="0" w:space="0" w:color="auto"/>
        <w:right w:val="none" w:sz="0" w:space="0" w:color="auto"/>
      </w:divBdr>
    </w:div>
    <w:div w:id="247471553">
      <w:bodyDiv w:val="1"/>
      <w:marLeft w:val="0"/>
      <w:marRight w:val="0"/>
      <w:marTop w:val="0"/>
      <w:marBottom w:val="0"/>
      <w:divBdr>
        <w:top w:val="none" w:sz="0" w:space="0" w:color="auto"/>
        <w:left w:val="none" w:sz="0" w:space="0" w:color="auto"/>
        <w:bottom w:val="none" w:sz="0" w:space="0" w:color="auto"/>
        <w:right w:val="none" w:sz="0" w:space="0" w:color="auto"/>
      </w:divBdr>
    </w:div>
    <w:div w:id="262807673">
      <w:bodyDiv w:val="1"/>
      <w:marLeft w:val="0"/>
      <w:marRight w:val="0"/>
      <w:marTop w:val="0"/>
      <w:marBottom w:val="0"/>
      <w:divBdr>
        <w:top w:val="none" w:sz="0" w:space="0" w:color="auto"/>
        <w:left w:val="none" w:sz="0" w:space="0" w:color="auto"/>
        <w:bottom w:val="none" w:sz="0" w:space="0" w:color="auto"/>
        <w:right w:val="none" w:sz="0" w:space="0" w:color="auto"/>
      </w:divBdr>
    </w:div>
    <w:div w:id="17243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7CC25847-6BF4-44CB-AABD-AA43396A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Maimona</dc:creator>
  <cp:lastModifiedBy>TECHNORON</cp:lastModifiedBy>
  <cp:revision>2</cp:revision>
  <dcterms:created xsi:type="dcterms:W3CDTF">2019-11-25T15:25:00Z</dcterms:created>
  <dcterms:modified xsi:type="dcterms:W3CDTF">2019-11-25T15:25:00Z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id="10gQDrl7"/&gt;&lt;style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