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2D" w:rsidRDefault="00083E2D" w:rsidP="00CC75D7">
      <w:pPr>
        <w:spacing w:line="480" w:lineRule="auto"/>
        <w:jc w:val="center"/>
        <w:rPr>
          <w:rFonts w:ascii="Times New Roman" w:hAnsi="Times New Roman" w:cs="Times New Roman"/>
          <w:sz w:val="24"/>
          <w:szCs w:val="24"/>
        </w:rPr>
      </w:pPr>
    </w:p>
    <w:p w:rsidR="00083E2D" w:rsidRDefault="00083E2D" w:rsidP="00CC75D7">
      <w:pPr>
        <w:spacing w:line="480" w:lineRule="auto"/>
        <w:jc w:val="center"/>
        <w:rPr>
          <w:rFonts w:ascii="Times New Roman" w:hAnsi="Times New Roman" w:cs="Times New Roman"/>
          <w:sz w:val="24"/>
          <w:szCs w:val="24"/>
        </w:rPr>
      </w:pPr>
    </w:p>
    <w:p w:rsidR="00083E2D" w:rsidRDefault="00083E2D" w:rsidP="00CC75D7">
      <w:pPr>
        <w:spacing w:line="480" w:lineRule="auto"/>
        <w:jc w:val="center"/>
        <w:rPr>
          <w:rFonts w:ascii="Times New Roman" w:hAnsi="Times New Roman" w:cs="Times New Roman"/>
          <w:sz w:val="24"/>
          <w:szCs w:val="24"/>
        </w:rPr>
      </w:pPr>
    </w:p>
    <w:p w:rsidR="0062442B" w:rsidRDefault="0062442B" w:rsidP="00CC75D7">
      <w:pPr>
        <w:spacing w:line="480" w:lineRule="auto"/>
        <w:jc w:val="center"/>
        <w:rPr>
          <w:rFonts w:ascii="Times New Roman" w:hAnsi="Times New Roman" w:cs="Times New Roman"/>
          <w:sz w:val="24"/>
          <w:szCs w:val="24"/>
        </w:rPr>
      </w:pPr>
    </w:p>
    <w:p w:rsidR="0062442B" w:rsidRDefault="0062442B" w:rsidP="00CC75D7">
      <w:pPr>
        <w:spacing w:line="480" w:lineRule="auto"/>
        <w:jc w:val="center"/>
        <w:rPr>
          <w:rFonts w:ascii="Times New Roman" w:hAnsi="Times New Roman" w:cs="Times New Roman"/>
          <w:sz w:val="24"/>
          <w:szCs w:val="24"/>
        </w:rPr>
      </w:pPr>
    </w:p>
    <w:p w:rsidR="00083E2D" w:rsidRDefault="00083E2D" w:rsidP="00CC75D7">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083E2D" w:rsidRDefault="00083E2D" w:rsidP="00CC75D7">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institution</w:t>
      </w:r>
    </w:p>
    <w:p w:rsidR="00083E2D" w:rsidRDefault="00083E2D" w:rsidP="00CC75D7">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instructor</w:t>
      </w:r>
    </w:p>
    <w:p w:rsidR="00083E2D" w:rsidRDefault="00083E2D" w:rsidP="00CC75D7">
      <w:pPr>
        <w:spacing w:line="480" w:lineRule="auto"/>
        <w:jc w:val="center"/>
        <w:rPr>
          <w:rFonts w:ascii="Times New Roman" w:hAnsi="Times New Roman" w:cs="Times New Roman"/>
          <w:sz w:val="24"/>
          <w:szCs w:val="24"/>
        </w:rPr>
      </w:pPr>
    </w:p>
    <w:p w:rsidR="00083E2D" w:rsidRDefault="00083E2D" w:rsidP="00CC75D7">
      <w:pPr>
        <w:spacing w:line="480" w:lineRule="auto"/>
        <w:jc w:val="center"/>
        <w:rPr>
          <w:rFonts w:ascii="Times New Roman" w:hAnsi="Times New Roman" w:cs="Times New Roman"/>
          <w:sz w:val="24"/>
          <w:szCs w:val="24"/>
        </w:rPr>
      </w:pPr>
    </w:p>
    <w:p w:rsidR="00083E2D" w:rsidRDefault="00083E2D" w:rsidP="00CC75D7">
      <w:pPr>
        <w:spacing w:line="480" w:lineRule="auto"/>
        <w:jc w:val="center"/>
        <w:rPr>
          <w:rFonts w:ascii="Times New Roman" w:hAnsi="Times New Roman" w:cs="Times New Roman"/>
          <w:sz w:val="24"/>
          <w:szCs w:val="24"/>
        </w:rPr>
      </w:pPr>
    </w:p>
    <w:p w:rsidR="00083E2D" w:rsidRDefault="00083E2D" w:rsidP="00CC75D7">
      <w:pPr>
        <w:spacing w:line="480" w:lineRule="auto"/>
        <w:jc w:val="center"/>
        <w:rPr>
          <w:rFonts w:ascii="Times New Roman" w:hAnsi="Times New Roman" w:cs="Times New Roman"/>
          <w:sz w:val="24"/>
          <w:szCs w:val="24"/>
        </w:rPr>
      </w:pPr>
    </w:p>
    <w:p w:rsidR="00083E2D" w:rsidRDefault="00083E2D" w:rsidP="00CC75D7">
      <w:pPr>
        <w:spacing w:line="480" w:lineRule="auto"/>
        <w:jc w:val="center"/>
        <w:rPr>
          <w:rFonts w:ascii="Times New Roman" w:hAnsi="Times New Roman" w:cs="Times New Roman"/>
          <w:sz w:val="24"/>
          <w:szCs w:val="24"/>
        </w:rPr>
      </w:pPr>
    </w:p>
    <w:p w:rsidR="00083E2D" w:rsidRDefault="00083E2D" w:rsidP="00CC75D7">
      <w:pPr>
        <w:spacing w:line="480" w:lineRule="auto"/>
        <w:jc w:val="center"/>
        <w:rPr>
          <w:rFonts w:ascii="Times New Roman" w:hAnsi="Times New Roman" w:cs="Times New Roman"/>
          <w:sz w:val="24"/>
          <w:szCs w:val="24"/>
        </w:rPr>
      </w:pPr>
    </w:p>
    <w:p w:rsidR="00083E2D" w:rsidRDefault="00083E2D" w:rsidP="00530F91">
      <w:pPr>
        <w:spacing w:line="480" w:lineRule="auto"/>
        <w:rPr>
          <w:rFonts w:ascii="Times New Roman" w:hAnsi="Times New Roman" w:cs="Times New Roman"/>
          <w:sz w:val="24"/>
          <w:szCs w:val="24"/>
        </w:rPr>
      </w:pPr>
    </w:p>
    <w:p w:rsidR="00530F91" w:rsidRDefault="00530F91" w:rsidP="00530F91">
      <w:pPr>
        <w:spacing w:line="480" w:lineRule="auto"/>
        <w:rPr>
          <w:rFonts w:ascii="Times New Roman" w:hAnsi="Times New Roman" w:cs="Times New Roman"/>
          <w:sz w:val="24"/>
          <w:szCs w:val="24"/>
        </w:rPr>
      </w:pPr>
    </w:p>
    <w:p w:rsidR="00083E2D" w:rsidRDefault="00083E2D" w:rsidP="00CC75D7">
      <w:pPr>
        <w:spacing w:line="480" w:lineRule="auto"/>
        <w:jc w:val="center"/>
        <w:rPr>
          <w:rFonts w:ascii="Times New Roman" w:hAnsi="Times New Roman" w:cs="Times New Roman"/>
          <w:sz w:val="24"/>
          <w:szCs w:val="24"/>
        </w:rPr>
      </w:pPr>
    </w:p>
    <w:p w:rsidR="00127B60" w:rsidRPr="00B83BC6" w:rsidRDefault="00175EF6" w:rsidP="00CC75D7">
      <w:pPr>
        <w:spacing w:line="480" w:lineRule="auto"/>
        <w:jc w:val="center"/>
        <w:rPr>
          <w:rFonts w:ascii="Times New Roman" w:hAnsi="Times New Roman" w:cs="Times New Roman"/>
          <w:sz w:val="24"/>
          <w:szCs w:val="24"/>
        </w:rPr>
      </w:pPr>
      <w:r w:rsidRPr="00B83BC6">
        <w:rPr>
          <w:rFonts w:ascii="Times New Roman" w:hAnsi="Times New Roman" w:cs="Times New Roman"/>
          <w:sz w:val="24"/>
          <w:szCs w:val="24"/>
        </w:rPr>
        <w:lastRenderedPageBreak/>
        <w:t>Legal and ethical scenarios</w:t>
      </w:r>
    </w:p>
    <w:p w:rsidR="00175EF6" w:rsidRPr="00B83BC6" w:rsidRDefault="002F7DF2" w:rsidP="00CC75D7">
      <w:pPr>
        <w:spacing w:line="480" w:lineRule="auto"/>
        <w:jc w:val="center"/>
        <w:rPr>
          <w:rFonts w:ascii="Times New Roman" w:hAnsi="Times New Roman" w:cs="Times New Roman"/>
          <w:sz w:val="24"/>
          <w:szCs w:val="24"/>
        </w:rPr>
      </w:pPr>
      <w:r w:rsidRPr="00B83BC6">
        <w:rPr>
          <w:rFonts w:ascii="Times New Roman" w:hAnsi="Times New Roman" w:cs="Times New Roman"/>
          <w:sz w:val="24"/>
          <w:szCs w:val="24"/>
        </w:rPr>
        <w:t>Scenario 1</w:t>
      </w:r>
    </w:p>
    <w:p w:rsidR="002F7DF2" w:rsidRPr="00B83BC6" w:rsidRDefault="00E1088D" w:rsidP="00CC75D7">
      <w:pPr>
        <w:spacing w:line="480" w:lineRule="auto"/>
        <w:ind w:firstLine="720"/>
        <w:rPr>
          <w:rFonts w:ascii="Times New Roman" w:hAnsi="Times New Roman" w:cs="Times New Roman"/>
          <w:sz w:val="24"/>
          <w:szCs w:val="24"/>
        </w:rPr>
      </w:pPr>
      <w:r w:rsidRPr="00B83BC6">
        <w:rPr>
          <w:rFonts w:ascii="Times New Roman" w:hAnsi="Times New Roman" w:cs="Times New Roman"/>
          <w:sz w:val="24"/>
          <w:szCs w:val="24"/>
        </w:rPr>
        <w:t xml:space="preserve">Greg upon order the pressure </w:t>
      </w:r>
      <w:r w:rsidR="003702E1" w:rsidRPr="00B83BC6">
        <w:rPr>
          <w:rFonts w:ascii="Times New Roman" w:hAnsi="Times New Roman" w:cs="Times New Roman"/>
          <w:sz w:val="24"/>
          <w:szCs w:val="24"/>
        </w:rPr>
        <w:t>washer</w:t>
      </w:r>
      <w:r w:rsidR="007D214E" w:rsidRPr="00B83BC6">
        <w:rPr>
          <w:rFonts w:ascii="Times New Roman" w:hAnsi="Times New Roman" w:cs="Times New Roman"/>
          <w:sz w:val="24"/>
          <w:szCs w:val="24"/>
        </w:rPr>
        <w:t xml:space="preserve"> had already confirmed that he was interested in the contract.</w:t>
      </w:r>
      <w:r w:rsidR="00C01291" w:rsidRPr="00B83BC6">
        <w:rPr>
          <w:rFonts w:ascii="Times New Roman" w:hAnsi="Times New Roman" w:cs="Times New Roman"/>
          <w:sz w:val="24"/>
          <w:szCs w:val="24"/>
        </w:rPr>
        <w:t xml:space="preserve"> He is the one who made the offer which is the first step that any person should make when coming up with a contract.</w:t>
      </w:r>
      <w:r w:rsidR="005D125F" w:rsidRPr="00B83BC6">
        <w:rPr>
          <w:rFonts w:ascii="Times New Roman" w:hAnsi="Times New Roman" w:cs="Times New Roman"/>
          <w:sz w:val="24"/>
          <w:szCs w:val="24"/>
        </w:rPr>
        <w:t xml:space="preserve"> This is a contract that can be said to be mutually binding because the person who made the offer was Greg though he did not sign the acceptance of the offer.</w:t>
      </w:r>
      <w:r w:rsidR="00CF2AD6" w:rsidRPr="00B83BC6">
        <w:rPr>
          <w:rFonts w:ascii="Times New Roman" w:hAnsi="Times New Roman" w:cs="Times New Roman"/>
          <w:sz w:val="24"/>
          <w:szCs w:val="24"/>
        </w:rPr>
        <w:t xml:space="preserve"> It could only fail to be a contract in a case where </w:t>
      </w:r>
      <w:r w:rsidR="00AD4848" w:rsidRPr="00B83BC6">
        <w:rPr>
          <w:rFonts w:ascii="Times New Roman" w:hAnsi="Times New Roman" w:cs="Times New Roman"/>
          <w:sz w:val="24"/>
          <w:szCs w:val="24"/>
        </w:rPr>
        <w:t xml:space="preserve">the </w:t>
      </w:r>
      <w:r w:rsidR="003702E1" w:rsidRPr="00B83BC6">
        <w:rPr>
          <w:rFonts w:ascii="Times New Roman" w:hAnsi="Times New Roman" w:cs="Times New Roman"/>
          <w:sz w:val="24"/>
          <w:szCs w:val="24"/>
        </w:rPr>
        <w:t>Campbell</w:t>
      </w:r>
      <w:r w:rsidR="00E244E3" w:rsidRPr="00B83BC6">
        <w:rPr>
          <w:rFonts w:ascii="Times New Roman" w:hAnsi="Times New Roman" w:cs="Times New Roman"/>
          <w:sz w:val="24"/>
          <w:szCs w:val="24"/>
        </w:rPr>
        <w:t xml:space="preserve"> </w:t>
      </w:r>
      <w:r w:rsidR="003702E1" w:rsidRPr="00B83BC6">
        <w:rPr>
          <w:rFonts w:ascii="Times New Roman" w:hAnsi="Times New Roman" w:cs="Times New Roman"/>
          <w:sz w:val="24"/>
          <w:szCs w:val="24"/>
        </w:rPr>
        <w:t>Company</w:t>
      </w:r>
      <w:r w:rsidR="00E244E3" w:rsidRPr="00B83BC6">
        <w:rPr>
          <w:rFonts w:ascii="Times New Roman" w:hAnsi="Times New Roman" w:cs="Times New Roman"/>
          <w:sz w:val="24"/>
          <w:szCs w:val="24"/>
        </w:rPr>
        <w:t xml:space="preserve"> failed to </w:t>
      </w:r>
      <w:r w:rsidR="00A52764" w:rsidRPr="00B83BC6">
        <w:rPr>
          <w:rFonts w:ascii="Times New Roman" w:hAnsi="Times New Roman" w:cs="Times New Roman"/>
          <w:sz w:val="24"/>
          <w:szCs w:val="24"/>
        </w:rPr>
        <w:t xml:space="preserve">honor the offer. The company on confirming that they were willing to do business with such an offer made it </w:t>
      </w:r>
      <w:r w:rsidR="00F45558" w:rsidRPr="00B83BC6">
        <w:rPr>
          <w:rFonts w:ascii="Times New Roman" w:hAnsi="Times New Roman" w:cs="Times New Roman"/>
          <w:sz w:val="24"/>
          <w:szCs w:val="24"/>
        </w:rPr>
        <w:t xml:space="preserve">a contract that can be defined under law. The first two most important rules that must be followed in any contract is the offer and acceptance part. In this case, an offer has been made and the company has </w:t>
      </w:r>
      <w:r w:rsidR="00FD38B1" w:rsidRPr="00B83BC6">
        <w:rPr>
          <w:rFonts w:ascii="Times New Roman" w:hAnsi="Times New Roman" w:cs="Times New Roman"/>
          <w:sz w:val="24"/>
          <w:szCs w:val="24"/>
        </w:rPr>
        <w:t>made acceptance of the offer.</w:t>
      </w:r>
      <w:r w:rsidR="009A03BB" w:rsidRPr="00B83BC6">
        <w:rPr>
          <w:rFonts w:ascii="Times New Roman" w:hAnsi="Times New Roman" w:cs="Times New Roman"/>
          <w:sz w:val="24"/>
          <w:szCs w:val="24"/>
        </w:rPr>
        <w:t xml:space="preserve"> An offer of $1275 was made by the company and it was the duty of the company to either reject or accept the offer.</w:t>
      </w:r>
      <w:r w:rsidR="007E4576" w:rsidRPr="00B83BC6">
        <w:rPr>
          <w:rFonts w:ascii="Times New Roman" w:hAnsi="Times New Roman" w:cs="Times New Roman"/>
          <w:sz w:val="24"/>
          <w:szCs w:val="24"/>
        </w:rPr>
        <w:t xml:space="preserve"> The fact that they sent a signed acceptance to the offer means that they were willing to get into a contract. </w:t>
      </w:r>
    </w:p>
    <w:p w:rsidR="00260E70" w:rsidRPr="00B83BC6" w:rsidRDefault="00260E70" w:rsidP="00DE6460">
      <w:pPr>
        <w:spacing w:line="480" w:lineRule="auto"/>
        <w:ind w:firstLine="720"/>
        <w:rPr>
          <w:rFonts w:ascii="Times New Roman" w:hAnsi="Times New Roman" w:cs="Times New Roman"/>
          <w:sz w:val="24"/>
          <w:szCs w:val="24"/>
        </w:rPr>
      </w:pPr>
      <w:r w:rsidRPr="00B83BC6">
        <w:rPr>
          <w:rFonts w:ascii="Times New Roman" w:hAnsi="Times New Roman" w:cs="Times New Roman"/>
          <w:sz w:val="24"/>
          <w:szCs w:val="24"/>
        </w:rPr>
        <w:t xml:space="preserve">The case would have failed to be a contract in case the offer was coming from the coming to </w:t>
      </w:r>
      <w:r w:rsidR="002D6BDD" w:rsidRPr="00B83BC6">
        <w:rPr>
          <w:rFonts w:ascii="Times New Roman" w:hAnsi="Times New Roman" w:cs="Times New Roman"/>
          <w:sz w:val="24"/>
          <w:szCs w:val="24"/>
        </w:rPr>
        <w:t>Greg.</w:t>
      </w:r>
      <w:r w:rsidR="00FD2173" w:rsidRPr="00B83BC6">
        <w:rPr>
          <w:rFonts w:ascii="Times New Roman" w:hAnsi="Times New Roman" w:cs="Times New Roman"/>
          <w:sz w:val="24"/>
          <w:szCs w:val="24"/>
        </w:rPr>
        <w:t xml:space="preserve"> He is the one who is interested in the pressure washer and </w:t>
      </w:r>
      <w:r w:rsidR="00DE05E8" w:rsidRPr="00B83BC6">
        <w:rPr>
          <w:rFonts w:ascii="Times New Roman" w:hAnsi="Times New Roman" w:cs="Times New Roman"/>
          <w:sz w:val="24"/>
          <w:szCs w:val="24"/>
        </w:rPr>
        <w:t>therefore came up with the price that they would use during the whole contract.</w:t>
      </w:r>
      <w:r w:rsidR="009B7E26" w:rsidRPr="00B83BC6">
        <w:rPr>
          <w:rFonts w:ascii="Times New Roman" w:hAnsi="Times New Roman" w:cs="Times New Roman"/>
          <w:sz w:val="24"/>
          <w:szCs w:val="24"/>
        </w:rPr>
        <w:t xml:space="preserve"> Such contracts can be binding because all the parties have an idea that they are getting into business with one another.</w:t>
      </w:r>
      <w:r w:rsidR="002B0C76" w:rsidRPr="00B83BC6">
        <w:rPr>
          <w:rFonts w:ascii="Times New Roman" w:hAnsi="Times New Roman" w:cs="Times New Roman"/>
          <w:sz w:val="24"/>
          <w:szCs w:val="24"/>
        </w:rPr>
        <w:t xml:space="preserve"> By </w:t>
      </w:r>
      <w:r w:rsidR="00993DBF" w:rsidRPr="00B83BC6">
        <w:rPr>
          <w:rFonts w:ascii="Times New Roman" w:hAnsi="Times New Roman" w:cs="Times New Roman"/>
          <w:sz w:val="24"/>
          <w:szCs w:val="24"/>
        </w:rPr>
        <w:t>contacting the company</w:t>
      </w:r>
      <w:r w:rsidR="008647E9" w:rsidRPr="00B83BC6">
        <w:rPr>
          <w:rFonts w:ascii="Times New Roman" w:hAnsi="Times New Roman" w:cs="Times New Roman"/>
          <w:sz w:val="24"/>
          <w:szCs w:val="24"/>
        </w:rPr>
        <w:t>, Greg conf</w:t>
      </w:r>
      <w:r w:rsidR="00A268B6" w:rsidRPr="00B83BC6">
        <w:rPr>
          <w:rFonts w:ascii="Times New Roman" w:hAnsi="Times New Roman" w:cs="Times New Roman"/>
          <w:sz w:val="24"/>
          <w:szCs w:val="24"/>
        </w:rPr>
        <w:t>i</w:t>
      </w:r>
      <w:r w:rsidR="008647E9" w:rsidRPr="00B83BC6">
        <w:rPr>
          <w:rFonts w:ascii="Times New Roman" w:hAnsi="Times New Roman" w:cs="Times New Roman"/>
          <w:sz w:val="24"/>
          <w:szCs w:val="24"/>
        </w:rPr>
        <w:t xml:space="preserve">rmed that he was willing to pay the money he stated and that </w:t>
      </w:r>
      <w:r w:rsidR="00E02AA3" w:rsidRPr="00B83BC6">
        <w:rPr>
          <w:rFonts w:ascii="Times New Roman" w:hAnsi="Times New Roman" w:cs="Times New Roman"/>
          <w:sz w:val="24"/>
          <w:szCs w:val="24"/>
        </w:rPr>
        <w:t xml:space="preserve">he was already willing to be part of the </w:t>
      </w:r>
      <w:r w:rsidR="002B56B4" w:rsidRPr="00B83BC6">
        <w:rPr>
          <w:rFonts w:ascii="Times New Roman" w:hAnsi="Times New Roman" w:cs="Times New Roman"/>
          <w:sz w:val="24"/>
          <w:szCs w:val="24"/>
        </w:rPr>
        <w:t>contract</w:t>
      </w:r>
      <w:r w:rsidR="00E02AA3" w:rsidRPr="00B83BC6">
        <w:rPr>
          <w:rFonts w:ascii="Times New Roman" w:hAnsi="Times New Roman" w:cs="Times New Roman"/>
          <w:sz w:val="24"/>
          <w:szCs w:val="24"/>
        </w:rPr>
        <w:t>.</w:t>
      </w:r>
      <w:r w:rsidR="006C0A50" w:rsidRPr="00B83BC6">
        <w:rPr>
          <w:rFonts w:ascii="Times New Roman" w:hAnsi="Times New Roman" w:cs="Times New Roman"/>
          <w:sz w:val="24"/>
          <w:szCs w:val="24"/>
        </w:rPr>
        <w:t xml:space="preserve"> The major party that has to make the contract </w:t>
      </w:r>
      <w:r w:rsidR="00160F35" w:rsidRPr="00B83BC6">
        <w:rPr>
          <w:rFonts w:ascii="Times New Roman" w:hAnsi="Times New Roman" w:cs="Times New Roman"/>
          <w:sz w:val="24"/>
          <w:szCs w:val="24"/>
        </w:rPr>
        <w:t>binding is the company because it is the client who has made the offer</w:t>
      </w:r>
      <w:r w:rsidR="00B96A1E">
        <w:rPr>
          <w:rFonts w:ascii="Times New Roman" w:hAnsi="Times New Roman" w:cs="Times New Roman"/>
          <w:sz w:val="24"/>
          <w:szCs w:val="24"/>
        </w:rPr>
        <w:t xml:space="preserve"> (</w:t>
      </w:r>
      <w:r w:rsidR="00B96A1E" w:rsidRPr="00B83BC6">
        <w:rPr>
          <w:rFonts w:ascii="Times New Roman" w:eastAsia="Times New Roman" w:hAnsi="Times New Roman" w:cs="Times New Roman"/>
          <w:color w:val="222222"/>
          <w:sz w:val="24"/>
          <w:szCs w:val="24"/>
        </w:rPr>
        <w:t>Furmston</w:t>
      </w:r>
      <w:r w:rsidR="00B96A1E">
        <w:rPr>
          <w:rFonts w:ascii="Times New Roman" w:eastAsia="Times New Roman" w:hAnsi="Times New Roman" w:cs="Times New Roman"/>
          <w:color w:val="222222"/>
          <w:sz w:val="24"/>
          <w:szCs w:val="24"/>
        </w:rPr>
        <w:t>, 2007)</w:t>
      </w:r>
      <w:r w:rsidR="00160F35" w:rsidRPr="00B83BC6">
        <w:rPr>
          <w:rFonts w:ascii="Times New Roman" w:hAnsi="Times New Roman" w:cs="Times New Roman"/>
          <w:sz w:val="24"/>
          <w:szCs w:val="24"/>
        </w:rPr>
        <w:t>.</w:t>
      </w:r>
    </w:p>
    <w:p w:rsidR="00960498" w:rsidRPr="00B83BC6" w:rsidRDefault="00960498" w:rsidP="00DE6460">
      <w:pPr>
        <w:spacing w:line="480" w:lineRule="auto"/>
        <w:ind w:firstLine="720"/>
        <w:rPr>
          <w:rFonts w:ascii="Times New Roman" w:hAnsi="Times New Roman" w:cs="Times New Roman"/>
          <w:sz w:val="24"/>
          <w:szCs w:val="24"/>
        </w:rPr>
      </w:pPr>
      <w:r w:rsidRPr="00B83BC6">
        <w:rPr>
          <w:rFonts w:ascii="Times New Roman" w:hAnsi="Times New Roman" w:cs="Times New Roman"/>
          <w:sz w:val="24"/>
          <w:szCs w:val="24"/>
        </w:rPr>
        <w:t xml:space="preserve">The fact that </w:t>
      </w:r>
      <w:r w:rsidR="00F868DF" w:rsidRPr="00B83BC6">
        <w:rPr>
          <w:rFonts w:ascii="Times New Roman" w:hAnsi="Times New Roman" w:cs="Times New Roman"/>
          <w:sz w:val="24"/>
          <w:szCs w:val="24"/>
        </w:rPr>
        <w:t>Greg did not respond to the additional term in the contract makes it part of the contract by default.</w:t>
      </w:r>
      <w:r w:rsidR="00FC1E9A" w:rsidRPr="00B83BC6">
        <w:rPr>
          <w:rFonts w:ascii="Times New Roman" w:hAnsi="Times New Roman" w:cs="Times New Roman"/>
          <w:sz w:val="24"/>
          <w:szCs w:val="24"/>
        </w:rPr>
        <w:t xml:space="preserve"> When one reads a contract and does not react to one of the terms that </w:t>
      </w:r>
      <w:r w:rsidR="007E470A" w:rsidRPr="00B83BC6">
        <w:rPr>
          <w:rFonts w:ascii="Times New Roman" w:hAnsi="Times New Roman" w:cs="Times New Roman"/>
          <w:sz w:val="24"/>
          <w:szCs w:val="24"/>
        </w:rPr>
        <w:lastRenderedPageBreak/>
        <w:t>have</w:t>
      </w:r>
      <w:r w:rsidR="00FC1E9A" w:rsidRPr="00B83BC6">
        <w:rPr>
          <w:rFonts w:ascii="Times New Roman" w:hAnsi="Times New Roman" w:cs="Times New Roman"/>
          <w:sz w:val="24"/>
          <w:szCs w:val="24"/>
        </w:rPr>
        <w:t xml:space="preserve"> been added to the contract, it automatically becomes part of the contract. Under </w:t>
      </w:r>
      <w:r w:rsidR="007E470A" w:rsidRPr="00B83BC6">
        <w:rPr>
          <w:rFonts w:ascii="Times New Roman" w:hAnsi="Times New Roman" w:cs="Times New Roman"/>
          <w:sz w:val="24"/>
          <w:szCs w:val="24"/>
        </w:rPr>
        <w:t>international</w:t>
      </w:r>
      <w:r w:rsidR="00FC1E9A" w:rsidRPr="00B83BC6">
        <w:rPr>
          <w:rFonts w:ascii="Times New Roman" w:hAnsi="Times New Roman" w:cs="Times New Roman"/>
          <w:sz w:val="24"/>
          <w:szCs w:val="24"/>
        </w:rPr>
        <w:t xml:space="preserve"> law of </w:t>
      </w:r>
      <w:r w:rsidR="007E470A" w:rsidRPr="00B83BC6">
        <w:rPr>
          <w:rFonts w:ascii="Times New Roman" w:hAnsi="Times New Roman" w:cs="Times New Roman"/>
          <w:sz w:val="24"/>
          <w:szCs w:val="24"/>
        </w:rPr>
        <w:t>contracts</w:t>
      </w:r>
      <w:r w:rsidR="00FC1E9A" w:rsidRPr="00B83BC6">
        <w:rPr>
          <w:rFonts w:ascii="Times New Roman" w:hAnsi="Times New Roman" w:cs="Times New Roman"/>
          <w:sz w:val="24"/>
          <w:szCs w:val="24"/>
        </w:rPr>
        <w:t xml:space="preserve">, the fact that Greg did not react to any of terms that were being put by the company shows that he was </w:t>
      </w:r>
      <w:r w:rsidR="007E470A" w:rsidRPr="00B83BC6">
        <w:rPr>
          <w:rFonts w:ascii="Times New Roman" w:hAnsi="Times New Roman" w:cs="Times New Roman"/>
          <w:sz w:val="24"/>
          <w:szCs w:val="24"/>
        </w:rPr>
        <w:t>satisfied</w:t>
      </w:r>
      <w:r w:rsidR="00FC1E9A" w:rsidRPr="00B83BC6">
        <w:rPr>
          <w:rFonts w:ascii="Times New Roman" w:hAnsi="Times New Roman" w:cs="Times New Roman"/>
          <w:sz w:val="24"/>
          <w:szCs w:val="24"/>
        </w:rPr>
        <w:t xml:space="preserve"> with every part of the contract and that he </w:t>
      </w:r>
      <w:r w:rsidR="00EC48EC" w:rsidRPr="00B83BC6">
        <w:rPr>
          <w:rFonts w:ascii="Times New Roman" w:hAnsi="Times New Roman" w:cs="Times New Roman"/>
          <w:sz w:val="24"/>
          <w:szCs w:val="24"/>
        </w:rPr>
        <w:t>was ready to work with the terms and conditions that had been stated by the company.</w:t>
      </w:r>
      <w:r w:rsidR="004C5949" w:rsidRPr="00B83BC6">
        <w:rPr>
          <w:rFonts w:ascii="Times New Roman" w:hAnsi="Times New Roman" w:cs="Times New Roman"/>
          <w:sz w:val="24"/>
          <w:szCs w:val="24"/>
        </w:rPr>
        <w:t xml:space="preserve"> Arbitration is one of the best ways that has always been used to </w:t>
      </w:r>
      <w:r w:rsidR="00D82D67" w:rsidRPr="00B83BC6">
        <w:rPr>
          <w:rFonts w:ascii="Times New Roman" w:hAnsi="Times New Roman" w:cs="Times New Roman"/>
          <w:sz w:val="24"/>
          <w:szCs w:val="24"/>
        </w:rPr>
        <w:t xml:space="preserve">solve disputes between parties that are in a legally </w:t>
      </w:r>
      <w:r w:rsidR="00875C22" w:rsidRPr="00B83BC6">
        <w:rPr>
          <w:rFonts w:ascii="Times New Roman" w:hAnsi="Times New Roman" w:cs="Times New Roman"/>
          <w:sz w:val="24"/>
          <w:szCs w:val="24"/>
        </w:rPr>
        <w:t>binding</w:t>
      </w:r>
      <w:r w:rsidR="00D82D67" w:rsidRPr="00B83BC6">
        <w:rPr>
          <w:rFonts w:ascii="Times New Roman" w:hAnsi="Times New Roman" w:cs="Times New Roman"/>
          <w:sz w:val="24"/>
          <w:szCs w:val="24"/>
        </w:rPr>
        <w:t xml:space="preserve"> contract.</w:t>
      </w:r>
      <w:r w:rsidR="00CF4111" w:rsidRPr="00B83BC6">
        <w:rPr>
          <w:rFonts w:ascii="Times New Roman" w:hAnsi="Times New Roman" w:cs="Times New Roman"/>
          <w:sz w:val="24"/>
          <w:szCs w:val="24"/>
        </w:rPr>
        <w:t xml:space="preserve"> It is automatic that </w:t>
      </w:r>
      <w:r w:rsidR="00A60DF0" w:rsidRPr="00B83BC6">
        <w:rPr>
          <w:rFonts w:ascii="Times New Roman" w:hAnsi="Times New Roman" w:cs="Times New Roman"/>
          <w:sz w:val="24"/>
          <w:szCs w:val="24"/>
        </w:rPr>
        <w:t xml:space="preserve">Greg might have accepted </w:t>
      </w:r>
      <w:r w:rsidR="00415906" w:rsidRPr="00B83BC6">
        <w:rPr>
          <w:rFonts w:ascii="Times New Roman" w:hAnsi="Times New Roman" w:cs="Times New Roman"/>
          <w:sz w:val="24"/>
          <w:szCs w:val="24"/>
        </w:rPr>
        <w:t>the term.</w:t>
      </w:r>
      <w:r w:rsidR="00E27632" w:rsidRPr="00B83BC6">
        <w:rPr>
          <w:rFonts w:ascii="Times New Roman" w:hAnsi="Times New Roman" w:cs="Times New Roman"/>
          <w:sz w:val="24"/>
          <w:szCs w:val="24"/>
        </w:rPr>
        <w:t xml:space="preserve"> One of the rules when entering into a contract is that apart from making an acceptance, one is subject to the terms and con</w:t>
      </w:r>
      <w:r w:rsidR="006777B6" w:rsidRPr="00B83BC6">
        <w:rPr>
          <w:rFonts w:ascii="Times New Roman" w:hAnsi="Times New Roman" w:cs="Times New Roman"/>
          <w:sz w:val="24"/>
          <w:szCs w:val="24"/>
        </w:rPr>
        <w:t>di</w:t>
      </w:r>
      <w:r w:rsidR="00E27632" w:rsidRPr="00B83BC6">
        <w:rPr>
          <w:rFonts w:ascii="Times New Roman" w:hAnsi="Times New Roman" w:cs="Times New Roman"/>
          <w:sz w:val="24"/>
          <w:szCs w:val="24"/>
        </w:rPr>
        <w:t xml:space="preserve">tions of the contract even if he or she fails to </w:t>
      </w:r>
      <w:r w:rsidR="003B50E8" w:rsidRPr="00B83BC6">
        <w:rPr>
          <w:rFonts w:ascii="Times New Roman" w:hAnsi="Times New Roman" w:cs="Times New Roman"/>
          <w:sz w:val="24"/>
          <w:szCs w:val="24"/>
        </w:rPr>
        <w:t>sign that they accept the term to be used during the contract.</w:t>
      </w:r>
    </w:p>
    <w:p w:rsidR="00512615" w:rsidRPr="00B83BC6" w:rsidRDefault="00927979" w:rsidP="0049250C">
      <w:pPr>
        <w:spacing w:line="480" w:lineRule="auto"/>
        <w:ind w:firstLine="720"/>
        <w:rPr>
          <w:rFonts w:ascii="Times New Roman" w:hAnsi="Times New Roman" w:cs="Times New Roman"/>
          <w:sz w:val="24"/>
          <w:szCs w:val="24"/>
        </w:rPr>
      </w:pPr>
      <w:r w:rsidRPr="00B83BC6">
        <w:rPr>
          <w:rFonts w:ascii="Times New Roman" w:hAnsi="Times New Roman" w:cs="Times New Roman"/>
          <w:sz w:val="24"/>
          <w:szCs w:val="24"/>
        </w:rPr>
        <w:t>Campbell</w:t>
      </w:r>
      <w:r w:rsidR="00143470" w:rsidRPr="00B83BC6">
        <w:rPr>
          <w:rFonts w:ascii="Times New Roman" w:hAnsi="Times New Roman" w:cs="Times New Roman"/>
          <w:sz w:val="24"/>
          <w:szCs w:val="24"/>
        </w:rPr>
        <w:t xml:space="preserve"> </w:t>
      </w:r>
      <w:r w:rsidRPr="00B83BC6">
        <w:rPr>
          <w:rFonts w:ascii="Times New Roman" w:hAnsi="Times New Roman" w:cs="Times New Roman"/>
          <w:sz w:val="24"/>
          <w:szCs w:val="24"/>
        </w:rPr>
        <w:t>C</w:t>
      </w:r>
      <w:r w:rsidR="00143470" w:rsidRPr="00B83BC6">
        <w:rPr>
          <w:rFonts w:ascii="Times New Roman" w:hAnsi="Times New Roman" w:cs="Times New Roman"/>
          <w:sz w:val="24"/>
          <w:szCs w:val="24"/>
        </w:rPr>
        <w:t xml:space="preserve">ompany </w:t>
      </w:r>
      <w:r w:rsidR="007919F6" w:rsidRPr="00B83BC6">
        <w:rPr>
          <w:rFonts w:ascii="Times New Roman" w:hAnsi="Times New Roman" w:cs="Times New Roman"/>
          <w:sz w:val="24"/>
          <w:szCs w:val="24"/>
        </w:rPr>
        <w:t>contracted</w:t>
      </w:r>
      <w:r w:rsidRPr="00B83BC6">
        <w:rPr>
          <w:rFonts w:ascii="Times New Roman" w:hAnsi="Times New Roman" w:cs="Times New Roman"/>
          <w:sz w:val="24"/>
          <w:szCs w:val="24"/>
        </w:rPr>
        <w:t xml:space="preserve"> the London Painting company </w:t>
      </w:r>
      <w:r w:rsidR="00C177A9" w:rsidRPr="00B83BC6">
        <w:rPr>
          <w:rFonts w:ascii="Times New Roman" w:hAnsi="Times New Roman" w:cs="Times New Roman"/>
          <w:sz w:val="24"/>
          <w:szCs w:val="24"/>
        </w:rPr>
        <w:t xml:space="preserve">to supply the pressure washers. </w:t>
      </w:r>
      <w:r w:rsidR="00F4200E" w:rsidRPr="00B83BC6">
        <w:rPr>
          <w:rFonts w:ascii="Times New Roman" w:hAnsi="Times New Roman" w:cs="Times New Roman"/>
          <w:sz w:val="24"/>
          <w:szCs w:val="24"/>
        </w:rPr>
        <w:t xml:space="preserve">There is no contract between London Painting Company </w:t>
      </w:r>
      <w:r w:rsidR="000978AA" w:rsidRPr="00B83BC6">
        <w:rPr>
          <w:rFonts w:ascii="Times New Roman" w:hAnsi="Times New Roman" w:cs="Times New Roman"/>
          <w:sz w:val="24"/>
          <w:szCs w:val="24"/>
        </w:rPr>
        <w:t xml:space="preserve">and </w:t>
      </w:r>
      <w:r w:rsidR="00B06C8B" w:rsidRPr="00B83BC6">
        <w:rPr>
          <w:rFonts w:ascii="Times New Roman" w:hAnsi="Times New Roman" w:cs="Times New Roman"/>
          <w:sz w:val="24"/>
          <w:szCs w:val="24"/>
        </w:rPr>
        <w:t xml:space="preserve">Greg. First, Greg does not have an idea that it is the company that will supply him with </w:t>
      </w:r>
      <w:r w:rsidR="00FE250A" w:rsidRPr="00B83BC6">
        <w:rPr>
          <w:rFonts w:ascii="Times New Roman" w:hAnsi="Times New Roman" w:cs="Times New Roman"/>
          <w:sz w:val="24"/>
          <w:szCs w:val="24"/>
        </w:rPr>
        <w:t xml:space="preserve">the pressure washers. He made an offer to Campbell company which is the company that he is in contract with and in case anything goes wrong with the contract, he will get answers from Campbell. </w:t>
      </w:r>
      <w:r w:rsidR="00DC3B20" w:rsidRPr="00B83BC6">
        <w:rPr>
          <w:rFonts w:ascii="Times New Roman" w:hAnsi="Times New Roman" w:cs="Times New Roman"/>
          <w:sz w:val="24"/>
          <w:szCs w:val="24"/>
        </w:rPr>
        <w:t xml:space="preserve">Campbell is the one that is in a contract with London and it is their duty to ensure that the company they have </w:t>
      </w:r>
      <w:r w:rsidR="003526C7" w:rsidRPr="00B83BC6">
        <w:rPr>
          <w:rFonts w:ascii="Times New Roman" w:hAnsi="Times New Roman" w:cs="Times New Roman"/>
          <w:sz w:val="24"/>
          <w:szCs w:val="24"/>
        </w:rPr>
        <w:t>contracted</w:t>
      </w:r>
      <w:r w:rsidR="00DC3B20" w:rsidRPr="00B83BC6">
        <w:rPr>
          <w:rFonts w:ascii="Times New Roman" w:hAnsi="Times New Roman" w:cs="Times New Roman"/>
          <w:sz w:val="24"/>
          <w:szCs w:val="24"/>
        </w:rPr>
        <w:t xml:space="preserve"> has the ability to supply the best quality products to the client.</w:t>
      </w:r>
      <w:r w:rsidR="00A072CA" w:rsidRPr="00B83BC6">
        <w:rPr>
          <w:rFonts w:ascii="Times New Roman" w:hAnsi="Times New Roman" w:cs="Times New Roman"/>
          <w:sz w:val="24"/>
          <w:szCs w:val="24"/>
        </w:rPr>
        <w:t xml:space="preserve"> A contract can only be binding if an offer has been made and the other party has also gone ahead to </w:t>
      </w:r>
      <w:r w:rsidR="00634ACE" w:rsidRPr="00B83BC6">
        <w:rPr>
          <w:rFonts w:ascii="Times New Roman" w:hAnsi="Times New Roman" w:cs="Times New Roman"/>
          <w:sz w:val="24"/>
          <w:szCs w:val="24"/>
        </w:rPr>
        <w:t>accept the offer.</w:t>
      </w:r>
      <w:r w:rsidR="00AA3D06" w:rsidRPr="00B83BC6">
        <w:rPr>
          <w:rFonts w:ascii="Times New Roman" w:hAnsi="Times New Roman" w:cs="Times New Roman"/>
          <w:sz w:val="24"/>
          <w:szCs w:val="24"/>
        </w:rPr>
        <w:t xml:space="preserve"> The contract </w:t>
      </w:r>
      <w:r w:rsidR="00F37940" w:rsidRPr="00B83BC6">
        <w:rPr>
          <w:rFonts w:ascii="Times New Roman" w:hAnsi="Times New Roman" w:cs="Times New Roman"/>
          <w:sz w:val="24"/>
          <w:szCs w:val="24"/>
        </w:rPr>
        <w:t xml:space="preserve">has three parties with only two of them being related directly. London painting company and </w:t>
      </w:r>
      <w:r w:rsidR="00ED584F" w:rsidRPr="00B83BC6">
        <w:rPr>
          <w:rFonts w:ascii="Times New Roman" w:hAnsi="Times New Roman" w:cs="Times New Roman"/>
          <w:sz w:val="24"/>
          <w:szCs w:val="24"/>
        </w:rPr>
        <w:t xml:space="preserve">Greg are not in any way </w:t>
      </w:r>
      <w:r w:rsidR="002C348B" w:rsidRPr="00B83BC6">
        <w:rPr>
          <w:rFonts w:ascii="Times New Roman" w:hAnsi="Times New Roman" w:cs="Times New Roman"/>
          <w:sz w:val="24"/>
          <w:szCs w:val="24"/>
        </w:rPr>
        <w:t xml:space="preserve">in any contract and do not have any relationship apart from the fact that </w:t>
      </w:r>
      <w:r w:rsidR="006B30DC" w:rsidRPr="00B83BC6">
        <w:rPr>
          <w:rFonts w:ascii="Times New Roman" w:hAnsi="Times New Roman" w:cs="Times New Roman"/>
          <w:sz w:val="24"/>
          <w:szCs w:val="24"/>
        </w:rPr>
        <w:t xml:space="preserve">the company will </w:t>
      </w:r>
      <w:r w:rsidR="00BD039C" w:rsidRPr="00B83BC6">
        <w:rPr>
          <w:rFonts w:ascii="Times New Roman" w:hAnsi="Times New Roman" w:cs="Times New Roman"/>
          <w:sz w:val="24"/>
          <w:szCs w:val="24"/>
        </w:rPr>
        <w:t xml:space="preserve">supply the </w:t>
      </w:r>
      <w:r w:rsidR="00900147" w:rsidRPr="00B83BC6">
        <w:rPr>
          <w:rFonts w:ascii="Times New Roman" w:hAnsi="Times New Roman" w:cs="Times New Roman"/>
          <w:sz w:val="24"/>
          <w:szCs w:val="24"/>
        </w:rPr>
        <w:t xml:space="preserve">pressure washers on behalf of Campbell </w:t>
      </w:r>
      <w:r w:rsidR="00D66EA9" w:rsidRPr="00B83BC6">
        <w:rPr>
          <w:rFonts w:ascii="Times New Roman" w:hAnsi="Times New Roman" w:cs="Times New Roman"/>
          <w:sz w:val="24"/>
          <w:szCs w:val="24"/>
        </w:rPr>
        <w:t>Company</w:t>
      </w:r>
      <w:r w:rsidR="0001584D">
        <w:rPr>
          <w:rFonts w:ascii="Times New Roman" w:hAnsi="Times New Roman" w:cs="Times New Roman"/>
          <w:sz w:val="24"/>
          <w:szCs w:val="24"/>
        </w:rPr>
        <w:t xml:space="preserve"> (Linda, 1988)</w:t>
      </w:r>
      <w:r w:rsidR="00900147" w:rsidRPr="00B83BC6">
        <w:rPr>
          <w:rFonts w:ascii="Times New Roman" w:hAnsi="Times New Roman" w:cs="Times New Roman"/>
          <w:sz w:val="24"/>
          <w:szCs w:val="24"/>
        </w:rPr>
        <w:t>.</w:t>
      </w:r>
    </w:p>
    <w:p w:rsidR="0049250C" w:rsidRDefault="0049250C" w:rsidP="0049250C">
      <w:pPr>
        <w:spacing w:line="480" w:lineRule="auto"/>
        <w:jc w:val="center"/>
        <w:rPr>
          <w:rFonts w:ascii="Times New Roman" w:hAnsi="Times New Roman" w:cs="Times New Roman"/>
          <w:sz w:val="24"/>
          <w:szCs w:val="24"/>
        </w:rPr>
      </w:pPr>
    </w:p>
    <w:p w:rsidR="0049250C" w:rsidRDefault="0049250C" w:rsidP="0049250C">
      <w:pPr>
        <w:spacing w:line="480" w:lineRule="auto"/>
        <w:jc w:val="center"/>
        <w:rPr>
          <w:rFonts w:ascii="Times New Roman" w:hAnsi="Times New Roman" w:cs="Times New Roman"/>
          <w:sz w:val="24"/>
          <w:szCs w:val="24"/>
        </w:rPr>
      </w:pPr>
    </w:p>
    <w:p w:rsidR="00E053FE" w:rsidRPr="00B83BC6" w:rsidRDefault="00E053FE" w:rsidP="0049250C">
      <w:pPr>
        <w:spacing w:line="480" w:lineRule="auto"/>
        <w:jc w:val="center"/>
        <w:rPr>
          <w:rFonts w:ascii="Times New Roman" w:hAnsi="Times New Roman" w:cs="Times New Roman"/>
          <w:sz w:val="24"/>
          <w:szCs w:val="24"/>
        </w:rPr>
      </w:pPr>
      <w:r w:rsidRPr="00B83BC6">
        <w:rPr>
          <w:rFonts w:ascii="Times New Roman" w:hAnsi="Times New Roman" w:cs="Times New Roman"/>
          <w:sz w:val="24"/>
          <w:szCs w:val="24"/>
        </w:rPr>
        <w:lastRenderedPageBreak/>
        <w:t>Scenario 3</w:t>
      </w:r>
    </w:p>
    <w:p w:rsidR="00E053FE" w:rsidRPr="00B83BC6" w:rsidRDefault="00E053FE" w:rsidP="0049250C">
      <w:pPr>
        <w:spacing w:line="480" w:lineRule="auto"/>
        <w:ind w:firstLine="720"/>
        <w:rPr>
          <w:rFonts w:ascii="Times New Roman" w:hAnsi="Times New Roman" w:cs="Times New Roman"/>
          <w:sz w:val="24"/>
          <w:szCs w:val="24"/>
        </w:rPr>
      </w:pPr>
      <w:r w:rsidRPr="00B83BC6">
        <w:rPr>
          <w:rFonts w:ascii="Times New Roman" w:hAnsi="Times New Roman" w:cs="Times New Roman"/>
          <w:sz w:val="24"/>
          <w:szCs w:val="24"/>
        </w:rPr>
        <w:t>Product liability is one of the problems that have been featuring in most of the court cases that people engage in.</w:t>
      </w:r>
      <w:r w:rsidR="006A68AF" w:rsidRPr="00B83BC6">
        <w:rPr>
          <w:rFonts w:ascii="Times New Roman" w:hAnsi="Times New Roman" w:cs="Times New Roman"/>
          <w:sz w:val="24"/>
          <w:szCs w:val="24"/>
        </w:rPr>
        <w:t xml:space="preserve"> in this case,</w:t>
      </w:r>
      <w:r w:rsidR="00995A05" w:rsidRPr="00B83BC6">
        <w:rPr>
          <w:rFonts w:ascii="Times New Roman" w:hAnsi="Times New Roman" w:cs="Times New Roman"/>
          <w:sz w:val="24"/>
          <w:szCs w:val="24"/>
        </w:rPr>
        <w:t xml:space="preserve"> Allan, who is not licensed gets the </w:t>
      </w:r>
      <w:r w:rsidR="00D81E73" w:rsidRPr="00B83BC6">
        <w:rPr>
          <w:rFonts w:ascii="Times New Roman" w:hAnsi="Times New Roman" w:cs="Times New Roman"/>
          <w:sz w:val="24"/>
          <w:szCs w:val="24"/>
        </w:rPr>
        <w:t>opportunity</w:t>
      </w:r>
      <w:r w:rsidR="00995A05" w:rsidRPr="00B83BC6">
        <w:rPr>
          <w:rFonts w:ascii="Times New Roman" w:hAnsi="Times New Roman" w:cs="Times New Roman"/>
          <w:sz w:val="24"/>
          <w:szCs w:val="24"/>
        </w:rPr>
        <w:t xml:space="preserve"> to </w:t>
      </w:r>
      <w:r w:rsidR="00BE4808" w:rsidRPr="00B83BC6">
        <w:rPr>
          <w:rFonts w:ascii="Times New Roman" w:hAnsi="Times New Roman" w:cs="Times New Roman"/>
          <w:sz w:val="24"/>
          <w:szCs w:val="24"/>
        </w:rPr>
        <w:t xml:space="preserve">install the </w:t>
      </w:r>
      <w:r w:rsidR="002A728A" w:rsidRPr="00B83BC6">
        <w:rPr>
          <w:rFonts w:ascii="Times New Roman" w:hAnsi="Times New Roman" w:cs="Times New Roman"/>
          <w:sz w:val="24"/>
          <w:szCs w:val="24"/>
        </w:rPr>
        <w:t xml:space="preserve">heaters that would be used by </w:t>
      </w:r>
      <w:r w:rsidR="00AE4BC7" w:rsidRPr="00B83BC6">
        <w:rPr>
          <w:rFonts w:ascii="Times New Roman" w:hAnsi="Times New Roman" w:cs="Times New Roman"/>
          <w:sz w:val="24"/>
          <w:szCs w:val="24"/>
        </w:rPr>
        <w:t xml:space="preserve">Karla. The products that would be used in this case came from </w:t>
      </w:r>
      <w:r w:rsidR="005A6705" w:rsidRPr="00B83BC6">
        <w:rPr>
          <w:rFonts w:ascii="Times New Roman" w:hAnsi="Times New Roman" w:cs="Times New Roman"/>
          <w:sz w:val="24"/>
          <w:szCs w:val="24"/>
        </w:rPr>
        <w:t>Bradford Inc.</w:t>
      </w:r>
      <w:r w:rsidR="00135D1C" w:rsidRPr="00B83BC6">
        <w:rPr>
          <w:rFonts w:ascii="Times New Roman" w:hAnsi="Times New Roman" w:cs="Times New Roman"/>
          <w:sz w:val="24"/>
          <w:szCs w:val="24"/>
        </w:rPr>
        <w:t xml:space="preserve"> there were warnings on the product that temperatures above </w:t>
      </w:r>
      <w:r w:rsidR="00540B90" w:rsidRPr="00B83BC6">
        <w:rPr>
          <w:rFonts w:ascii="Times New Roman" w:hAnsi="Times New Roman" w:cs="Times New Roman"/>
          <w:sz w:val="24"/>
          <w:szCs w:val="24"/>
        </w:rPr>
        <w:t xml:space="preserve">120degrees. </w:t>
      </w:r>
      <w:r w:rsidR="00872A70" w:rsidRPr="00B83BC6">
        <w:rPr>
          <w:rFonts w:ascii="Times New Roman" w:hAnsi="Times New Roman" w:cs="Times New Roman"/>
          <w:sz w:val="24"/>
          <w:szCs w:val="24"/>
        </w:rPr>
        <w:t xml:space="preserve">Allan set up </w:t>
      </w:r>
      <w:r w:rsidR="008F5A7E" w:rsidRPr="00B83BC6">
        <w:rPr>
          <w:rFonts w:ascii="Times New Roman" w:hAnsi="Times New Roman" w:cs="Times New Roman"/>
          <w:sz w:val="24"/>
          <w:szCs w:val="24"/>
        </w:rPr>
        <w:t>the temperature at 105 degrees which according to the instructions, is recommendable.</w:t>
      </w:r>
      <w:r w:rsidR="0036071C" w:rsidRPr="00B83BC6">
        <w:rPr>
          <w:rFonts w:ascii="Times New Roman" w:hAnsi="Times New Roman" w:cs="Times New Roman"/>
          <w:sz w:val="24"/>
          <w:szCs w:val="24"/>
        </w:rPr>
        <w:t xml:space="preserve"> Karla left Simon, her three year old son </w:t>
      </w:r>
      <w:r w:rsidR="00287123" w:rsidRPr="00B83BC6">
        <w:rPr>
          <w:rFonts w:ascii="Times New Roman" w:hAnsi="Times New Roman" w:cs="Times New Roman"/>
          <w:sz w:val="24"/>
          <w:szCs w:val="24"/>
        </w:rPr>
        <w:t xml:space="preserve">in the water tab and when she came back she realized that he had the scalds. There is a case </w:t>
      </w:r>
      <w:r w:rsidR="006B5176" w:rsidRPr="00B83BC6">
        <w:rPr>
          <w:rFonts w:ascii="Times New Roman" w:hAnsi="Times New Roman" w:cs="Times New Roman"/>
          <w:sz w:val="24"/>
          <w:szCs w:val="24"/>
        </w:rPr>
        <w:t>and it needs to determine who is to blame on this case.</w:t>
      </w:r>
      <w:r w:rsidR="00C6141A" w:rsidRPr="00B83BC6">
        <w:rPr>
          <w:rFonts w:ascii="Times New Roman" w:hAnsi="Times New Roman" w:cs="Times New Roman"/>
          <w:sz w:val="24"/>
          <w:szCs w:val="24"/>
        </w:rPr>
        <w:t xml:space="preserve"> All the three </w:t>
      </w:r>
      <w:r w:rsidR="00BF566F" w:rsidRPr="00B83BC6">
        <w:rPr>
          <w:rFonts w:ascii="Times New Roman" w:hAnsi="Times New Roman" w:cs="Times New Roman"/>
          <w:sz w:val="24"/>
          <w:szCs w:val="24"/>
        </w:rPr>
        <w:t>parties</w:t>
      </w:r>
      <w:r w:rsidR="00C6141A" w:rsidRPr="00B83BC6">
        <w:rPr>
          <w:rFonts w:ascii="Times New Roman" w:hAnsi="Times New Roman" w:cs="Times New Roman"/>
          <w:sz w:val="24"/>
          <w:szCs w:val="24"/>
        </w:rPr>
        <w:t xml:space="preserve"> must be </w:t>
      </w:r>
      <w:r w:rsidR="00BF566F" w:rsidRPr="00B83BC6">
        <w:rPr>
          <w:rFonts w:ascii="Times New Roman" w:hAnsi="Times New Roman" w:cs="Times New Roman"/>
          <w:sz w:val="24"/>
          <w:szCs w:val="24"/>
        </w:rPr>
        <w:t>mentioned</w:t>
      </w:r>
      <w:r w:rsidR="00C6141A" w:rsidRPr="00B83BC6">
        <w:rPr>
          <w:rFonts w:ascii="Times New Roman" w:hAnsi="Times New Roman" w:cs="Times New Roman"/>
          <w:sz w:val="24"/>
          <w:szCs w:val="24"/>
        </w:rPr>
        <w:t xml:space="preserve"> in the case because they are the people who dealt with the product. The company will be </w:t>
      </w:r>
      <w:r w:rsidR="00BF566F" w:rsidRPr="00B83BC6">
        <w:rPr>
          <w:rFonts w:ascii="Times New Roman" w:hAnsi="Times New Roman" w:cs="Times New Roman"/>
          <w:sz w:val="24"/>
          <w:szCs w:val="24"/>
        </w:rPr>
        <w:t>mentioned in</w:t>
      </w:r>
      <w:r w:rsidR="00C6141A" w:rsidRPr="00B83BC6">
        <w:rPr>
          <w:rFonts w:ascii="Times New Roman" w:hAnsi="Times New Roman" w:cs="Times New Roman"/>
          <w:sz w:val="24"/>
          <w:szCs w:val="24"/>
        </w:rPr>
        <w:t xml:space="preserve"> the </w:t>
      </w:r>
      <w:r w:rsidR="00BF566F" w:rsidRPr="00B83BC6">
        <w:rPr>
          <w:rFonts w:ascii="Times New Roman" w:hAnsi="Times New Roman" w:cs="Times New Roman"/>
          <w:sz w:val="24"/>
          <w:szCs w:val="24"/>
        </w:rPr>
        <w:t>production</w:t>
      </w:r>
      <w:r w:rsidR="00C6141A" w:rsidRPr="00B83BC6">
        <w:rPr>
          <w:rFonts w:ascii="Times New Roman" w:hAnsi="Times New Roman" w:cs="Times New Roman"/>
          <w:sz w:val="24"/>
          <w:szCs w:val="24"/>
        </w:rPr>
        <w:t xml:space="preserve"> of the product.</w:t>
      </w:r>
      <w:r w:rsidR="0055438A" w:rsidRPr="00B83BC6">
        <w:rPr>
          <w:rFonts w:ascii="Times New Roman" w:hAnsi="Times New Roman" w:cs="Times New Roman"/>
          <w:sz w:val="24"/>
          <w:szCs w:val="24"/>
        </w:rPr>
        <w:t xml:space="preserve"> On the other side, Allan will be </w:t>
      </w:r>
      <w:r w:rsidR="00BF566F" w:rsidRPr="00B83BC6">
        <w:rPr>
          <w:rFonts w:ascii="Times New Roman" w:hAnsi="Times New Roman" w:cs="Times New Roman"/>
          <w:sz w:val="24"/>
          <w:szCs w:val="24"/>
        </w:rPr>
        <w:t>mentioned</w:t>
      </w:r>
      <w:r w:rsidR="0055438A" w:rsidRPr="00B83BC6">
        <w:rPr>
          <w:rFonts w:ascii="Times New Roman" w:hAnsi="Times New Roman" w:cs="Times New Roman"/>
          <w:sz w:val="24"/>
          <w:szCs w:val="24"/>
        </w:rPr>
        <w:t xml:space="preserve"> for the installation with special preference to the manner in which he set the temperatures.</w:t>
      </w:r>
      <w:r w:rsidR="008D1CF9" w:rsidRPr="00B83BC6">
        <w:rPr>
          <w:rFonts w:ascii="Times New Roman" w:hAnsi="Times New Roman" w:cs="Times New Roman"/>
          <w:sz w:val="24"/>
          <w:szCs w:val="24"/>
        </w:rPr>
        <w:t xml:space="preserve"> Karla will also be mentioned in the case for the manner in which she used the product.</w:t>
      </w:r>
      <w:r w:rsidR="00254DF6" w:rsidRPr="00B83BC6">
        <w:rPr>
          <w:rFonts w:ascii="Times New Roman" w:hAnsi="Times New Roman" w:cs="Times New Roman"/>
          <w:sz w:val="24"/>
          <w:szCs w:val="24"/>
        </w:rPr>
        <w:t xml:space="preserve"> A mistake could have come as a result of a mistake made from all the three parties who </w:t>
      </w:r>
      <w:r w:rsidR="009175AC" w:rsidRPr="00B83BC6">
        <w:rPr>
          <w:rFonts w:ascii="Times New Roman" w:hAnsi="Times New Roman" w:cs="Times New Roman"/>
          <w:sz w:val="24"/>
          <w:szCs w:val="24"/>
        </w:rPr>
        <w:t>have since so far used the product as mentioned in the case.</w:t>
      </w:r>
    </w:p>
    <w:p w:rsidR="00E67273" w:rsidRPr="00B83BC6" w:rsidRDefault="00E67273" w:rsidP="0049250C">
      <w:pPr>
        <w:spacing w:line="480" w:lineRule="auto"/>
        <w:ind w:firstLine="720"/>
        <w:rPr>
          <w:rFonts w:ascii="Times New Roman" w:hAnsi="Times New Roman" w:cs="Times New Roman"/>
          <w:sz w:val="24"/>
          <w:szCs w:val="24"/>
        </w:rPr>
      </w:pPr>
      <w:r w:rsidRPr="00B83BC6">
        <w:rPr>
          <w:rFonts w:ascii="Times New Roman" w:hAnsi="Times New Roman" w:cs="Times New Roman"/>
          <w:sz w:val="24"/>
          <w:szCs w:val="24"/>
        </w:rPr>
        <w:t xml:space="preserve">In this case, I believe that </w:t>
      </w:r>
      <w:r w:rsidR="00BC0350" w:rsidRPr="00B83BC6">
        <w:rPr>
          <w:rFonts w:ascii="Times New Roman" w:hAnsi="Times New Roman" w:cs="Times New Roman"/>
          <w:sz w:val="24"/>
          <w:szCs w:val="24"/>
        </w:rPr>
        <w:t xml:space="preserve">Karla would win the case. </w:t>
      </w:r>
      <w:r w:rsidR="00267D0F" w:rsidRPr="00B83BC6">
        <w:rPr>
          <w:rFonts w:ascii="Times New Roman" w:hAnsi="Times New Roman" w:cs="Times New Roman"/>
          <w:sz w:val="24"/>
          <w:szCs w:val="24"/>
        </w:rPr>
        <w:t xml:space="preserve"> This is on the basis that she </w:t>
      </w:r>
      <w:r w:rsidR="00D2068B" w:rsidRPr="00B83BC6">
        <w:rPr>
          <w:rFonts w:ascii="Times New Roman" w:hAnsi="Times New Roman" w:cs="Times New Roman"/>
          <w:sz w:val="24"/>
          <w:szCs w:val="24"/>
        </w:rPr>
        <w:t>followed all the instructions that have been posted on the product.</w:t>
      </w:r>
      <w:r w:rsidR="00F03D2E" w:rsidRPr="00B83BC6">
        <w:rPr>
          <w:rFonts w:ascii="Times New Roman" w:hAnsi="Times New Roman" w:cs="Times New Roman"/>
          <w:sz w:val="24"/>
          <w:szCs w:val="24"/>
        </w:rPr>
        <w:t xml:space="preserve"> The product did not mention that </w:t>
      </w:r>
      <w:r w:rsidR="00695D8D" w:rsidRPr="00B83BC6">
        <w:rPr>
          <w:rFonts w:ascii="Times New Roman" w:hAnsi="Times New Roman" w:cs="Times New Roman"/>
          <w:sz w:val="24"/>
          <w:szCs w:val="24"/>
        </w:rPr>
        <w:t>l</w:t>
      </w:r>
      <w:r w:rsidR="00F03D2E" w:rsidRPr="00B83BC6">
        <w:rPr>
          <w:rFonts w:ascii="Times New Roman" w:hAnsi="Times New Roman" w:cs="Times New Roman"/>
          <w:sz w:val="24"/>
          <w:szCs w:val="24"/>
        </w:rPr>
        <w:t>eaving a child for a certain period of time would result to</w:t>
      </w:r>
      <w:r w:rsidR="00695D8D" w:rsidRPr="00B83BC6">
        <w:rPr>
          <w:rFonts w:ascii="Times New Roman" w:hAnsi="Times New Roman" w:cs="Times New Roman"/>
          <w:sz w:val="24"/>
          <w:szCs w:val="24"/>
        </w:rPr>
        <w:t xml:space="preserve"> </w:t>
      </w:r>
      <w:r w:rsidR="00F03D2E" w:rsidRPr="00B83BC6">
        <w:rPr>
          <w:rFonts w:ascii="Times New Roman" w:hAnsi="Times New Roman" w:cs="Times New Roman"/>
          <w:sz w:val="24"/>
          <w:szCs w:val="24"/>
        </w:rPr>
        <w:t>scalding.</w:t>
      </w:r>
      <w:r w:rsidR="00286470" w:rsidRPr="00B83BC6">
        <w:rPr>
          <w:rFonts w:ascii="Times New Roman" w:hAnsi="Times New Roman" w:cs="Times New Roman"/>
          <w:sz w:val="24"/>
          <w:szCs w:val="24"/>
        </w:rPr>
        <w:t xml:space="preserve"> For </w:t>
      </w:r>
      <w:r w:rsidR="00695D8D" w:rsidRPr="00B83BC6">
        <w:rPr>
          <w:rFonts w:ascii="Times New Roman" w:hAnsi="Times New Roman" w:cs="Times New Roman"/>
          <w:sz w:val="24"/>
          <w:szCs w:val="24"/>
        </w:rPr>
        <w:t>K</w:t>
      </w:r>
      <w:r w:rsidR="00286470" w:rsidRPr="00B83BC6">
        <w:rPr>
          <w:rFonts w:ascii="Times New Roman" w:hAnsi="Times New Roman" w:cs="Times New Roman"/>
          <w:sz w:val="24"/>
          <w:szCs w:val="24"/>
        </w:rPr>
        <w:t xml:space="preserve">arla, she does not have any </w:t>
      </w:r>
      <w:r w:rsidR="0045689A" w:rsidRPr="00B83BC6">
        <w:rPr>
          <w:rFonts w:ascii="Times New Roman" w:hAnsi="Times New Roman" w:cs="Times New Roman"/>
          <w:sz w:val="24"/>
          <w:szCs w:val="24"/>
        </w:rPr>
        <w:t xml:space="preserve">skills in how the product operates and </w:t>
      </w:r>
      <w:r w:rsidR="002942F5" w:rsidRPr="00B83BC6">
        <w:rPr>
          <w:rFonts w:ascii="Times New Roman" w:hAnsi="Times New Roman" w:cs="Times New Roman"/>
          <w:sz w:val="24"/>
          <w:szCs w:val="24"/>
        </w:rPr>
        <w:t xml:space="preserve">it is also important to note that she trusted the </w:t>
      </w:r>
      <w:r w:rsidR="00695D8D" w:rsidRPr="00B83BC6">
        <w:rPr>
          <w:rFonts w:ascii="Times New Roman" w:hAnsi="Times New Roman" w:cs="Times New Roman"/>
          <w:sz w:val="24"/>
          <w:szCs w:val="24"/>
        </w:rPr>
        <w:t>services offered by Allan as well as the company that supplied the products that were used in the process.</w:t>
      </w:r>
      <w:r w:rsidR="00B1138A" w:rsidRPr="00B83BC6">
        <w:rPr>
          <w:rFonts w:ascii="Times New Roman" w:hAnsi="Times New Roman" w:cs="Times New Roman"/>
          <w:sz w:val="24"/>
          <w:szCs w:val="24"/>
        </w:rPr>
        <w:t xml:space="preserve"> </w:t>
      </w:r>
      <w:r w:rsidR="00BE58C4" w:rsidRPr="00B83BC6">
        <w:rPr>
          <w:rFonts w:ascii="Times New Roman" w:hAnsi="Times New Roman" w:cs="Times New Roman"/>
          <w:sz w:val="24"/>
          <w:szCs w:val="24"/>
        </w:rPr>
        <w:t xml:space="preserve">Karla also trusted Allan to offer the best quality services even if she had no idea that the person was not licensed. It might not be easy for a client to know that </w:t>
      </w:r>
      <w:r w:rsidR="00EF5906" w:rsidRPr="00B83BC6">
        <w:rPr>
          <w:rFonts w:ascii="Times New Roman" w:hAnsi="Times New Roman" w:cs="Times New Roman"/>
          <w:sz w:val="24"/>
          <w:szCs w:val="24"/>
        </w:rPr>
        <w:t xml:space="preserve">the person they are </w:t>
      </w:r>
      <w:r w:rsidR="002666CC" w:rsidRPr="00B83BC6">
        <w:rPr>
          <w:rFonts w:ascii="Times New Roman" w:hAnsi="Times New Roman" w:cs="Times New Roman"/>
          <w:sz w:val="24"/>
          <w:szCs w:val="24"/>
        </w:rPr>
        <w:t>dealing</w:t>
      </w:r>
      <w:r w:rsidR="00EF5906" w:rsidRPr="00B83BC6">
        <w:rPr>
          <w:rFonts w:ascii="Times New Roman" w:hAnsi="Times New Roman" w:cs="Times New Roman"/>
          <w:sz w:val="24"/>
          <w:szCs w:val="24"/>
        </w:rPr>
        <w:t xml:space="preserve"> with is licensed even if </w:t>
      </w:r>
      <w:r w:rsidR="003B6C0C" w:rsidRPr="00B83BC6">
        <w:rPr>
          <w:rFonts w:ascii="Times New Roman" w:hAnsi="Times New Roman" w:cs="Times New Roman"/>
          <w:sz w:val="24"/>
          <w:szCs w:val="24"/>
        </w:rPr>
        <w:t xml:space="preserve">they are not offering the best quality services. </w:t>
      </w:r>
      <w:r w:rsidR="00A85CBC" w:rsidRPr="00B83BC6">
        <w:rPr>
          <w:rFonts w:ascii="Times New Roman" w:hAnsi="Times New Roman" w:cs="Times New Roman"/>
          <w:sz w:val="24"/>
          <w:szCs w:val="24"/>
        </w:rPr>
        <w:t xml:space="preserve">The fact that Karla accepted to get into business with </w:t>
      </w:r>
      <w:r w:rsidR="007928A0" w:rsidRPr="00B83BC6">
        <w:rPr>
          <w:rFonts w:ascii="Times New Roman" w:hAnsi="Times New Roman" w:cs="Times New Roman"/>
          <w:sz w:val="24"/>
          <w:szCs w:val="24"/>
        </w:rPr>
        <w:t>Karla made her feel that t</w:t>
      </w:r>
      <w:r w:rsidR="002666CC" w:rsidRPr="00B83BC6">
        <w:rPr>
          <w:rFonts w:ascii="Times New Roman" w:hAnsi="Times New Roman" w:cs="Times New Roman"/>
          <w:sz w:val="24"/>
          <w:szCs w:val="24"/>
        </w:rPr>
        <w:t>h</w:t>
      </w:r>
      <w:r w:rsidR="007928A0" w:rsidRPr="00B83BC6">
        <w:rPr>
          <w:rFonts w:ascii="Times New Roman" w:hAnsi="Times New Roman" w:cs="Times New Roman"/>
          <w:sz w:val="24"/>
          <w:szCs w:val="24"/>
        </w:rPr>
        <w:t xml:space="preserve">e person is qualified to offer the </w:t>
      </w:r>
      <w:r w:rsidR="007928A0" w:rsidRPr="00B83BC6">
        <w:rPr>
          <w:rFonts w:ascii="Times New Roman" w:hAnsi="Times New Roman" w:cs="Times New Roman"/>
          <w:sz w:val="24"/>
          <w:szCs w:val="24"/>
        </w:rPr>
        <w:lastRenderedPageBreak/>
        <w:t>best quality services</w:t>
      </w:r>
      <w:r w:rsidR="007411E6" w:rsidRPr="00B83BC6">
        <w:rPr>
          <w:rFonts w:ascii="Times New Roman" w:hAnsi="Times New Roman" w:cs="Times New Roman"/>
          <w:sz w:val="24"/>
          <w:szCs w:val="24"/>
        </w:rPr>
        <w:t>.</w:t>
      </w:r>
      <w:r w:rsidR="004F0E8B" w:rsidRPr="00B83BC6">
        <w:rPr>
          <w:rFonts w:ascii="Times New Roman" w:hAnsi="Times New Roman" w:cs="Times New Roman"/>
          <w:sz w:val="24"/>
          <w:szCs w:val="24"/>
        </w:rPr>
        <w:t xml:space="preserve"> The fact that there are many people who </w:t>
      </w:r>
      <w:r w:rsidR="008B2658" w:rsidRPr="00B83BC6">
        <w:rPr>
          <w:rFonts w:ascii="Times New Roman" w:hAnsi="Times New Roman" w:cs="Times New Roman"/>
          <w:sz w:val="24"/>
          <w:szCs w:val="24"/>
        </w:rPr>
        <w:t xml:space="preserve">can offer the services </w:t>
      </w:r>
      <w:r w:rsidR="00BA70EE" w:rsidRPr="00B83BC6">
        <w:rPr>
          <w:rFonts w:ascii="Times New Roman" w:hAnsi="Times New Roman" w:cs="Times New Roman"/>
          <w:sz w:val="24"/>
          <w:szCs w:val="24"/>
        </w:rPr>
        <w:t>makes it  a very difficult task for the clients to make choices on the people who will offer them the services that they need</w:t>
      </w:r>
      <w:r w:rsidR="003720A7">
        <w:rPr>
          <w:rFonts w:ascii="Times New Roman" w:hAnsi="Times New Roman" w:cs="Times New Roman"/>
          <w:sz w:val="24"/>
          <w:szCs w:val="24"/>
        </w:rPr>
        <w:t xml:space="preserve"> (</w:t>
      </w:r>
      <w:r w:rsidR="003720A7" w:rsidRPr="00B83BC6">
        <w:rPr>
          <w:rFonts w:ascii="Times New Roman" w:eastAsia="Times New Roman" w:hAnsi="Times New Roman" w:cs="Times New Roman"/>
          <w:iCs/>
          <w:color w:val="222222"/>
          <w:sz w:val="24"/>
          <w:szCs w:val="24"/>
        </w:rPr>
        <w:t>Jimenez v. Superior Court</w:t>
      </w:r>
      <w:r w:rsidR="003720A7">
        <w:rPr>
          <w:rFonts w:ascii="Times New Roman" w:eastAsia="Times New Roman" w:hAnsi="Times New Roman" w:cs="Times New Roman"/>
          <w:iCs/>
          <w:color w:val="222222"/>
          <w:sz w:val="24"/>
          <w:szCs w:val="24"/>
        </w:rPr>
        <w:t>, 2002)</w:t>
      </w:r>
      <w:r w:rsidR="00BA70EE" w:rsidRPr="00B83BC6">
        <w:rPr>
          <w:rFonts w:ascii="Times New Roman" w:hAnsi="Times New Roman" w:cs="Times New Roman"/>
          <w:sz w:val="24"/>
          <w:szCs w:val="24"/>
        </w:rPr>
        <w:t>.</w:t>
      </w:r>
    </w:p>
    <w:p w:rsidR="00857690" w:rsidRPr="00B83BC6" w:rsidRDefault="00857690" w:rsidP="00611298">
      <w:pPr>
        <w:spacing w:line="480" w:lineRule="auto"/>
        <w:ind w:firstLine="720"/>
        <w:rPr>
          <w:rFonts w:ascii="Times New Roman" w:hAnsi="Times New Roman" w:cs="Times New Roman"/>
          <w:sz w:val="24"/>
          <w:szCs w:val="24"/>
        </w:rPr>
      </w:pPr>
      <w:r w:rsidRPr="00B83BC6">
        <w:rPr>
          <w:rFonts w:ascii="Times New Roman" w:hAnsi="Times New Roman" w:cs="Times New Roman"/>
          <w:sz w:val="24"/>
          <w:szCs w:val="24"/>
        </w:rPr>
        <w:t xml:space="preserve">For the case of Allan, he will lose the case because he intentionally offered the service </w:t>
      </w:r>
      <w:r w:rsidR="003A4F79" w:rsidRPr="00B83BC6">
        <w:rPr>
          <w:rFonts w:ascii="Times New Roman" w:hAnsi="Times New Roman" w:cs="Times New Roman"/>
          <w:sz w:val="24"/>
          <w:szCs w:val="24"/>
        </w:rPr>
        <w:t>without</w:t>
      </w:r>
      <w:r w:rsidRPr="00B83BC6">
        <w:rPr>
          <w:rFonts w:ascii="Times New Roman" w:hAnsi="Times New Roman" w:cs="Times New Roman"/>
          <w:sz w:val="24"/>
          <w:szCs w:val="24"/>
        </w:rPr>
        <w:t xml:space="preserve"> a license to do so.</w:t>
      </w:r>
      <w:r w:rsidR="00BF6C75" w:rsidRPr="00B83BC6">
        <w:rPr>
          <w:rFonts w:ascii="Times New Roman" w:hAnsi="Times New Roman" w:cs="Times New Roman"/>
          <w:sz w:val="24"/>
          <w:szCs w:val="24"/>
        </w:rPr>
        <w:t xml:space="preserve"> This means that he did not prove to the </w:t>
      </w:r>
      <w:r w:rsidR="003A4F79" w:rsidRPr="00B83BC6">
        <w:rPr>
          <w:rFonts w:ascii="Times New Roman" w:hAnsi="Times New Roman" w:cs="Times New Roman"/>
          <w:sz w:val="24"/>
          <w:szCs w:val="24"/>
        </w:rPr>
        <w:t>authority</w:t>
      </w:r>
      <w:r w:rsidR="00BF6C75" w:rsidRPr="00B83BC6">
        <w:rPr>
          <w:rFonts w:ascii="Times New Roman" w:hAnsi="Times New Roman" w:cs="Times New Roman"/>
          <w:sz w:val="24"/>
          <w:szCs w:val="24"/>
        </w:rPr>
        <w:t xml:space="preserve"> that he indeed has the </w:t>
      </w:r>
      <w:r w:rsidR="008D678D" w:rsidRPr="00B83BC6">
        <w:rPr>
          <w:rFonts w:ascii="Times New Roman" w:hAnsi="Times New Roman" w:cs="Times New Roman"/>
          <w:sz w:val="24"/>
          <w:szCs w:val="24"/>
        </w:rPr>
        <w:t>ability to offer the services that are related to the installation of such products.</w:t>
      </w:r>
      <w:r w:rsidR="00E94DDE" w:rsidRPr="00B83BC6">
        <w:rPr>
          <w:rFonts w:ascii="Times New Roman" w:hAnsi="Times New Roman" w:cs="Times New Roman"/>
          <w:sz w:val="24"/>
          <w:szCs w:val="24"/>
        </w:rPr>
        <w:t xml:space="preserve"> For the company, it will be liable for selling faulty products because the company on its end cannot prove that </w:t>
      </w:r>
      <w:r w:rsidR="006709B1" w:rsidRPr="00B83BC6">
        <w:rPr>
          <w:rFonts w:ascii="Times New Roman" w:hAnsi="Times New Roman" w:cs="Times New Roman"/>
          <w:sz w:val="24"/>
          <w:szCs w:val="24"/>
        </w:rPr>
        <w:t>the products were the best</w:t>
      </w:r>
      <w:r w:rsidR="002253BF">
        <w:rPr>
          <w:rFonts w:ascii="Times New Roman" w:hAnsi="Times New Roman" w:cs="Times New Roman"/>
          <w:sz w:val="24"/>
          <w:szCs w:val="24"/>
        </w:rPr>
        <w:t xml:space="preserve"> (Steven, 1984)</w:t>
      </w:r>
      <w:r w:rsidR="006709B1" w:rsidRPr="00B83BC6">
        <w:rPr>
          <w:rFonts w:ascii="Times New Roman" w:hAnsi="Times New Roman" w:cs="Times New Roman"/>
          <w:sz w:val="24"/>
          <w:szCs w:val="24"/>
        </w:rPr>
        <w:t>.</w:t>
      </w:r>
      <w:r w:rsidR="003A4F79" w:rsidRPr="00B83BC6">
        <w:rPr>
          <w:rFonts w:ascii="Times New Roman" w:hAnsi="Times New Roman" w:cs="Times New Roman"/>
          <w:sz w:val="24"/>
          <w:szCs w:val="24"/>
        </w:rPr>
        <w:t xml:space="preserve"> It is the company that will bear the final cost of everything in this case </w:t>
      </w:r>
      <w:r w:rsidR="00C027B3" w:rsidRPr="00B83BC6">
        <w:rPr>
          <w:rFonts w:ascii="Times New Roman" w:hAnsi="Times New Roman" w:cs="Times New Roman"/>
          <w:sz w:val="24"/>
          <w:szCs w:val="24"/>
        </w:rPr>
        <w:t>because they were the producers of the product.</w:t>
      </w:r>
    </w:p>
    <w:p w:rsidR="00DD64DB" w:rsidRDefault="00DD64DB" w:rsidP="00DD64DB">
      <w:pPr>
        <w:spacing w:line="480" w:lineRule="auto"/>
        <w:jc w:val="center"/>
        <w:rPr>
          <w:rFonts w:ascii="Times New Roman" w:hAnsi="Times New Roman" w:cs="Times New Roman"/>
          <w:sz w:val="24"/>
          <w:szCs w:val="24"/>
        </w:rPr>
      </w:pPr>
    </w:p>
    <w:p w:rsidR="00DD64DB" w:rsidRDefault="00DD64DB" w:rsidP="00DD64DB">
      <w:pPr>
        <w:spacing w:line="480" w:lineRule="auto"/>
        <w:jc w:val="center"/>
        <w:rPr>
          <w:rFonts w:ascii="Times New Roman" w:hAnsi="Times New Roman" w:cs="Times New Roman"/>
          <w:sz w:val="24"/>
          <w:szCs w:val="24"/>
        </w:rPr>
      </w:pPr>
    </w:p>
    <w:p w:rsidR="00DD64DB" w:rsidRDefault="00DD64DB" w:rsidP="00DD64DB">
      <w:pPr>
        <w:spacing w:line="480" w:lineRule="auto"/>
        <w:jc w:val="center"/>
        <w:rPr>
          <w:rFonts w:ascii="Times New Roman" w:hAnsi="Times New Roman" w:cs="Times New Roman"/>
          <w:sz w:val="24"/>
          <w:szCs w:val="24"/>
        </w:rPr>
      </w:pPr>
    </w:p>
    <w:p w:rsidR="00DD64DB" w:rsidRDefault="00DD64DB" w:rsidP="00DD64DB">
      <w:pPr>
        <w:spacing w:line="480" w:lineRule="auto"/>
        <w:jc w:val="center"/>
        <w:rPr>
          <w:rFonts w:ascii="Times New Roman" w:hAnsi="Times New Roman" w:cs="Times New Roman"/>
          <w:sz w:val="24"/>
          <w:szCs w:val="24"/>
        </w:rPr>
      </w:pPr>
    </w:p>
    <w:p w:rsidR="00DD64DB" w:rsidRDefault="00DD64DB" w:rsidP="00DD64DB">
      <w:pPr>
        <w:spacing w:line="480" w:lineRule="auto"/>
        <w:jc w:val="center"/>
        <w:rPr>
          <w:rFonts w:ascii="Times New Roman" w:hAnsi="Times New Roman" w:cs="Times New Roman"/>
          <w:sz w:val="24"/>
          <w:szCs w:val="24"/>
        </w:rPr>
      </w:pPr>
    </w:p>
    <w:p w:rsidR="00DD64DB" w:rsidRDefault="00DD64DB" w:rsidP="00DD64DB">
      <w:pPr>
        <w:spacing w:line="480" w:lineRule="auto"/>
        <w:jc w:val="center"/>
        <w:rPr>
          <w:rFonts w:ascii="Times New Roman" w:hAnsi="Times New Roman" w:cs="Times New Roman"/>
          <w:sz w:val="24"/>
          <w:szCs w:val="24"/>
        </w:rPr>
      </w:pPr>
    </w:p>
    <w:p w:rsidR="00DD64DB" w:rsidRDefault="00DD64DB" w:rsidP="00DD64DB">
      <w:pPr>
        <w:spacing w:line="480" w:lineRule="auto"/>
        <w:jc w:val="center"/>
        <w:rPr>
          <w:rFonts w:ascii="Times New Roman" w:hAnsi="Times New Roman" w:cs="Times New Roman"/>
          <w:sz w:val="24"/>
          <w:szCs w:val="24"/>
        </w:rPr>
      </w:pPr>
    </w:p>
    <w:p w:rsidR="00DD64DB" w:rsidRDefault="00DD64DB" w:rsidP="00DD64DB">
      <w:pPr>
        <w:spacing w:line="480" w:lineRule="auto"/>
        <w:jc w:val="center"/>
        <w:rPr>
          <w:rFonts w:ascii="Times New Roman" w:hAnsi="Times New Roman" w:cs="Times New Roman"/>
          <w:sz w:val="24"/>
          <w:szCs w:val="24"/>
        </w:rPr>
      </w:pPr>
    </w:p>
    <w:p w:rsidR="00DD64DB" w:rsidRDefault="00DD64DB" w:rsidP="00DD64DB">
      <w:pPr>
        <w:spacing w:line="480" w:lineRule="auto"/>
        <w:jc w:val="center"/>
        <w:rPr>
          <w:rFonts w:ascii="Times New Roman" w:hAnsi="Times New Roman" w:cs="Times New Roman"/>
          <w:sz w:val="24"/>
          <w:szCs w:val="24"/>
        </w:rPr>
      </w:pPr>
    </w:p>
    <w:p w:rsidR="00DD64DB" w:rsidRDefault="00DD64DB" w:rsidP="00611298">
      <w:pPr>
        <w:spacing w:line="480" w:lineRule="auto"/>
        <w:rPr>
          <w:rFonts w:ascii="Times New Roman" w:hAnsi="Times New Roman" w:cs="Times New Roman"/>
          <w:sz w:val="24"/>
          <w:szCs w:val="24"/>
        </w:rPr>
      </w:pPr>
    </w:p>
    <w:p w:rsidR="009C5AE0" w:rsidRPr="00B83BC6" w:rsidRDefault="00EC3666" w:rsidP="00DD64DB">
      <w:pPr>
        <w:spacing w:line="480" w:lineRule="auto"/>
        <w:jc w:val="center"/>
        <w:rPr>
          <w:rFonts w:ascii="Times New Roman" w:hAnsi="Times New Roman" w:cs="Times New Roman"/>
          <w:sz w:val="24"/>
          <w:szCs w:val="24"/>
        </w:rPr>
      </w:pPr>
      <w:r w:rsidRPr="00B83BC6">
        <w:rPr>
          <w:rFonts w:ascii="Times New Roman" w:hAnsi="Times New Roman" w:cs="Times New Roman"/>
          <w:sz w:val="24"/>
          <w:szCs w:val="24"/>
        </w:rPr>
        <w:lastRenderedPageBreak/>
        <w:t>References</w:t>
      </w:r>
    </w:p>
    <w:p w:rsidR="00FE4846" w:rsidRPr="00FE4846" w:rsidRDefault="00FE4846" w:rsidP="00FE4846">
      <w:pPr>
        <w:shd w:val="clear" w:color="auto" w:fill="FFFFFF"/>
        <w:spacing w:before="100" w:beforeAutospacing="1" w:after="24" w:line="240" w:lineRule="auto"/>
        <w:rPr>
          <w:rFonts w:ascii="Times New Roman" w:eastAsia="Times New Roman" w:hAnsi="Times New Roman" w:cs="Times New Roman"/>
          <w:color w:val="222222"/>
          <w:sz w:val="24"/>
          <w:szCs w:val="24"/>
        </w:rPr>
      </w:pPr>
      <w:r w:rsidRPr="00FE4846">
        <w:rPr>
          <w:rFonts w:ascii="Times New Roman" w:eastAsia="Times New Roman" w:hAnsi="Times New Roman" w:cs="Times New Roman"/>
          <w:color w:val="222222"/>
          <w:sz w:val="24"/>
          <w:szCs w:val="24"/>
        </w:rPr>
        <w:t> </w:t>
      </w:r>
      <w:r w:rsidRPr="00B83BC6">
        <w:rPr>
          <w:rFonts w:ascii="Times New Roman" w:eastAsia="Times New Roman" w:hAnsi="Times New Roman" w:cs="Times New Roman"/>
          <w:color w:val="222222"/>
          <w:sz w:val="24"/>
          <w:szCs w:val="24"/>
        </w:rPr>
        <w:t>M.P. Furmston, </w:t>
      </w:r>
      <w:r w:rsidRPr="00B83BC6">
        <w:rPr>
          <w:rFonts w:ascii="Times New Roman" w:eastAsia="Times New Roman" w:hAnsi="Times New Roman" w:cs="Times New Roman"/>
          <w:i/>
          <w:iCs/>
          <w:color w:val="222222"/>
          <w:sz w:val="24"/>
          <w:szCs w:val="24"/>
        </w:rPr>
        <w:t>Cheshire, Fifoot &amp; Furmston's Law of Contract</w:t>
      </w:r>
      <w:r w:rsidRPr="00B83BC6">
        <w:rPr>
          <w:rFonts w:ascii="Times New Roman" w:eastAsia="Times New Roman" w:hAnsi="Times New Roman" w:cs="Times New Roman"/>
          <w:color w:val="222222"/>
          <w:sz w:val="24"/>
          <w:szCs w:val="24"/>
        </w:rPr>
        <w:t>, 15th edn (OUP: Oxford, 2007) p.779.</w:t>
      </w:r>
    </w:p>
    <w:p w:rsidR="00FE4846" w:rsidRPr="00FE4846" w:rsidRDefault="00FE4846" w:rsidP="00FE4846">
      <w:pPr>
        <w:shd w:val="clear" w:color="auto" w:fill="FFFFFF"/>
        <w:spacing w:before="100" w:beforeAutospacing="1" w:after="24" w:line="240" w:lineRule="auto"/>
        <w:rPr>
          <w:rFonts w:ascii="Times New Roman" w:eastAsia="Times New Roman" w:hAnsi="Times New Roman" w:cs="Times New Roman"/>
          <w:color w:val="222222"/>
          <w:sz w:val="24"/>
          <w:szCs w:val="24"/>
        </w:rPr>
      </w:pPr>
    </w:p>
    <w:p w:rsidR="00EC3666" w:rsidRPr="00B83BC6" w:rsidRDefault="00FE4846" w:rsidP="009C5AE0">
      <w:pPr>
        <w:spacing w:line="480" w:lineRule="auto"/>
        <w:rPr>
          <w:rStyle w:val="reference-accessdate"/>
          <w:rFonts w:ascii="Times New Roman" w:hAnsi="Times New Roman" w:cs="Times New Roman"/>
          <w:color w:val="222222"/>
          <w:sz w:val="24"/>
          <w:szCs w:val="24"/>
          <w:shd w:val="clear" w:color="auto" w:fill="FFFFFF"/>
        </w:rPr>
      </w:pPr>
      <w:r w:rsidRPr="00B83BC6">
        <w:rPr>
          <w:rFonts w:ascii="Times New Roman" w:hAnsi="Times New Roman" w:cs="Times New Roman"/>
          <w:color w:val="222222"/>
          <w:sz w:val="24"/>
          <w:szCs w:val="24"/>
          <w:shd w:val="clear" w:color="auto" w:fill="FFFFFF"/>
        </w:rPr>
        <w:t>Mullenix, Linda A. (1988). </w:t>
      </w:r>
      <w:hyperlink r:id="rId7" w:history="1">
        <w:r w:rsidRPr="00B83BC6">
          <w:rPr>
            <w:rStyle w:val="Hyperlink"/>
            <w:rFonts w:ascii="Times New Roman" w:hAnsi="Times New Roman" w:cs="Times New Roman"/>
            <w:color w:val="663366"/>
            <w:sz w:val="24"/>
            <w:szCs w:val="24"/>
          </w:rPr>
          <w:t>"Another Choice of Forum, Another Choice of Law: Consensual Adjudicatory Procedure in Federal Court"</w:t>
        </w:r>
      </w:hyperlink>
      <w:r w:rsidRPr="00B83BC6">
        <w:rPr>
          <w:rFonts w:ascii="Times New Roman" w:hAnsi="Times New Roman" w:cs="Times New Roman"/>
          <w:color w:val="222222"/>
          <w:sz w:val="24"/>
          <w:szCs w:val="24"/>
          <w:shd w:val="clear" w:color="auto" w:fill="FFFFFF"/>
        </w:rPr>
        <w:t>. </w:t>
      </w:r>
      <w:r w:rsidRPr="00B83BC6">
        <w:rPr>
          <w:rFonts w:ascii="Times New Roman" w:hAnsi="Times New Roman" w:cs="Times New Roman"/>
          <w:i/>
          <w:iCs/>
          <w:color w:val="222222"/>
          <w:sz w:val="24"/>
          <w:szCs w:val="24"/>
          <w:shd w:val="clear" w:color="auto" w:fill="FFFFFF"/>
        </w:rPr>
        <w:t>Fordham Law Review</w:t>
      </w:r>
      <w:r w:rsidRPr="00B83BC6">
        <w:rPr>
          <w:rFonts w:ascii="Times New Roman" w:hAnsi="Times New Roman" w:cs="Times New Roman"/>
          <w:color w:val="222222"/>
          <w:sz w:val="24"/>
          <w:szCs w:val="24"/>
          <w:shd w:val="clear" w:color="auto" w:fill="FFFFFF"/>
        </w:rPr>
        <w:t>. </w:t>
      </w:r>
      <w:r w:rsidRPr="00B83BC6">
        <w:rPr>
          <w:rFonts w:ascii="Times New Roman" w:hAnsi="Times New Roman" w:cs="Times New Roman"/>
          <w:b/>
          <w:bCs/>
          <w:color w:val="222222"/>
          <w:sz w:val="24"/>
          <w:szCs w:val="24"/>
          <w:shd w:val="clear" w:color="auto" w:fill="FFFFFF"/>
        </w:rPr>
        <w:t>57</w:t>
      </w:r>
      <w:r w:rsidRPr="00B83BC6">
        <w:rPr>
          <w:rFonts w:ascii="Times New Roman" w:hAnsi="Times New Roman" w:cs="Times New Roman"/>
          <w:color w:val="222222"/>
          <w:sz w:val="24"/>
          <w:szCs w:val="24"/>
          <w:shd w:val="clear" w:color="auto" w:fill="FFFFFF"/>
        </w:rPr>
        <w:t>: 291</w:t>
      </w:r>
      <w:r w:rsidRPr="00B83BC6">
        <w:rPr>
          <w:rStyle w:val="reference-accessdate"/>
          <w:rFonts w:ascii="Times New Roman" w:hAnsi="Times New Roman" w:cs="Times New Roman"/>
          <w:color w:val="222222"/>
          <w:sz w:val="24"/>
          <w:szCs w:val="24"/>
          <w:shd w:val="clear" w:color="auto" w:fill="FFFFFF"/>
        </w:rPr>
        <w:t>. Retrieved </w:t>
      </w:r>
      <w:r w:rsidRPr="00B83BC6">
        <w:rPr>
          <w:rStyle w:val="nowrap"/>
          <w:rFonts w:ascii="Times New Roman" w:hAnsi="Times New Roman" w:cs="Times New Roman"/>
          <w:color w:val="222222"/>
          <w:sz w:val="24"/>
          <w:szCs w:val="24"/>
          <w:shd w:val="clear" w:color="auto" w:fill="FFFFFF"/>
        </w:rPr>
        <w:t>10 October</w:t>
      </w:r>
      <w:r w:rsidRPr="00B83BC6">
        <w:rPr>
          <w:rStyle w:val="reference-accessdate"/>
          <w:rFonts w:ascii="Times New Roman" w:hAnsi="Times New Roman" w:cs="Times New Roman"/>
          <w:color w:val="222222"/>
          <w:sz w:val="24"/>
          <w:szCs w:val="24"/>
          <w:shd w:val="clear" w:color="auto" w:fill="FFFFFF"/>
        </w:rPr>
        <w:t> 2017</w:t>
      </w:r>
    </w:p>
    <w:p w:rsidR="00FE4846" w:rsidRPr="00FE4846" w:rsidRDefault="00FE4846" w:rsidP="00FE4846">
      <w:pPr>
        <w:shd w:val="clear" w:color="auto" w:fill="FFFFFF"/>
        <w:spacing w:before="100" w:beforeAutospacing="1" w:after="24" w:line="240" w:lineRule="auto"/>
        <w:rPr>
          <w:rFonts w:ascii="Times New Roman" w:eastAsia="Times New Roman" w:hAnsi="Times New Roman" w:cs="Times New Roman"/>
          <w:color w:val="222222"/>
          <w:sz w:val="24"/>
          <w:szCs w:val="24"/>
        </w:rPr>
      </w:pPr>
      <w:r w:rsidRPr="00B83BC6">
        <w:rPr>
          <w:rFonts w:ascii="Times New Roman" w:eastAsia="Times New Roman" w:hAnsi="Times New Roman" w:cs="Times New Roman"/>
          <w:iCs/>
          <w:color w:val="222222"/>
          <w:sz w:val="24"/>
          <w:szCs w:val="24"/>
        </w:rPr>
        <w:t>Jimenez v. Superior Court (T.M. Cobb Co.)</w:t>
      </w:r>
      <w:r w:rsidRPr="00B83BC6">
        <w:rPr>
          <w:rFonts w:ascii="Times New Roman" w:eastAsia="Times New Roman" w:hAnsi="Times New Roman" w:cs="Times New Roman"/>
          <w:color w:val="222222"/>
          <w:sz w:val="24"/>
          <w:szCs w:val="24"/>
        </w:rPr>
        <w:t>, </w:t>
      </w:r>
      <w:hyperlink r:id="rId8" w:history="1">
        <w:r w:rsidRPr="00B83BC6">
          <w:rPr>
            <w:rFonts w:ascii="Times New Roman" w:eastAsia="Times New Roman" w:hAnsi="Times New Roman" w:cs="Times New Roman"/>
            <w:color w:val="663366"/>
            <w:sz w:val="24"/>
            <w:szCs w:val="24"/>
          </w:rPr>
          <w:t>29 Cal. 4th 473</w:t>
        </w:r>
      </w:hyperlink>
      <w:r w:rsidRPr="00B83BC6">
        <w:rPr>
          <w:rFonts w:ascii="Times New Roman" w:eastAsia="Times New Roman" w:hAnsi="Times New Roman" w:cs="Times New Roman"/>
          <w:color w:val="222222"/>
          <w:sz w:val="24"/>
          <w:szCs w:val="24"/>
        </w:rPr>
        <w:t> (2002) (finding window manufacturers liable to homebuyers for defective windows that had been installed by developers into new homes).</w:t>
      </w:r>
    </w:p>
    <w:p w:rsidR="005A144E" w:rsidRPr="005A144E" w:rsidRDefault="005A144E" w:rsidP="005A144E">
      <w:pPr>
        <w:shd w:val="clear" w:color="auto" w:fill="FFFFFF"/>
        <w:spacing w:before="100" w:beforeAutospacing="1" w:after="24" w:line="240" w:lineRule="auto"/>
        <w:rPr>
          <w:rFonts w:ascii="Times New Roman" w:eastAsia="Times New Roman" w:hAnsi="Times New Roman" w:cs="Times New Roman"/>
          <w:color w:val="222222"/>
          <w:sz w:val="24"/>
          <w:szCs w:val="24"/>
        </w:rPr>
      </w:pPr>
      <w:r w:rsidRPr="00B83BC6">
        <w:rPr>
          <w:rFonts w:ascii="Times New Roman" w:eastAsia="Times New Roman" w:hAnsi="Times New Roman" w:cs="Times New Roman"/>
          <w:iCs/>
          <w:color w:val="222222"/>
          <w:sz w:val="24"/>
          <w:szCs w:val="24"/>
        </w:rPr>
        <w:t>Shavell, Steven (1984).</w:t>
      </w:r>
      <w:r w:rsidRPr="00B83BC6">
        <w:rPr>
          <w:rFonts w:ascii="Times New Roman" w:eastAsia="Times New Roman" w:hAnsi="Times New Roman" w:cs="Times New Roman"/>
          <w:i/>
          <w:iCs/>
          <w:color w:val="222222"/>
          <w:sz w:val="24"/>
          <w:szCs w:val="24"/>
        </w:rPr>
        <w:t xml:space="preserve"> "A Model of the Optimal Use of Liability and Safety Regulation". The RAND Journal of Economics. </w:t>
      </w:r>
      <w:r w:rsidRPr="00B83BC6">
        <w:rPr>
          <w:rFonts w:ascii="Times New Roman" w:eastAsia="Times New Roman" w:hAnsi="Times New Roman" w:cs="Times New Roman"/>
          <w:b/>
          <w:bCs/>
          <w:i/>
          <w:iCs/>
          <w:color w:val="222222"/>
          <w:sz w:val="24"/>
          <w:szCs w:val="24"/>
        </w:rPr>
        <w:t>15</w:t>
      </w:r>
      <w:r w:rsidRPr="00B83BC6">
        <w:rPr>
          <w:rFonts w:ascii="Times New Roman" w:eastAsia="Times New Roman" w:hAnsi="Times New Roman" w:cs="Times New Roman"/>
          <w:i/>
          <w:iCs/>
          <w:color w:val="222222"/>
          <w:sz w:val="24"/>
          <w:szCs w:val="24"/>
        </w:rPr>
        <w:t> (2): 271–280. </w:t>
      </w:r>
      <w:hyperlink r:id="rId9" w:tooltip="Digital object identifier" w:history="1">
        <w:r w:rsidRPr="00B83BC6">
          <w:rPr>
            <w:rFonts w:ascii="Times New Roman" w:eastAsia="Times New Roman" w:hAnsi="Times New Roman" w:cs="Times New Roman"/>
            <w:i/>
            <w:iCs/>
            <w:color w:val="0B0080"/>
            <w:sz w:val="24"/>
            <w:szCs w:val="24"/>
            <w:u w:val="single"/>
          </w:rPr>
          <w:t>doi</w:t>
        </w:r>
      </w:hyperlink>
      <w:r w:rsidRPr="00B83BC6">
        <w:rPr>
          <w:rFonts w:ascii="Times New Roman" w:eastAsia="Times New Roman" w:hAnsi="Times New Roman" w:cs="Times New Roman"/>
          <w:i/>
          <w:iCs/>
          <w:color w:val="222222"/>
          <w:sz w:val="24"/>
          <w:szCs w:val="24"/>
        </w:rPr>
        <w:t>:</w:t>
      </w:r>
      <w:hyperlink r:id="rId10" w:history="1">
        <w:r w:rsidRPr="00B83BC6">
          <w:rPr>
            <w:rFonts w:ascii="Times New Roman" w:eastAsia="Times New Roman" w:hAnsi="Times New Roman" w:cs="Times New Roman"/>
            <w:i/>
            <w:iCs/>
            <w:color w:val="663366"/>
            <w:sz w:val="24"/>
            <w:szCs w:val="24"/>
            <w:u w:val="single"/>
          </w:rPr>
          <w:t>10.2307/2555680</w:t>
        </w:r>
      </w:hyperlink>
      <w:r w:rsidRPr="00B83BC6">
        <w:rPr>
          <w:rFonts w:ascii="Times New Roman" w:eastAsia="Times New Roman" w:hAnsi="Times New Roman" w:cs="Times New Roman"/>
          <w:i/>
          <w:iCs/>
          <w:color w:val="222222"/>
          <w:sz w:val="24"/>
          <w:szCs w:val="24"/>
        </w:rPr>
        <w:t>. </w:t>
      </w:r>
      <w:hyperlink r:id="rId11" w:tooltip="International Standard Serial Number" w:history="1">
        <w:r w:rsidRPr="00B83BC6">
          <w:rPr>
            <w:rFonts w:ascii="Times New Roman" w:eastAsia="Times New Roman" w:hAnsi="Times New Roman" w:cs="Times New Roman"/>
            <w:i/>
            <w:iCs/>
            <w:color w:val="0B0080"/>
            <w:sz w:val="24"/>
            <w:szCs w:val="24"/>
            <w:u w:val="single"/>
          </w:rPr>
          <w:t>ISSN</w:t>
        </w:r>
      </w:hyperlink>
      <w:r w:rsidRPr="00B83BC6">
        <w:rPr>
          <w:rFonts w:ascii="Times New Roman" w:eastAsia="Times New Roman" w:hAnsi="Times New Roman" w:cs="Times New Roman"/>
          <w:i/>
          <w:iCs/>
          <w:color w:val="222222"/>
          <w:sz w:val="24"/>
          <w:szCs w:val="24"/>
        </w:rPr>
        <w:t> </w:t>
      </w:r>
      <w:hyperlink r:id="rId12" w:history="1">
        <w:r w:rsidRPr="00B83BC6">
          <w:rPr>
            <w:rFonts w:ascii="Times New Roman" w:eastAsia="Times New Roman" w:hAnsi="Times New Roman" w:cs="Times New Roman"/>
            <w:i/>
            <w:iCs/>
            <w:color w:val="663366"/>
            <w:sz w:val="24"/>
            <w:szCs w:val="24"/>
            <w:u w:val="single"/>
          </w:rPr>
          <w:t>0741-6261</w:t>
        </w:r>
      </w:hyperlink>
      <w:r w:rsidRPr="00B83BC6">
        <w:rPr>
          <w:rFonts w:ascii="Times New Roman" w:eastAsia="Times New Roman" w:hAnsi="Times New Roman" w:cs="Times New Roman"/>
          <w:i/>
          <w:iCs/>
          <w:color w:val="222222"/>
          <w:sz w:val="24"/>
          <w:szCs w:val="24"/>
        </w:rPr>
        <w:t>. </w:t>
      </w:r>
      <w:hyperlink r:id="rId13" w:tooltip="JSTOR" w:history="1">
        <w:r w:rsidRPr="00B83BC6">
          <w:rPr>
            <w:rFonts w:ascii="Times New Roman" w:eastAsia="Times New Roman" w:hAnsi="Times New Roman" w:cs="Times New Roman"/>
            <w:i/>
            <w:iCs/>
            <w:color w:val="0B0080"/>
            <w:sz w:val="24"/>
            <w:szCs w:val="24"/>
            <w:u w:val="single"/>
          </w:rPr>
          <w:t>JSTOR</w:t>
        </w:r>
      </w:hyperlink>
      <w:r w:rsidRPr="00B83BC6">
        <w:rPr>
          <w:rFonts w:ascii="Times New Roman" w:eastAsia="Times New Roman" w:hAnsi="Times New Roman" w:cs="Times New Roman"/>
          <w:i/>
          <w:iCs/>
          <w:color w:val="222222"/>
          <w:sz w:val="24"/>
          <w:szCs w:val="24"/>
        </w:rPr>
        <w:t> </w:t>
      </w:r>
      <w:hyperlink r:id="rId14" w:history="1">
        <w:r w:rsidRPr="00B83BC6">
          <w:rPr>
            <w:rFonts w:ascii="Times New Roman" w:eastAsia="Times New Roman" w:hAnsi="Times New Roman" w:cs="Times New Roman"/>
            <w:i/>
            <w:iCs/>
            <w:color w:val="663366"/>
            <w:sz w:val="24"/>
            <w:szCs w:val="24"/>
            <w:u w:val="single"/>
          </w:rPr>
          <w:t>2555680</w:t>
        </w:r>
      </w:hyperlink>
      <w:r w:rsidRPr="00B83BC6">
        <w:rPr>
          <w:rFonts w:ascii="Times New Roman" w:eastAsia="Times New Roman" w:hAnsi="Times New Roman" w:cs="Times New Roman"/>
          <w:i/>
          <w:iCs/>
          <w:color w:val="222222"/>
          <w:sz w:val="24"/>
          <w:szCs w:val="24"/>
        </w:rPr>
        <w:t>.</w:t>
      </w:r>
    </w:p>
    <w:p w:rsidR="005A144E" w:rsidRPr="005A144E" w:rsidRDefault="005A144E" w:rsidP="005A144E">
      <w:pPr>
        <w:shd w:val="clear" w:color="auto" w:fill="FFFFFF"/>
        <w:spacing w:before="100" w:beforeAutospacing="1" w:after="24" w:line="240" w:lineRule="auto"/>
        <w:ind w:left="768"/>
        <w:rPr>
          <w:rFonts w:ascii="Times New Roman" w:eastAsia="Times New Roman" w:hAnsi="Times New Roman" w:cs="Times New Roman"/>
          <w:color w:val="222222"/>
          <w:sz w:val="24"/>
          <w:szCs w:val="24"/>
        </w:rPr>
      </w:pPr>
    </w:p>
    <w:p w:rsidR="00FE4846" w:rsidRPr="00FE4846" w:rsidRDefault="00FE4846" w:rsidP="00FE4846">
      <w:pPr>
        <w:shd w:val="clear" w:color="auto" w:fill="FFFFFF"/>
        <w:spacing w:before="100" w:beforeAutospacing="1" w:after="24" w:line="240" w:lineRule="auto"/>
        <w:rPr>
          <w:rFonts w:ascii="Times New Roman" w:eastAsia="Times New Roman" w:hAnsi="Times New Roman" w:cs="Times New Roman"/>
          <w:color w:val="222222"/>
          <w:sz w:val="24"/>
          <w:szCs w:val="24"/>
        </w:rPr>
      </w:pPr>
    </w:p>
    <w:p w:rsidR="00FE4846" w:rsidRPr="00B83BC6" w:rsidRDefault="00FE4846" w:rsidP="009C5AE0">
      <w:pPr>
        <w:spacing w:line="480" w:lineRule="auto"/>
        <w:rPr>
          <w:rFonts w:ascii="Times New Roman" w:hAnsi="Times New Roman" w:cs="Times New Roman"/>
          <w:sz w:val="24"/>
          <w:szCs w:val="24"/>
        </w:rPr>
      </w:pPr>
    </w:p>
    <w:p w:rsidR="00D66EA9" w:rsidRPr="00B83BC6" w:rsidRDefault="00D66EA9" w:rsidP="009C5AE0">
      <w:pPr>
        <w:spacing w:line="480" w:lineRule="auto"/>
        <w:rPr>
          <w:rFonts w:ascii="Times New Roman" w:hAnsi="Times New Roman" w:cs="Times New Roman"/>
          <w:sz w:val="24"/>
          <w:szCs w:val="24"/>
        </w:rPr>
      </w:pPr>
    </w:p>
    <w:p w:rsidR="006777B6" w:rsidRPr="00B83BC6" w:rsidRDefault="006777B6" w:rsidP="009C5AE0">
      <w:pPr>
        <w:spacing w:line="480" w:lineRule="auto"/>
        <w:rPr>
          <w:rFonts w:ascii="Times New Roman" w:hAnsi="Times New Roman" w:cs="Times New Roman"/>
          <w:sz w:val="24"/>
          <w:szCs w:val="24"/>
        </w:rPr>
      </w:pPr>
    </w:p>
    <w:sectPr w:rsidR="006777B6" w:rsidRPr="00B83BC6" w:rsidSect="00DD64DB">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AC6" w:rsidRDefault="00BB2AC6" w:rsidP="00DD64DB">
      <w:pPr>
        <w:spacing w:after="0" w:line="240" w:lineRule="auto"/>
      </w:pPr>
      <w:r>
        <w:separator/>
      </w:r>
    </w:p>
  </w:endnote>
  <w:endnote w:type="continuationSeparator" w:id="1">
    <w:p w:rsidR="00BB2AC6" w:rsidRDefault="00BB2AC6" w:rsidP="00DD6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AC6" w:rsidRDefault="00BB2AC6" w:rsidP="00DD64DB">
      <w:pPr>
        <w:spacing w:after="0" w:line="240" w:lineRule="auto"/>
      </w:pPr>
      <w:r>
        <w:separator/>
      </w:r>
    </w:p>
  </w:footnote>
  <w:footnote w:type="continuationSeparator" w:id="1">
    <w:p w:rsidR="00BB2AC6" w:rsidRDefault="00BB2AC6" w:rsidP="00DD64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DB" w:rsidRDefault="00DD64DB">
    <w:pPr>
      <w:pStyle w:val="Header"/>
      <w:jc w:val="right"/>
    </w:pPr>
    <w:r>
      <w:t xml:space="preserve">LEGAL CASES                                                                                                                                                                  </w:t>
    </w:r>
    <w:sdt>
      <w:sdtPr>
        <w:id w:val="27854899"/>
        <w:docPartObj>
          <w:docPartGallery w:val="Page Numbers (Top of Page)"/>
          <w:docPartUnique/>
        </w:docPartObj>
      </w:sdtPr>
      <w:sdtContent>
        <w:fldSimple w:instr=" PAGE   \* MERGEFORMAT ">
          <w:r w:rsidR="00DC5883">
            <w:rPr>
              <w:noProof/>
            </w:rPr>
            <w:t>5</w:t>
          </w:r>
        </w:fldSimple>
      </w:sdtContent>
    </w:sdt>
  </w:p>
  <w:p w:rsidR="00DD64DB" w:rsidRDefault="00DD6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4DB" w:rsidRDefault="00DD64DB">
    <w:pPr>
      <w:pStyle w:val="Header"/>
    </w:pPr>
    <w:r>
      <w:t>Running head: LEGAL CASES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5A7E64"/>
    <w:multiLevelType w:val="multilevel"/>
    <w:tmpl w:val="25E64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9E7E63"/>
    <w:multiLevelType w:val="multilevel"/>
    <w:tmpl w:val="D144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5514AF"/>
    <w:multiLevelType w:val="multilevel"/>
    <w:tmpl w:val="77F4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7B60"/>
    <w:rsid w:val="0001584D"/>
    <w:rsid w:val="00083E2D"/>
    <w:rsid w:val="000978AA"/>
    <w:rsid w:val="00127B60"/>
    <w:rsid w:val="00135D1C"/>
    <w:rsid w:val="00143470"/>
    <w:rsid w:val="00160F35"/>
    <w:rsid w:val="00175EF6"/>
    <w:rsid w:val="002253BF"/>
    <w:rsid w:val="00254DF6"/>
    <w:rsid w:val="00260E70"/>
    <w:rsid w:val="002666CC"/>
    <w:rsid w:val="00267D0F"/>
    <w:rsid w:val="00286470"/>
    <w:rsid w:val="00287123"/>
    <w:rsid w:val="002942F5"/>
    <w:rsid w:val="002A728A"/>
    <w:rsid w:val="002B0C76"/>
    <w:rsid w:val="002B56B4"/>
    <w:rsid w:val="002C348B"/>
    <w:rsid w:val="002D6BDD"/>
    <w:rsid w:val="002F7DF2"/>
    <w:rsid w:val="003526C7"/>
    <w:rsid w:val="0036071C"/>
    <w:rsid w:val="003702E1"/>
    <w:rsid w:val="003720A7"/>
    <w:rsid w:val="003A4F79"/>
    <w:rsid w:val="003B50E8"/>
    <w:rsid w:val="003B6C0C"/>
    <w:rsid w:val="00415906"/>
    <w:rsid w:val="0045689A"/>
    <w:rsid w:val="0049250C"/>
    <w:rsid w:val="004A0C7D"/>
    <w:rsid w:val="004C5949"/>
    <w:rsid w:val="004F0E8B"/>
    <w:rsid w:val="00512615"/>
    <w:rsid w:val="00530F91"/>
    <w:rsid w:val="00540B90"/>
    <w:rsid w:val="0055438A"/>
    <w:rsid w:val="00584581"/>
    <w:rsid w:val="005A144E"/>
    <w:rsid w:val="005A6705"/>
    <w:rsid w:val="005D125F"/>
    <w:rsid w:val="00611298"/>
    <w:rsid w:val="0062442B"/>
    <w:rsid w:val="00634ACE"/>
    <w:rsid w:val="006709B1"/>
    <w:rsid w:val="006777B6"/>
    <w:rsid w:val="00695D8D"/>
    <w:rsid w:val="006A68AF"/>
    <w:rsid w:val="006B30DC"/>
    <w:rsid w:val="006B5176"/>
    <w:rsid w:val="006C0A50"/>
    <w:rsid w:val="006D3C23"/>
    <w:rsid w:val="00710B83"/>
    <w:rsid w:val="007411E6"/>
    <w:rsid w:val="007919F6"/>
    <w:rsid w:val="007928A0"/>
    <w:rsid w:val="007D214E"/>
    <w:rsid w:val="007E4576"/>
    <w:rsid w:val="007E470A"/>
    <w:rsid w:val="00857690"/>
    <w:rsid w:val="008647E9"/>
    <w:rsid w:val="00872A70"/>
    <w:rsid w:val="00875C22"/>
    <w:rsid w:val="008B2658"/>
    <w:rsid w:val="008D1CF9"/>
    <w:rsid w:val="008D678D"/>
    <w:rsid w:val="008F5A7E"/>
    <w:rsid w:val="00900147"/>
    <w:rsid w:val="009175AC"/>
    <w:rsid w:val="00927979"/>
    <w:rsid w:val="00960498"/>
    <w:rsid w:val="00977759"/>
    <w:rsid w:val="00993DBF"/>
    <w:rsid w:val="00995A05"/>
    <w:rsid w:val="009A03BB"/>
    <w:rsid w:val="009B7E26"/>
    <w:rsid w:val="009C5AE0"/>
    <w:rsid w:val="009D7BE4"/>
    <w:rsid w:val="00A072CA"/>
    <w:rsid w:val="00A268B6"/>
    <w:rsid w:val="00A52764"/>
    <w:rsid w:val="00A60DF0"/>
    <w:rsid w:val="00A85CBC"/>
    <w:rsid w:val="00AA3D06"/>
    <w:rsid w:val="00AD4848"/>
    <w:rsid w:val="00AE4BC7"/>
    <w:rsid w:val="00B06C8B"/>
    <w:rsid w:val="00B1138A"/>
    <w:rsid w:val="00B83BC6"/>
    <w:rsid w:val="00B96A1E"/>
    <w:rsid w:val="00BA70EE"/>
    <w:rsid w:val="00BB2AC6"/>
    <w:rsid w:val="00BC0350"/>
    <w:rsid w:val="00BD039C"/>
    <w:rsid w:val="00BE4808"/>
    <w:rsid w:val="00BE58C4"/>
    <w:rsid w:val="00BF566F"/>
    <w:rsid w:val="00BF6C75"/>
    <w:rsid w:val="00C01291"/>
    <w:rsid w:val="00C027B3"/>
    <w:rsid w:val="00C177A9"/>
    <w:rsid w:val="00C6141A"/>
    <w:rsid w:val="00CB15C4"/>
    <w:rsid w:val="00CC75D7"/>
    <w:rsid w:val="00CF2AD6"/>
    <w:rsid w:val="00CF4111"/>
    <w:rsid w:val="00D2068B"/>
    <w:rsid w:val="00D66EA9"/>
    <w:rsid w:val="00D81E73"/>
    <w:rsid w:val="00D82D67"/>
    <w:rsid w:val="00DC3B20"/>
    <w:rsid w:val="00DC5883"/>
    <w:rsid w:val="00DD64DB"/>
    <w:rsid w:val="00DE05E8"/>
    <w:rsid w:val="00DE6460"/>
    <w:rsid w:val="00E02AA3"/>
    <w:rsid w:val="00E0400A"/>
    <w:rsid w:val="00E053FE"/>
    <w:rsid w:val="00E1088D"/>
    <w:rsid w:val="00E244E3"/>
    <w:rsid w:val="00E27632"/>
    <w:rsid w:val="00E67273"/>
    <w:rsid w:val="00E94DDE"/>
    <w:rsid w:val="00EC3666"/>
    <w:rsid w:val="00EC48EC"/>
    <w:rsid w:val="00ED584F"/>
    <w:rsid w:val="00EF5906"/>
    <w:rsid w:val="00F03D2E"/>
    <w:rsid w:val="00F37940"/>
    <w:rsid w:val="00F4200E"/>
    <w:rsid w:val="00F45558"/>
    <w:rsid w:val="00F868DF"/>
    <w:rsid w:val="00FC1E9A"/>
    <w:rsid w:val="00FD2173"/>
    <w:rsid w:val="00FD38B1"/>
    <w:rsid w:val="00FE250A"/>
    <w:rsid w:val="00FE4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erence-text">
    <w:name w:val="reference-text"/>
    <w:basedOn w:val="DefaultParagraphFont"/>
    <w:rsid w:val="00FE4846"/>
  </w:style>
  <w:style w:type="character" w:customStyle="1" w:styleId="mw-cite-backlink">
    <w:name w:val="mw-cite-backlink"/>
    <w:basedOn w:val="DefaultParagraphFont"/>
    <w:rsid w:val="00FE4846"/>
  </w:style>
  <w:style w:type="character" w:styleId="Hyperlink">
    <w:name w:val="Hyperlink"/>
    <w:basedOn w:val="DefaultParagraphFont"/>
    <w:uiPriority w:val="99"/>
    <w:semiHidden/>
    <w:unhideWhenUsed/>
    <w:rsid w:val="00FE4846"/>
    <w:rPr>
      <w:color w:val="0000FF"/>
      <w:u w:val="single"/>
    </w:rPr>
  </w:style>
  <w:style w:type="character" w:customStyle="1" w:styleId="reference-accessdate">
    <w:name w:val="reference-accessdate"/>
    <w:basedOn w:val="DefaultParagraphFont"/>
    <w:rsid w:val="00FE4846"/>
  </w:style>
  <w:style w:type="character" w:customStyle="1" w:styleId="nowrap">
    <w:name w:val="nowrap"/>
    <w:basedOn w:val="DefaultParagraphFont"/>
    <w:rsid w:val="00FE4846"/>
  </w:style>
  <w:style w:type="character" w:styleId="HTMLCite">
    <w:name w:val="HTML Cite"/>
    <w:basedOn w:val="DefaultParagraphFont"/>
    <w:uiPriority w:val="99"/>
    <w:semiHidden/>
    <w:unhideWhenUsed/>
    <w:rsid w:val="005A144E"/>
    <w:rPr>
      <w:i/>
      <w:iCs/>
    </w:rPr>
  </w:style>
  <w:style w:type="paragraph" w:styleId="Header">
    <w:name w:val="header"/>
    <w:basedOn w:val="Normal"/>
    <w:link w:val="HeaderChar"/>
    <w:uiPriority w:val="99"/>
    <w:unhideWhenUsed/>
    <w:rsid w:val="00DD64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64DB"/>
  </w:style>
  <w:style w:type="paragraph" w:styleId="Footer">
    <w:name w:val="footer"/>
    <w:basedOn w:val="Normal"/>
    <w:link w:val="FooterChar"/>
    <w:uiPriority w:val="99"/>
    <w:semiHidden/>
    <w:unhideWhenUsed/>
    <w:rsid w:val="00DD64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4DB"/>
  </w:style>
</w:styles>
</file>

<file path=word/webSettings.xml><?xml version="1.0" encoding="utf-8"?>
<w:webSettings xmlns:r="http://schemas.openxmlformats.org/officeDocument/2006/relationships" xmlns:w="http://schemas.openxmlformats.org/wordprocessingml/2006/main">
  <w:divs>
    <w:div w:id="682781335">
      <w:bodyDiv w:val="1"/>
      <w:marLeft w:val="0"/>
      <w:marRight w:val="0"/>
      <w:marTop w:val="0"/>
      <w:marBottom w:val="0"/>
      <w:divBdr>
        <w:top w:val="none" w:sz="0" w:space="0" w:color="auto"/>
        <w:left w:val="none" w:sz="0" w:space="0" w:color="auto"/>
        <w:bottom w:val="none" w:sz="0" w:space="0" w:color="auto"/>
        <w:right w:val="none" w:sz="0" w:space="0" w:color="auto"/>
      </w:divBdr>
    </w:div>
    <w:div w:id="945962942">
      <w:bodyDiv w:val="1"/>
      <w:marLeft w:val="0"/>
      <w:marRight w:val="0"/>
      <w:marTop w:val="0"/>
      <w:marBottom w:val="0"/>
      <w:divBdr>
        <w:top w:val="none" w:sz="0" w:space="0" w:color="auto"/>
        <w:left w:val="none" w:sz="0" w:space="0" w:color="auto"/>
        <w:bottom w:val="none" w:sz="0" w:space="0" w:color="auto"/>
        <w:right w:val="none" w:sz="0" w:space="0" w:color="auto"/>
      </w:divBdr>
    </w:div>
    <w:div w:id="17515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ceb.com/calcases/C4/29C4t473.htm" TargetMode="External"/><Relationship Id="rId13" Type="http://schemas.openxmlformats.org/officeDocument/2006/relationships/hyperlink" Target="https://en.wikipedia.org/wiki/JSTO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einonline.org/HOL/LandingPage?handle=hein.journals/flr57&amp;div=20&amp;id=&amp;page=" TargetMode="External"/><Relationship Id="rId12" Type="http://schemas.openxmlformats.org/officeDocument/2006/relationships/hyperlink" Target="https://www.worldcat.org/issn/0741-62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International_Standard_Serial_Numbe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2307%2F2555680" TargetMode="External"/><Relationship Id="rId4" Type="http://schemas.openxmlformats.org/officeDocument/2006/relationships/webSettings" Target="webSettings.xml"/><Relationship Id="rId9" Type="http://schemas.openxmlformats.org/officeDocument/2006/relationships/hyperlink" Target="https://en.wikipedia.org/wiki/Digital_object_identifier" TargetMode="External"/><Relationship Id="rId14" Type="http://schemas.openxmlformats.org/officeDocument/2006/relationships/hyperlink" Target="https://www.jstor.org/stable/2555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1189</Words>
  <Characters>6781</Characters>
  <Application>Microsoft Office Word</Application>
  <DocSecurity>0</DocSecurity>
  <Lines>56</Lines>
  <Paragraphs>15</Paragraphs>
  <ScaleCrop>false</ScaleCrop>
  <Company>Grizli777</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2019-05-01T16:23:00Z</dcterms:created>
  <dcterms:modified xsi:type="dcterms:W3CDTF">2019-05-01T16:34:00Z</dcterms:modified>
</cp:coreProperties>
</file>