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4C" w:rsidRDefault="00A82091">
      <w:pPr>
        <w:pStyle w:val="NoSpacing"/>
      </w:pPr>
      <w:r>
        <w:t>Olivia Kim</w:t>
      </w:r>
    </w:p>
    <w:p w:rsidR="00E614DD" w:rsidRDefault="006912B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6912B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6912BD">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Pr="00A82091" w:rsidRDefault="00A82091" w:rsidP="00A82091">
      <w:pPr>
        <w:pStyle w:val="Title"/>
        <w:rPr>
          <w:shd w:val="clear" w:color="auto" w:fill="FFFFFF"/>
        </w:rPr>
      </w:pPr>
      <w:r>
        <w:rPr>
          <w:shd w:val="clear" w:color="auto" w:fill="FFFFFF"/>
        </w:rPr>
        <w:t xml:space="preserve">Artist </w:t>
      </w:r>
      <w:r>
        <w:rPr>
          <w:shd w:val="clear" w:color="auto" w:fill="FFFFFF"/>
        </w:rPr>
        <w:t>Paul Klee</w:t>
      </w:r>
    </w:p>
    <w:p w:rsidR="00A82091" w:rsidRPr="00A82091" w:rsidRDefault="00A82091" w:rsidP="006A1942">
      <w:pPr>
        <w:pStyle w:val="Title"/>
        <w:ind w:firstLine="720"/>
        <w:jc w:val="left"/>
        <w:rPr>
          <w:shd w:val="clear" w:color="auto" w:fill="FFFFFF"/>
        </w:rPr>
      </w:pPr>
      <w:bookmarkStart w:id="0" w:name="_GoBack"/>
      <w:r w:rsidRPr="00A93FC6">
        <w:rPr>
          <w:rFonts w:ascii="Times New Roman" w:hAnsi="Times New Roman" w:cs="Times New Roman"/>
        </w:rPr>
        <w:t xml:space="preserve">When </w:t>
      </w:r>
      <w:r>
        <w:rPr>
          <w:shd w:val="clear" w:color="auto" w:fill="FFFFFF"/>
        </w:rPr>
        <w:t>Paul Klee</w:t>
      </w:r>
      <w:r w:rsidRPr="00A93FC6">
        <w:rPr>
          <w:rFonts w:ascii="Times New Roman" w:hAnsi="Times New Roman" w:cs="Times New Roman"/>
        </w:rPr>
        <w:t xml:space="preserve"> was young, his parents wished that he would become a musician so he started training for one. However, during his teenage, he chooses visual arts. The reason for this change of field was partially rebel and because he believed that the modern music does not have same meaning for him. His art is a valuable source of captivating images which gives the mind states a mean of communication, that often is lacked in oral symbolization </w:t>
      </w:r>
      <w:r w:rsidRPr="00A93FC6">
        <w:rPr>
          <w:rFonts w:ascii="Times New Roman" w:hAnsi="Times New Roman" w:cs="Times New Roman"/>
        </w:rPr>
        <w:fldChar w:fldCharType="begin"/>
      </w:r>
      <w:r>
        <w:rPr>
          <w:rFonts w:ascii="Times New Roman" w:hAnsi="Times New Roman" w:cs="Times New Roman"/>
        </w:rPr>
        <w:instrText xml:space="preserve"> ADDIN ZOTERO_ITEM CSL_CITATION {"citationID":"GE1FPIvC","properties":{"formattedCitation":"(Brody)","plainCitation":"(Brody)","noteIndex":0},"citationItems":[{"id":"HxWQmVhl/Kp8ZKCkH","uris":["http://zotero.org/users/local/YgsdZK9k/items/TQVUKK6M"],"uri":["http://zotero.org/users/local/YgsdZK9k/items/TQVUKK6M"],"itemData":{"id":566,"type":"article-journal","container-title":"The Psychoanalytic Review","DOI":"10.1521/prev.88.3.369.17685","ISSN":"0033-2836","issue":"3","journalAbbreviation":"The Psychoanalytic Review","language":"en","page":"369-392","source":"DOI.org (Crossref)","title":"Paul Klee: Art, Potential Space and the Transitional Process","title-short":"Paul Klee","volume":"88","author":[{"family":"Brody","given":"Marta Schneider"}],"issued":{"date-parts":[["2001",6]]}}}],"schema":"https://github.com/citation-style-language/schema/raw/master/csl-citation.json"} </w:instrText>
      </w:r>
      <w:r w:rsidRPr="00A93FC6">
        <w:rPr>
          <w:rFonts w:ascii="Times New Roman" w:hAnsi="Times New Roman" w:cs="Times New Roman"/>
        </w:rPr>
        <w:fldChar w:fldCharType="separate"/>
      </w:r>
      <w:r w:rsidRPr="00A93FC6">
        <w:rPr>
          <w:rFonts w:ascii="Times New Roman" w:hAnsi="Times New Roman" w:cs="Times New Roman"/>
        </w:rPr>
        <w:t>(Brody)</w:t>
      </w:r>
      <w:r w:rsidRPr="00A93FC6">
        <w:rPr>
          <w:rFonts w:ascii="Times New Roman" w:hAnsi="Times New Roman" w:cs="Times New Roman"/>
        </w:rPr>
        <w:fldChar w:fldCharType="end"/>
      </w:r>
      <w:r w:rsidRPr="00A93FC6">
        <w:rPr>
          <w:rFonts w:ascii="Times New Roman" w:hAnsi="Times New Roman" w:cs="Times New Roman"/>
        </w:rPr>
        <w:t>.</w:t>
      </w:r>
      <w:r>
        <w:rPr>
          <w:rFonts w:ascii="Times New Roman" w:hAnsi="Times New Roman" w:cs="Times New Roman"/>
        </w:rPr>
        <w:t xml:space="preserve"> </w:t>
      </w:r>
      <w:r w:rsidRPr="00A93FC6">
        <w:rPr>
          <w:rFonts w:ascii="Times New Roman" w:hAnsi="Times New Roman" w:cs="Times New Roman"/>
        </w:rPr>
        <w:t xml:space="preserve">He valued his drawing equally as his colorful illustrations and only under strict circumstances, he parted with the drawings </w:t>
      </w:r>
      <w:r w:rsidRPr="00A93FC6">
        <w:rPr>
          <w:rFonts w:ascii="Times New Roman" w:hAnsi="Times New Roman" w:cs="Times New Roman"/>
        </w:rPr>
        <w:fldChar w:fldCharType="begin"/>
      </w:r>
      <w:r>
        <w:rPr>
          <w:rFonts w:ascii="Times New Roman" w:hAnsi="Times New Roman" w:cs="Times New Roman"/>
        </w:rPr>
        <w:instrText xml:space="preserve"> ADDIN ZOTERO_ITEM CSL_CITATION {"citationID":"RfbL1Ego","properties":{"formattedCitation":"(Grohmann and Karush)","plainCitation":"(Grohmann and Karush)","noteIndex":0},"citationItems":[{"id":"HxWQmVhl/HbZwkmTm","uris":["http://zotero.org/users/local/YgsdZK9k/items/2SRC3LTY"],"uri":["http://zotero.org/users/local/YgsdZK9k/items/2SRC3LTY"],"itemData":{"id":565,"type":"article-journal","container-title":"Chicago Review","DOI":"10.2307/25293046","ISSN":"00093696","issue":"2","language":"en","page":"78","source":"DOI.org (Crossref)","title":"Paul Klee","volume":"8","author":[{"family":"Grohmann","given":"Will"},{"family":"Karush","given":"Edith"}],"issued":{"date-parts":[["1954"]]}}}],"schema":"https://github.com/citation-style-language/schema/raw/master/csl-citation.json"} </w:instrText>
      </w:r>
      <w:r w:rsidRPr="00A93FC6">
        <w:rPr>
          <w:rFonts w:ascii="Times New Roman" w:hAnsi="Times New Roman" w:cs="Times New Roman"/>
        </w:rPr>
        <w:fldChar w:fldCharType="separate"/>
      </w:r>
      <w:r w:rsidRPr="00A93FC6">
        <w:rPr>
          <w:rFonts w:ascii="Times New Roman" w:hAnsi="Times New Roman" w:cs="Times New Roman"/>
        </w:rPr>
        <w:t>(</w:t>
      </w:r>
      <w:proofErr w:type="spellStart"/>
      <w:r w:rsidRPr="00A93FC6">
        <w:rPr>
          <w:rFonts w:ascii="Times New Roman" w:hAnsi="Times New Roman" w:cs="Times New Roman"/>
        </w:rPr>
        <w:t>Grohmann</w:t>
      </w:r>
      <w:proofErr w:type="spellEnd"/>
      <w:r w:rsidRPr="00A93FC6">
        <w:rPr>
          <w:rFonts w:ascii="Times New Roman" w:hAnsi="Times New Roman" w:cs="Times New Roman"/>
        </w:rPr>
        <w:t xml:space="preserve"> and </w:t>
      </w:r>
      <w:proofErr w:type="spellStart"/>
      <w:r w:rsidRPr="00A93FC6">
        <w:rPr>
          <w:rFonts w:ascii="Times New Roman" w:hAnsi="Times New Roman" w:cs="Times New Roman"/>
        </w:rPr>
        <w:t>Karush</w:t>
      </w:r>
      <w:proofErr w:type="spellEnd"/>
      <w:r w:rsidRPr="00A93FC6">
        <w:rPr>
          <w:rFonts w:ascii="Times New Roman" w:hAnsi="Times New Roman" w:cs="Times New Roman"/>
        </w:rPr>
        <w:t>)</w:t>
      </w:r>
      <w:r w:rsidRPr="00A93FC6">
        <w:rPr>
          <w:rFonts w:ascii="Times New Roman" w:hAnsi="Times New Roman" w:cs="Times New Roman"/>
        </w:rPr>
        <w:fldChar w:fldCharType="end"/>
      </w:r>
      <w:r w:rsidRPr="00A93FC6">
        <w:rPr>
          <w:rFonts w:ascii="Times New Roman" w:hAnsi="Times New Roman" w:cs="Times New Roman"/>
        </w:rPr>
        <w:t>.</w:t>
      </w:r>
    </w:p>
    <w:p w:rsidR="00A82091" w:rsidRPr="006A1942" w:rsidRDefault="00A82091" w:rsidP="006A1942">
      <w:pPr>
        <w:rPr>
          <w:rFonts w:ascii="Times New Roman" w:eastAsia="Times New Roman" w:hAnsi="Times New Roman" w:cs="Times New Roman"/>
          <w:color w:val="000000"/>
        </w:rPr>
      </w:pPr>
      <w:r w:rsidRPr="00A93FC6">
        <w:rPr>
          <w:rFonts w:ascii="Times New Roman" w:eastAsia="Times New Roman" w:hAnsi="Times New Roman" w:cs="Times New Roman"/>
          <w:color w:val="000000"/>
        </w:rPr>
        <w:t xml:space="preserve">He was essentially a transcendentalist which means he believed that </w:t>
      </w:r>
      <w:r w:rsidRPr="00A93FC6">
        <w:rPr>
          <w:rFonts w:ascii="Times New Roman" w:hAnsi="Times New Roman" w:cs="Times New Roman"/>
          <w:color w:val="222222"/>
          <w:shd w:val="clear" w:color="auto" w:fill="FFFFFF"/>
        </w:rPr>
        <w:t>religious beliefs are nothing but as a method of understanding life relationships.</w:t>
      </w:r>
      <w:r w:rsidRPr="00A93FC6">
        <w:rPr>
          <w:rFonts w:ascii="Times New Roman" w:eastAsia="Times New Roman" w:hAnsi="Times New Roman" w:cs="Times New Roman"/>
          <w:color w:val="000000"/>
        </w:rPr>
        <w:t xml:space="preserve"> He was of the opinion that this material world was one of the realities man has explored while other remain untouched by man.  He tried to incorporate the philosophical value into his artwork, which is evident from his design, color, minima signature, and patterns. </w:t>
      </w:r>
      <w:r w:rsidRPr="00A93FC6">
        <w:rPr>
          <w:rFonts w:ascii="Times New Roman" w:hAnsi="Times New Roman" w:cs="Times New Roman"/>
          <w:color w:val="000000"/>
        </w:rPr>
        <w:t>He confronted the traditional limitations while unravelling written and visual art. he explored a new vivid, immensely abstract, lyrical language of visual signs and symbols. His artwork features letters, Arrows, musical notation, black lines to depict a person standing or an object and ancient cyphers. His work is unique and rare yet the viewer seldom demands a precise reading.</w:t>
      </w:r>
    </w:p>
    <w:p w:rsidR="00E614DD" w:rsidRPr="00A82091" w:rsidRDefault="00A82091" w:rsidP="006A1942">
      <w:pPr>
        <w:rPr>
          <w:rFonts w:ascii="Times New Roman" w:hAnsi="Times New Roman" w:cs="Times New Roman"/>
          <w:color w:val="000000"/>
        </w:rPr>
      </w:pPr>
      <w:r w:rsidRPr="00A93FC6">
        <w:rPr>
          <w:rFonts w:ascii="Times New Roman" w:hAnsi="Times New Roman" w:cs="Times New Roman"/>
          <w:color w:val="000000"/>
        </w:rPr>
        <w:t xml:space="preserve">He repeatedly played and experimented with creative methods and the signifying influence of color. During all this time, he did not care much about the conventional rules of oil </w:t>
      </w:r>
      <w:r w:rsidRPr="00A93FC6">
        <w:rPr>
          <w:rFonts w:ascii="Times New Roman" w:hAnsi="Times New Roman" w:cs="Times New Roman"/>
          <w:color w:val="000000"/>
        </w:rPr>
        <w:lastRenderedPageBreak/>
        <w:t>paintings on canvas. Viewers can note that while he stayed at Bauhaus, he started to apply paint on canvas much differently. Hi unique brushstrokes include spraying and stamping. He also experimented with a number of mediums for paintings as he painted on muslin, burlap ad cardboard panel.</w:t>
      </w:r>
    </w:p>
    <w:bookmarkEnd w:id="0"/>
    <w:p w:rsidR="00E614DD" w:rsidRDefault="006912BD"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A82091" w:rsidRPr="00A82091" w:rsidRDefault="00A82091" w:rsidP="00A8209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A82091">
        <w:rPr>
          <w:rFonts w:ascii="Times New Roman" w:hAnsi="Times New Roman" w:cs="Times New Roman"/>
        </w:rPr>
        <w:t xml:space="preserve">Brody, Marta Schneider. “Paul Klee: Art, Potential Space and the Transitional Process.” </w:t>
      </w:r>
      <w:r w:rsidRPr="00A82091">
        <w:rPr>
          <w:rFonts w:ascii="Times New Roman" w:hAnsi="Times New Roman" w:cs="Times New Roman"/>
          <w:i/>
          <w:iCs/>
        </w:rPr>
        <w:t>The Psychoanalytic Review</w:t>
      </w:r>
      <w:r w:rsidRPr="00A82091">
        <w:rPr>
          <w:rFonts w:ascii="Times New Roman" w:hAnsi="Times New Roman" w:cs="Times New Roman"/>
        </w:rPr>
        <w:t xml:space="preserve">, vol. 88, no. 3, June 2001, pp. 369–92. </w:t>
      </w:r>
      <w:r w:rsidRPr="00A82091">
        <w:rPr>
          <w:rFonts w:ascii="Times New Roman" w:hAnsi="Times New Roman" w:cs="Times New Roman"/>
          <w:i/>
          <w:iCs/>
        </w:rPr>
        <w:t>DOI.org (</w:t>
      </w:r>
      <w:proofErr w:type="spellStart"/>
      <w:r w:rsidRPr="00A82091">
        <w:rPr>
          <w:rFonts w:ascii="Times New Roman" w:hAnsi="Times New Roman" w:cs="Times New Roman"/>
          <w:i/>
          <w:iCs/>
        </w:rPr>
        <w:t>Crossref</w:t>
      </w:r>
      <w:proofErr w:type="spellEnd"/>
      <w:r w:rsidRPr="00A82091">
        <w:rPr>
          <w:rFonts w:ascii="Times New Roman" w:hAnsi="Times New Roman" w:cs="Times New Roman"/>
          <w:i/>
          <w:iCs/>
        </w:rPr>
        <w:t>)</w:t>
      </w:r>
      <w:r w:rsidRPr="00A82091">
        <w:rPr>
          <w:rFonts w:ascii="Times New Roman" w:hAnsi="Times New Roman" w:cs="Times New Roman"/>
        </w:rPr>
        <w:t>, doi:10.1521/prev.88.3.369.17685.</w:t>
      </w:r>
    </w:p>
    <w:p w:rsidR="00A82091" w:rsidRPr="00A82091" w:rsidRDefault="00A82091" w:rsidP="00A82091">
      <w:pPr>
        <w:pStyle w:val="Bibliography"/>
        <w:rPr>
          <w:rFonts w:ascii="Times New Roman" w:hAnsi="Times New Roman" w:cs="Times New Roman"/>
        </w:rPr>
      </w:pPr>
      <w:proofErr w:type="spellStart"/>
      <w:r w:rsidRPr="00A82091">
        <w:rPr>
          <w:rFonts w:ascii="Times New Roman" w:hAnsi="Times New Roman" w:cs="Times New Roman"/>
        </w:rPr>
        <w:t>Grohmann</w:t>
      </w:r>
      <w:proofErr w:type="spellEnd"/>
      <w:r w:rsidRPr="00A82091">
        <w:rPr>
          <w:rFonts w:ascii="Times New Roman" w:hAnsi="Times New Roman" w:cs="Times New Roman"/>
        </w:rPr>
        <w:t xml:space="preserve">, Will, and Edith </w:t>
      </w:r>
      <w:proofErr w:type="spellStart"/>
      <w:r w:rsidRPr="00A82091">
        <w:rPr>
          <w:rFonts w:ascii="Times New Roman" w:hAnsi="Times New Roman" w:cs="Times New Roman"/>
        </w:rPr>
        <w:t>Karush</w:t>
      </w:r>
      <w:proofErr w:type="spellEnd"/>
      <w:r w:rsidRPr="00A82091">
        <w:rPr>
          <w:rFonts w:ascii="Times New Roman" w:hAnsi="Times New Roman" w:cs="Times New Roman"/>
        </w:rPr>
        <w:t xml:space="preserve">. “Paul Klee.” </w:t>
      </w:r>
      <w:r w:rsidRPr="00A82091">
        <w:rPr>
          <w:rFonts w:ascii="Times New Roman" w:hAnsi="Times New Roman" w:cs="Times New Roman"/>
          <w:i/>
          <w:iCs/>
        </w:rPr>
        <w:t>Chicago Review</w:t>
      </w:r>
      <w:r w:rsidRPr="00A82091">
        <w:rPr>
          <w:rFonts w:ascii="Times New Roman" w:hAnsi="Times New Roman" w:cs="Times New Roman"/>
        </w:rPr>
        <w:t xml:space="preserve">, vol. 8, no. 2, 1954, p. 78. </w:t>
      </w:r>
      <w:r w:rsidRPr="00A82091">
        <w:rPr>
          <w:rFonts w:ascii="Times New Roman" w:hAnsi="Times New Roman" w:cs="Times New Roman"/>
          <w:i/>
          <w:iCs/>
        </w:rPr>
        <w:t>DOI.org (</w:t>
      </w:r>
      <w:proofErr w:type="spellStart"/>
      <w:r w:rsidRPr="00A82091">
        <w:rPr>
          <w:rFonts w:ascii="Times New Roman" w:hAnsi="Times New Roman" w:cs="Times New Roman"/>
          <w:i/>
          <w:iCs/>
        </w:rPr>
        <w:t>Crossref</w:t>
      </w:r>
      <w:proofErr w:type="spellEnd"/>
      <w:r w:rsidRPr="00A82091">
        <w:rPr>
          <w:rFonts w:ascii="Times New Roman" w:hAnsi="Times New Roman" w:cs="Times New Roman"/>
          <w:i/>
          <w:iCs/>
        </w:rPr>
        <w:t>)</w:t>
      </w:r>
      <w:r w:rsidRPr="00A82091">
        <w:rPr>
          <w:rFonts w:ascii="Times New Roman" w:hAnsi="Times New Roman" w:cs="Times New Roman"/>
        </w:rPr>
        <w:t>, doi:10.2307/25293046.</w:t>
      </w:r>
    </w:p>
    <w:p w:rsidR="00BA1BAA" w:rsidRPr="00A82091" w:rsidRDefault="00A82091" w:rsidP="00A82091">
      <w:pPr>
        <w:ind w:firstLine="0"/>
        <w:rPr>
          <w:rFonts w:ascii="Arial" w:eastAsia="Times New Roman" w:hAnsi="Arial" w:cs="Arial"/>
          <w:color w:val="333333"/>
          <w:lang w:eastAsia="en-US"/>
        </w:rPr>
      </w:pPr>
      <w:r>
        <w:fldChar w:fldCharType="end"/>
      </w:r>
    </w:p>
    <w:sectPr w:rsidR="00BA1BAA" w:rsidRPr="00A8209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2BD" w:rsidRDefault="006912BD">
      <w:pPr>
        <w:spacing w:line="240" w:lineRule="auto"/>
      </w:pPr>
      <w:r>
        <w:separator/>
      </w:r>
    </w:p>
  </w:endnote>
  <w:endnote w:type="continuationSeparator" w:id="0">
    <w:p w:rsidR="006912BD" w:rsidRDefault="00691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2BD" w:rsidRDefault="006912BD">
      <w:pPr>
        <w:spacing w:line="240" w:lineRule="auto"/>
      </w:pPr>
      <w:r>
        <w:separator/>
      </w:r>
    </w:p>
  </w:footnote>
  <w:footnote w:type="continuationSeparator" w:id="0">
    <w:p w:rsidR="006912BD" w:rsidRDefault="006912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A82091">
    <w:pPr>
      <w:pStyle w:val="Header"/>
    </w:pPr>
    <w:r>
      <w:t>Kim</w:t>
    </w:r>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A82091">
    <w:pPr>
      <w:pStyle w:val="Header"/>
    </w:pPr>
    <w:r>
      <w:t>Kim</w:t>
    </w:r>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463B2"/>
    <w:rsid w:val="001F62C0"/>
    <w:rsid w:val="00245E02"/>
    <w:rsid w:val="00353B66"/>
    <w:rsid w:val="00364805"/>
    <w:rsid w:val="00456604"/>
    <w:rsid w:val="004A2675"/>
    <w:rsid w:val="004F7139"/>
    <w:rsid w:val="005525EB"/>
    <w:rsid w:val="0057093C"/>
    <w:rsid w:val="006912BD"/>
    <w:rsid w:val="00691EC1"/>
    <w:rsid w:val="006A1942"/>
    <w:rsid w:val="007C53FB"/>
    <w:rsid w:val="008B7D18"/>
    <w:rsid w:val="008F1F97"/>
    <w:rsid w:val="008F4052"/>
    <w:rsid w:val="00985A65"/>
    <w:rsid w:val="009D4EB3"/>
    <w:rsid w:val="00A82091"/>
    <w:rsid w:val="00B13D1B"/>
    <w:rsid w:val="00B818DF"/>
    <w:rsid w:val="00BA1BAA"/>
    <w:rsid w:val="00CD3FEE"/>
    <w:rsid w:val="00D05A7B"/>
    <w:rsid w:val="00D52117"/>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F38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0"/>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0"/>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6F748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2019-12-11T01:14:00Z</dcterms:created>
  <dcterms:modified xsi:type="dcterms:W3CDTF">2019-12-11T01:14:00Z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id="HxWQmVhl"/&gt;&lt;style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