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4D6B86">
      <w:pPr>
        <w:pStyle w:val="Title"/>
      </w:pPr>
      <w:r w:rsidRPr="0040677E">
        <w:tab/>
        <w:t>332 W8 Synchronous Reflection Option B</w:t>
      </w:r>
    </w:p>
    <w:p w:rsidR="004D6B86">
      <w:pPr>
        <w:pStyle w:val="Title2"/>
      </w:pPr>
      <w:r>
        <w:t>Your Name</w:t>
      </w:r>
    </w:p>
    <w:p w:rsidR="004D6B86">
      <w:pPr>
        <w:pStyle w:val="Title2"/>
      </w:pPr>
      <w:r>
        <w:t>Institution</w:t>
      </w:r>
    </w:p>
    <w:p w:rsidR="004D6B86" w:rsidRPr="00A4757D"/>
    <w:p w:rsidR="004D6B86">
      <w:pPr>
        <w:pStyle w:val="SectionTitle"/>
      </w:pPr>
      <w:r w:rsidRPr="007F62AC">
        <w:t>332 W8 Synchronous Reflection Option B</w:t>
      </w:r>
    </w:p>
    <w:p w:rsidR="00520DDC" w:rsidRPr="00520DDC" w:rsidP="00520DDC"/>
    <w:p w:rsidR="007F62AC" w:rsidP="007F62AC">
      <w:pPr>
        <w:pStyle w:val="Heading2"/>
        <w:numPr>
          <w:ilvl w:val="0"/>
          <w:numId w:val="14"/>
        </w:numPr>
        <w:ind w:left="720"/>
      </w:pPr>
      <w:r>
        <w:t>Explains in simple words the difference between dysmenorrhea primary and dysmenorrhea secondary.</w:t>
      </w:r>
    </w:p>
    <w:p w:rsidR="007F62AC" w:rsidP="007F62AC">
      <w:r>
        <w:t xml:space="preserve">Medical term Dysmenorrhea is used for pain related to menstruation. </w:t>
      </w:r>
      <w:r w:rsidR="00F6412E">
        <w:t xml:space="preserve">Dysmenorrhea can be of two types: Primary Dysmenorrhea, and Primary Dysmenorrhea. </w:t>
      </w:r>
      <w:r w:rsidR="00666312">
        <w:t xml:space="preserve">Dysmenorrhea is excessive menstrual pain. </w:t>
      </w:r>
      <w:r w:rsidR="000A2507">
        <w:t>Dysmenorrhea</w:t>
      </w:r>
      <w:r w:rsidR="00507458">
        <w:t xml:space="preserve"> is a menstrual cramp also known as menstrual uterine </w:t>
      </w:r>
      <w:r w:rsidR="00EA699D">
        <w:t>contractions are of higher frequency, duration, and strength as compared to the normal menstrual cycle</w:t>
      </w:r>
      <w:r w:rsidR="00D11718">
        <w:t xml:space="preserve"> </w:t>
      </w:r>
      <w:sdt>
        <w:sdtPr>
          <w:id w:val="-2092144022"/>
          <w:citation/>
        </w:sdtPr>
        <w:sdtContent>
          <w:r w:rsidR="00D11718">
            <w:fldChar w:fldCharType="begin"/>
          </w:r>
          <w:r w:rsidR="00D11718">
            <w:instrText xml:space="preserve"> CITATION Daw85 \l 1033 </w:instrText>
          </w:r>
          <w:r w:rsidR="00D11718">
            <w:fldChar w:fldCharType="separate"/>
          </w:r>
          <w:r w:rsidR="00D11718">
            <w:rPr>
              <w:noProof/>
            </w:rPr>
            <w:t>(Dawood, 1985)</w:t>
          </w:r>
          <w:r w:rsidR="00D11718">
            <w:fldChar w:fldCharType="end"/>
          </w:r>
        </w:sdtContent>
      </w:sdt>
      <w:r w:rsidR="00EA699D">
        <w:t>.</w:t>
      </w:r>
    </w:p>
    <w:p w:rsidR="00EA699D" w:rsidP="000A0DDA">
      <w:pPr>
        <w:pStyle w:val="Heading3"/>
      </w:pPr>
      <w:r>
        <w:t>Primary Dysmenorrhea</w:t>
      </w:r>
    </w:p>
    <w:p w:rsidR="0008598F" w:rsidP="000A0DDA">
      <w:r>
        <w:t xml:space="preserve">Primary dysmenorrhea is frequent and common </w:t>
      </w:r>
      <w:r w:rsidR="00552F9B">
        <w:t xml:space="preserve">menstrual cramp. There are no diseases cause such cramps. </w:t>
      </w:r>
      <w:r w:rsidR="008F1F8A">
        <w:t xml:space="preserve">The cramps occur after one or two years of the first period. </w:t>
      </w:r>
      <w:r w:rsidR="00DC187B">
        <w:t xml:space="preserve">More than 50 % of women are affected by primary dysmenorrhea. </w:t>
      </w:r>
      <w:r w:rsidR="00C15F52">
        <w:t>Primary dysmenorrhea occurs mostly during</w:t>
      </w:r>
      <w:r w:rsidRPr="00C15F52" w:rsidR="00C15F52">
        <w:t xml:space="preserve"> </w:t>
      </w:r>
      <w:r w:rsidR="00C15F52">
        <w:t>the early</w:t>
      </w:r>
      <w:r w:rsidR="00C15F52">
        <w:t xml:space="preserve"> stage of puberty</w:t>
      </w:r>
      <w:r w:rsidR="00497B54">
        <w:t xml:space="preserve"> </w:t>
      </w:r>
      <w:sdt>
        <w:sdtPr>
          <w:id w:val="314076674"/>
          <w:citation/>
        </w:sdtPr>
        <w:sdtContent>
          <w:r w:rsidR="00497B54">
            <w:fldChar w:fldCharType="begin"/>
          </w:r>
          <w:r w:rsidR="00497B54">
            <w:instrText xml:space="preserve"> CITATION Daw85 \l 1033 </w:instrText>
          </w:r>
          <w:r w:rsidR="00497B54">
            <w:fldChar w:fldCharType="separate"/>
          </w:r>
          <w:r w:rsidR="00497B54">
            <w:rPr>
              <w:noProof/>
            </w:rPr>
            <w:t>(Dawood, 1985)</w:t>
          </w:r>
          <w:r w:rsidR="00497B54">
            <w:fldChar w:fldCharType="end"/>
          </w:r>
        </w:sdtContent>
      </w:sdt>
      <w:r w:rsidR="00C15F52">
        <w:t xml:space="preserve">. </w:t>
      </w:r>
      <w:r w:rsidR="00C27C9D">
        <w:t xml:space="preserve">The problem of primary dysmenorrhea eases with maturity, especially after pregnancy. </w:t>
      </w:r>
      <w:r w:rsidR="007513EC">
        <w:t>The pain starts one or two days before menstrual bleeding</w:t>
      </w:r>
      <w:r w:rsidR="00A26FC6">
        <w:t>. Region of the pains includes thighs, back, and lower abdomen.</w:t>
      </w:r>
      <w:r w:rsidR="002766CB">
        <w:t xml:space="preserve"> Primary dysmenorrhea’</w:t>
      </w:r>
      <w:r w:rsidR="00862D9C">
        <w:t>s pain usually lasts 1 to 3 days. Moreover, primary dysmenorrhea can also cause</w:t>
      </w:r>
      <w:r w:rsidR="007841D2">
        <w:t xml:space="preserve"> diarrhea, fatigue, vomiting, and nausea.</w:t>
      </w:r>
      <w:r w:rsidR="00735878">
        <w:t xml:space="preserve"> </w:t>
      </w:r>
    </w:p>
    <w:p w:rsidR="000A0DDA" w:rsidP="000A0DDA">
      <w:r>
        <w:t>Doctor check</w:t>
      </w:r>
      <w:r w:rsidR="00B55B0F">
        <w:t>s</w:t>
      </w:r>
      <w:r>
        <w:t xml:space="preserve"> the medical history and examines pelvic to determine that the cramps are due to primary dysmenorrhea. </w:t>
      </w:r>
      <w:r w:rsidR="00EE024A">
        <w:t xml:space="preserve">The pelvic exam can be performed during menses in primary dysmenorrhea. </w:t>
      </w:r>
      <w:r w:rsidR="009A1716">
        <w:t>Pelvic exam during menses may cause discomfort to the patient but it will not affect the results.</w:t>
      </w:r>
    </w:p>
    <w:p w:rsidR="00DA39D0" w:rsidP="00DA39D0">
      <w:pPr>
        <w:pStyle w:val="Heading3"/>
      </w:pPr>
      <w:r>
        <w:t>Secondary</w:t>
      </w:r>
      <w:r>
        <w:t xml:space="preserve"> Dysmenorrhea</w:t>
      </w:r>
    </w:p>
    <w:p w:rsidR="0008598F" w:rsidP="000A0DDA">
      <w:r>
        <w:t xml:space="preserve">Secondary Dysmenorrhea is </w:t>
      </w:r>
      <w:r w:rsidR="00AB3296">
        <w:t>a menstrual pain causing due to some disorder</w:t>
      </w:r>
      <w:r w:rsidR="00C51FE7">
        <w:t xml:space="preserve"> in women’s reproductive organs</w:t>
      </w:r>
      <w:r w:rsidR="00AB3296">
        <w:t>.</w:t>
      </w:r>
      <w:r w:rsidR="00C51FE7">
        <w:t xml:space="preserve"> This gynecolo</w:t>
      </w:r>
      <w:r w:rsidR="00040549">
        <w:t xml:space="preserve">gical disorder can be due to infection, uterine fibroids, adenomyosis, </w:t>
      </w:r>
      <w:r w:rsidR="00832440">
        <w:t xml:space="preserve">or </w:t>
      </w:r>
      <w:r w:rsidR="00040549">
        <w:t>end</w:t>
      </w:r>
      <w:r w:rsidR="00832440">
        <w:t xml:space="preserve">ometriosis. </w:t>
      </w:r>
      <w:r w:rsidR="003632CB">
        <w:t>Unlike primary dysmenorrhea, secondary dysmenorrhea occurs in adulthood</w:t>
      </w:r>
      <w:r w:rsidR="00497B54">
        <w:t xml:space="preserve"> </w:t>
      </w:r>
      <w:sdt>
        <w:sdtPr>
          <w:id w:val="-899276073"/>
          <w:citation/>
        </w:sdtPr>
        <w:sdtContent>
          <w:r w:rsidR="00497B54">
            <w:fldChar w:fldCharType="begin"/>
          </w:r>
          <w:r w:rsidR="00497B54">
            <w:instrText xml:space="preserve"> CITATION Daw85 \l 1033 </w:instrText>
          </w:r>
          <w:r w:rsidR="00497B54">
            <w:fldChar w:fldCharType="separate"/>
          </w:r>
          <w:r w:rsidR="00497B54">
            <w:rPr>
              <w:noProof/>
            </w:rPr>
            <w:t>(Dawood, 1985)</w:t>
          </w:r>
          <w:r w:rsidR="00497B54">
            <w:fldChar w:fldCharType="end"/>
          </w:r>
        </w:sdtContent>
      </w:sdt>
      <w:r w:rsidR="003632CB">
        <w:t xml:space="preserve">. </w:t>
      </w:r>
      <w:r w:rsidR="00DE14A8">
        <w:t>Pain from secondary dysmenorrhea lasts longer than common mens</w:t>
      </w:r>
      <w:r w:rsidR="002C704A">
        <w:t xml:space="preserve">trual cramps, and it starts in the early menstrual cycle. In secondary dysmenorrhea, pain </w:t>
      </w:r>
      <w:r w:rsidR="00534CC6">
        <w:t>does not cause diarrhea, fatigue, vomiting, or nausea.</w:t>
      </w:r>
    </w:p>
    <w:p w:rsidR="007841D2" w:rsidP="000A0DDA">
      <w:r>
        <w:t xml:space="preserve">Secondary dysmenorrhea can be </w:t>
      </w:r>
      <w:r w:rsidR="00BC6E71">
        <w:t>diagnose</w:t>
      </w:r>
      <w:r>
        <w:t xml:space="preserve">d through </w:t>
      </w:r>
      <w:r w:rsidR="00E01BD5">
        <w:t xml:space="preserve">physical examination. In addition, </w:t>
      </w:r>
      <w:r w:rsidR="00B9041F">
        <w:t xml:space="preserve">laparoscopy and radiologic studies are used </w:t>
      </w:r>
      <w:r w:rsidR="004A4CA6">
        <w:t xml:space="preserve">for examination. In laparoscopy, </w:t>
      </w:r>
      <w:r w:rsidR="00722945">
        <w:t>a tiny flexible tube</w:t>
      </w:r>
      <w:r w:rsidR="005660A5">
        <w:t xml:space="preserve"> is inserted through a small incision below the navel. </w:t>
      </w:r>
      <w:r w:rsidR="0008598F">
        <w:t>Laparoscopy</w:t>
      </w:r>
      <w:r w:rsidR="005660A5">
        <w:t xml:space="preserve"> is performed in order to </w:t>
      </w:r>
      <w:r w:rsidR="002F399A">
        <w:t>insp</w:t>
      </w:r>
      <w:r w:rsidR="0008598F">
        <w:t>ect pelvic and internal abdominal organs</w:t>
      </w:r>
    </w:p>
    <w:p w:rsidR="00534CC6" w:rsidRPr="000A0DDA" w:rsidP="000A0DDA"/>
    <w:p w:rsidR="00EA699D" w:rsidP="007F62AC"/>
    <w:p w:rsidR="00520DDC" w:rsidP="007F62AC">
      <w:pPr>
        <w:pStyle w:val="Heading2"/>
        <w:numPr>
          <w:ilvl w:val="0"/>
          <w:numId w:val="14"/>
        </w:numPr>
        <w:ind w:left="720"/>
      </w:pPr>
      <w:r>
        <w:t>Phimosis and paraphimosis.</w:t>
      </w:r>
    </w:p>
    <w:p w:rsidR="002A25A9" w:rsidP="002A25A9"/>
    <w:p w:rsidR="002A25A9" w:rsidP="002A25A9">
      <w:pPr>
        <w:pStyle w:val="Heading3"/>
      </w:pPr>
      <w:r>
        <w:t>Phimosis</w:t>
      </w:r>
    </w:p>
    <w:p w:rsidR="00416A4C" w:rsidP="002A25A9">
      <w:r>
        <w:t xml:space="preserve">Phimosis is a condition occurs in a young boy in which he is unable to </w:t>
      </w:r>
      <w:r w:rsidR="00CF0ABD">
        <w:t>retract penis foreskin behind its head</w:t>
      </w:r>
      <w:r w:rsidR="00470562">
        <w:t xml:space="preserve"> </w:t>
      </w:r>
      <w:sdt>
        <w:sdtPr>
          <w:id w:val="1914423302"/>
          <w:citation/>
        </w:sdtPr>
        <w:sdtContent>
          <w:r w:rsidR="00470562">
            <w:fldChar w:fldCharType="begin"/>
          </w:r>
          <w:r w:rsidR="00470562">
            <w:instrText xml:space="preserve"> CITATION YHa11 \l 1033 </w:instrText>
          </w:r>
          <w:r w:rsidR="00470562">
            <w:fldChar w:fldCharType="separate"/>
          </w:r>
          <w:r w:rsidR="00470562">
            <w:rPr>
              <w:noProof/>
            </w:rPr>
            <w:t>(Y Hayashi, 2011)</w:t>
          </w:r>
          <w:r w:rsidR="00470562">
            <w:fldChar w:fldCharType="end"/>
          </w:r>
        </w:sdtContent>
      </w:sdt>
      <w:r w:rsidR="00CF0ABD">
        <w:t xml:space="preserve">. </w:t>
      </w:r>
      <w:r w:rsidR="00782DE9">
        <w:t xml:space="preserve">Phimosis causing pain or difficulty in urination. It </w:t>
      </w:r>
      <w:r w:rsidR="0082572B">
        <w:t xml:space="preserve">can also cause a painful erection. Phimosis can be of two types: physiologic </w:t>
      </w:r>
      <w:r w:rsidR="005E7E1F">
        <w:t>phim</w:t>
      </w:r>
      <w:r w:rsidR="0082572B">
        <w:t>osis, and pathologic phim</w:t>
      </w:r>
      <w:r w:rsidR="005E7E1F">
        <w:t xml:space="preserve">osis. In physiologic phimosis, children have the tight foreskin of the penis. </w:t>
      </w:r>
      <w:r w:rsidR="003F655D">
        <w:t>The separation of foreskin happens during early puberty in late childhood. In pathologic phimosis</w:t>
      </w:r>
      <w:r w:rsidR="00EF55AA">
        <w:t xml:space="preserve">, there is an infection present which is causing such disorder. </w:t>
      </w:r>
      <w:r w:rsidR="00243460">
        <w:t xml:space="preserve">In addition to infection, </w:t>
      </w:r>
      <w:r w:rsidR="00243460">
        <w:t>pathologic phimosis</w:t>
      </w:r>
      <w:r w:rsidR="00243460">
        <w:t xml:space="preserve"> can also be caused due to scarring or inflammation. </w:t>
      </w:r>
      <w:r w:rsidR="004A7945">
        <w:t xml:space="preserve">Pathological phimosis mostly found in adult </w:t>
      </w:r>
      <w:r w:rsidR="004A7945">
        <w:t xml:space="preserve">men who are uncircumcised. </w:t>
      </w:r>
      <w:r w:rsidR="00145183">
        <w:t xml:space="preserve">Physiologic phimosis is present the boy at birth. Mostly it resolves on its own. </w:t>
      </w:r>
      <w:r w:rsidR="003A0C52">
        <w:t>At birth, m</w:t>
      </w:r>
      <w:r w:rsidR="00302381">
        <w:t xml:space="preserve">ost boys do not have fully retractable </w:t>
      </w:r>
      <w:r w:rsidR="003A0C52">
        <w:t xml:space="preserve">foreskin on their penis. </w:t>
      </w:r>
      <w:r w:rsidR="00B47887">
        <w:t xml:space="preserve">Boys develop retractable foreskin as they get older, </w:t>
      </w:r>
      <w:r>
        <w:t>it becomes fully retractable in early puberty.</w:t>
      </w:r>
      <w:r w:rsidR="002A25A9">
        <w:t xml:space="preserve"> </w:t>
      </w:r>
      <w:r w:rsidR="00B55B0F">
        <w:t>Phimosis can be diagnosed by a physical examination done by a healthcare professional, and no additional tests are required to diagnose phimosis</w:t>
      </w:r>
      <w:r w:rsidR="002A25A9">
        <w:t>.</w:t>
      </w:r>
      <w:r w:rsidR="00F000B2">
        <w:t xml:space="preserve"> Treatment of phimosis depends upon the age of the patient and the </w:t>
      </w:r>
      <w:r w:rsidR="009334CF">
        <w:t>resulting sym</w:t>
      </w:r>
      <w:r w:rsidR="00335753">
        <w:t>ptoms. Phimosis is usually treated with steroid ointments. The ointment is applied on the foreskin</w:t>
      </w:r>
      <w:r w:rsidR="00193F16">
        <w:t xml:space="preserve"> which softens the skins. Circumcision is more beneficial treatment as compared to steroid ointments.</w:t>
      </w:r>
    </w:p>
    <w:p w:rsidR="002A25A9" w:rsidP="002A25A9"/>
    <w:p w:rsidR="002A25A9" w:rsidP="002A25A9">
      <w:pPr>
        <w:pStyle w:val="Heading3"/>
      </w:pPr>
      <w:r>
        <w:t>Paraphimosis</w:t>
      </w:r>
    </w:p>
    <w:p w:rsidR="002A25A9" w:rsidRPr="002A25A9" w:rsidP="002A25A9">
      <w:r>
        <w:t xml:space="preserve">Paraphimosis is a condition in which foreskin is retracted </w:t>
      </w:r>
      <w:r w:rsidR="00D6654F">
        <w:t>but it is behind the head of the penis</w:t>
      </w:r>
      <w:r w:rsidR="004C483A">
        <w:t xml:space="preserve"> </w:t>
      </w:r>
      <w:sdt>
        <w:sdtPr>
          <w:id w:val="-224686212"/>
          <w:citation/>
        </w:sdtPr>
        <w:sdtContent>
          <w:r w:rsidR="004C483A">
            <w:fldChar w:fldCharType="begin"/>
          </w:r>
          <w:r w:rsidR="004C483A">
            <w:instrText xml:space="preserve"> CITATION YHa11 \l 1033 </w:instrText>
          </w:r>
          <w:r w:rsidR="004C483A">
            <w:fldChar w:fldCharType="separate"/>
          </w:r>
          <w:r w:rsidR="004C483A">
            <w:rPr>
              <w:noProof/>
            </w:rPr>
            <w:t>(Y Hayashi, 2011)</w:t>
          </w:r>
          <w:r w:rsidR="004C483A">
            <w:fldChar w:fldCharType="end"/>
          </w:r>
        </w:sdtContent>
      </w:sdt>
      <w:r w:rsidR="00D6654F">
        <w:t>. The foreskin is unable to get back to its original position</w:t>
      </w:r>
      <w:r w:rsidR="00985C3E">
        <w:t xml:space="preserve"> in p</w:t>
      </w:r>
      <w:r w:rsidR="00D6654F">
        <w:t>araphimosis.</w:t>
      </w:r>
      <w:r w:rsidR="006154C1">
        <w:t xml:space="preserve"> Blood flow to the </w:t>
      </w:r>
      <w:r w:rsidR="00336996">
        <w:t>glans penis is decreased, resulting in a urologic emergency.</w:t>
      </w:r>
      <w:r w:rsidR="00985C3E">
        <w:t xml:space="preserve"> In paraphimosis, </w:t>
      </w:r>
      <w:r w:rsidR="00742288">
        <w:t xml:space="preserve">edema occurs with restriction worsens. In addition to edema, </w:t>
      </w:r>
      <w:r w:rsidR="009E72CC">
        <w:t xml:space="preserve">a tight tissue ring is also formed in the affected area. </w:t>
      </w:r>
      <w:r w:rsidR="000D4AC6">
        <w:t xml:space="preserve">Paraphimosis is not very common, caused by </w:t>
      </w:r>
      <w:r w:rsidR="00DF650E">
        <w:t xml:space="preserve">trying to retract skin forcefully. Like phimosis, paraphimosis can easily be diagnosed by a doctor through physical examination. </w:t>
      </w:r>
      <w:r w:rsidR="001F6027">
        <w:t xml:space="preserve">Manual reduction is usually performed in treating paraphimosis. </w:t>
      </w:r>
    </w:p>
    <w:p w:rsidR="006A3609" w:rsidP="002A25A9">
      <w:pPr>
        <w:sectPr w:rsidSect="007C7FC5">
          <w:footerReference w:type="default" r:id="rId6"/>
          <w:footnotePr>
            <w:pos w:val="beneathText"/>
          </w:footnotePr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  <w15:footnoteColumns w:val="1"/>
        </w:sectPr>
      </w:pPr>
    </w:p>
    <w:sdt>
      <w:sdtPr>
        <w:id w:val="-546528349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</w:rPr>
      </w:sdtEndPr>
      <w:sdtContent>
        <w:p w:rsidR="006A3609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:rsidR="006A3609" w:rsidP="006A3609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Dawood, M. (1985). Dysmenorrhea. </w:t>
              </w:r>
              <w:r>
                <w:rPr>
                  <w:i/>
                  <w:iCs/>
                  <w:noProof/>
                </w:rPr>
                <w:t>The Journal of reproductive medicine</w:t>
              </w:r>
              <w:r>
                <w:rPr>
                  <w:noProof/>
                </w:rPr>
                <w:t>. Retrieved from https://europepmc.org/abstract/med/3158737</w:t>
              </w:r>
            </w:p>
            <w:p w:rsidR="006A3609" w:rsidP="006A3609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Y Hayashi, Y. K. (2011). Prepuce: phimosis, paraphimosis, and circumcision. </w:t>
              </w:r>
              <w:r>
                <w:rPr>
                  <w:i/>
                  <w:iCs/>
                  <w:noProof/>
                </w:rPr>
                <w:t>The Scientific World Journal</w:t>
              </w:r>
              <w:r>
                <w:rPr>
                  <w:noProof/>
                </w:rPr>
                <w:t>. Retrieved from https://www.hindawi.com/journals/tswj/2011/405910/abs/</w:t>
              </w:r>
            </w:p>
            <w:p w:rsidR="006A3609" w:rsidP="006A360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2A25A9" w:rsidRPr="00520DDC" w:rsidP="002A25A9">
      <w:bookmarkStart w:id="0" w:name="_GoBack"/>
      <w:bookmarkEnd w:id="0"/>
    </w:p>
    <w:sectPr w:rsidSect="007C7FC5">
      <w:footnotePr>
        <w:pos w:val="beneathText"/>
      </w:footnotePr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66390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F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6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7FC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AAB7ECB"/>
    <w:multiLevelType w:val="hybridMultilevel"/>
    <w:tmpl w:val="C5525B7C"/>
    <w:lvl w:ilvl="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F9375F"/>
    <w:multiLevelType w:val="hybridMultilevel"/>
    <w:tmpl w:val="FF146CE0"/>
    <w:lvl w:ilvl="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D4D6E"/>
    <w:multiLevelType w:val="hybridMultilevel"/>
    <w:tmpl w:val="031CB668"/>
    <w:lvl w:ilvl="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C7"/>
    <w:rsid w:val="00006BBA"/>
    <w:rsid w:val="0001010E"/>
    <w:rsid w:val="000217F5"/>
    <w:rsid w:val="00040549"/>
    <w:rsid w:val="0008598F"/>
    <w:rsid w:val="00097169"/>
    <w:rsid w:val="000A0DDA"/>
    <w:rsid w:val="000A2507"/>
    <w:rsid w:val="000A43B3"/>
    <w:rsid w:val="000D4AC6"/>
    <w:rsid w:val="00114BFA"/>
    <w:rsid w:val="00144A9A"/>
    <w:rsid w:val="00145183"/>
    <w:rsid w:val="001602E3"/>
    <w:rsid w:val="00160C0C"/>
    <w:rsid w:val="001664A2"/>
    <w:rsid w:val="00170521"/>
    <w:rsid w:val="00193F16"/>
    <w:rsid w:val="001B4848"/>
    <w:rsid w:val="001F447A"/>
    <w:rsid w:val="001F6027"/>
    <w:rsid w:val="001F7399"/>
    <w:rsid w:val="00212319"/>
    <w:rsid w:val="00213504"/>
    <w:rsid w:val="00225BE3"/>
    <w:rsid w:val="00243460"/>
    <w:rsid w:val="00274E0A"/>
    <w:rsid w:val="002766CB"/>
    <w:rsid w:val="002A25A9"/>
    <w:rsid w:val="002B6153"/>
    <w:rsid w:val="002C627C"/>
    <w:rsid w:val="002C704A"/>
    <w:rsid w:val="002F399A"/>
    <w:rsid w:val="00302381"/>
    <w:rsid w:val="00307586"/>
    <w:rsid w:val="00315AD8"/>
    <w:rsid w:val="00335753"/>
    <w:rsid w:val="00336906"/>
    <w:rsid w:val="00336996"/>
    <w:rsid w:val="00345333"/>
    <w:rsid w:val="003632CB"/>
    <w:rsid w:val="003A06C6"/>
    <w:rsid w:val="003A0C52"/>
    <w:rsid w:val="003E36B1"/>
    <w:rsid w:val="003E4162"/>
    <w:rsid w:val="003F655D"/>
    <w:rsid w:val="003F7CBD"/>
    <w:rsid w:val="0040677E"/>
    <w:rsid w:val="00416A4C"/>
    <w:rsid w:val="00433CD6"/>
    <w:rsid w:val="00470562"/>
    <w:rsid w:val="00481CF8"/>
    <w:rsid w:val="00492C2D"/>
    <w:rsid w:val="00497B54"/>
    <w:rsid w:val="004A3D87"/>
    <w:rsid w:val="004A4CA6"/>
    <w:rsid w:val="004A7945"/>
    <w:rsid w:val="004B18A9"/>
    <w:rsid w:val="004C483A"/>
    <w:rsid w:val="004D4F8C"/>
    <w:rsid w:val="004D6B86"/>
    <w:rsid w:val="004E624F"/>
    <w:rsid w:val="00504F88"/>
    <w:rsid w:val="00507458"/>
    <w:rsid w:val="00520DDC"/>
    <w:rsid w:val="00534CC6"/>
    <w:rsid w:val="0055242C"/>
    <w:rsid w:val="00552F9B"/>
    <w:rsid w:val="005660A5"/>
    <w:rsid w:val="00595412"/>
    <w:rsid w:val="005B1FB5"/>
    <w:rsid w:val="005E7E1F"/>
    <w:rsid w:val="006154C1"/>
    <w:rsid w:val="0061747E"/>
    <w:rsid w:val="00641876"/>
    <w:rsid w:val="00645290"/>
    <w:rsid w:val="00666312"/>
    <w:rsid w:val="00680F07"/>
    <w:rsid w:val="00684C26"/>
    <w:rsid w:val="00692D92"/>
    <w:rsid w:val="006A3609"/>
    <w:rsid w:val="006B015B"/>
    <w:rsid w:val="006C162F"/>
    <w:rsid w:val="006D7EE9"/>
    <w:rsid w:val="00722945"/>
    <w:rsid w:val="007244DE"/>
    <w:rsid w:val="00735878"/>
    <w:rsid w:val="00742288"/>
    <w:rsid w:val="007513EC"/>
    <w:rsid w:val="00757013"/>
    <w:rsid w:val="00782DE9"/>
    <w:rsid w:val="007841D2"/>
    <w:rsid w:val="007C7FC5"/>
    <w:rsid w:val="007D4A93"/>
    <w:rsid w:val="007F62AC"/>
    <w:rsid w:val="0081390C"/>
    <w:rsid w:val="00816831"/>
    <w:rsid w:val="0082572B"/>
    <w:rsid w:val="00832440"/>
    <w:rsid w:val="00837D67"/>
    <w:rsid w:val="00862D9C"/>
    <w:rsid w:val="008747E8"/>
    <w:rsid w:val="008A2A83"/>
    <w:rsid w:val="008A78F1"/>
    <w:rsid w:val="008F1F8A"/>
    <w:rsid w:val="00910F0E"/>
    <w:rsid w:val="009334CF"/>
    <w:rsid w:val="00961AE5"/>
    <w:rsid w:val="00985C3E"/>
    <w:rsid w:val="009A1716"/>
    <w:rsid w:val="009A2C38"/>
    <w:rsid w:val="009E72CC"/>
    <w:rsid w:val="009F0414"/>
    <w:rsid w:val="00A26FC6"/>
    <w:rsid w:val="00A4757D"/>
    <w:rsid w:val="00A47EBB"/>
    <w:rsid w:val="00A744E1"/>
    <w:rsid w:val="00A77F6B"/>
    <w:rsid w:val="00A80755"/>
    <w:rsid w:val="00A81BB2"/>
    <w:rsid w:val="00AA5C05"/>
    <w:rsid w:val="00AB3296"/>
    <w:rsid w:val="00B026C7"/>
    <w:rsid w:val="00B03BA4"/>
    <w:rsid w:val="00B456D3"/>
    <w:rsid w:val="00B47887"/>
    <w:rsid w:val="00B55B0F"/>
    <w:rsid w:val="00B9041F"/>
    <w:rsid w:val="00BC6E71"/>
    <w:rsid w:val="00C15F52"/>
    <w:rsid w:val="00C27C9D"/>
    <w:rsid w:val="00C3438C"/>
    <w:rsid w:val="00C51FE7"/>
    <w:rsid w:val="00C5686B"/>
    <w:rsid w:val="00C74024"/>
    <w:rsid w:val="00C83B15"/>
    <w:rsid w:val="00C925C8"/>
    <w:rsid w:val="00CA3736"/>
    <w:rsid w:val="00CB7F84"/>
    <w:rsid w:val="00CD3D69"/>
    <w:rsid w:val="00CF0ABD"/>
    <w:rsid w:val="00CF1B55"/>
    <w:rsid w:val="00D11718"/>
    <w:rsid w:val="00D30E95"/>
    <w:rsid w:val="00D6654F"/>
    <w:rsid w:val="00D71C71"/>
    <w:rsid w:val="00DA39D0"/>
    <w:rsid w:val="00DB2E59"/>
    <w:rsid w:val="00DB358F"/>
    <w:rsid w:val="00DC187B"/>
    <w:rsid w:val="00DC44F1"/>
    <w:rsid w:val="00DE14A8"/>
    <w:rsid w:val="00DF650E"/>
    <w:rsid w:val="00DF6D26"/>
    <w:rsid w:val="00E01BD5"/>
    <w:rsid w:val="00E5000F"/>
    <w:rsid w:val="00E7305D"/>
    <w:rsid w:val="00EA699D"/>
    <w:rsid w:val="00EA780C"/>
    <w:rsid w:val="00EB69D3"/>
    <w:rsid w:val="00EE024A"/>
    <w:rsid w:val="00EF55AA"/>
    <w:rsid w:val="00F000B2"/>
    <w:rsid w:val="00F31D66"/>
    <w:rsid w:val="00F363EC"/>
    <w:rsid w:val="00F40F5E"/>
    <w:rsid w:val="00F413AC"/>
    <w:rsid w:val="00F6412E"/>
    <w:rsid w:val="00FC6C95"/>
    <w:rsid w:val="00FE725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Daw85</b:Tag>
    <b:SourceType>JournalArticle</b:SourceType>
    <b:Guid>{993F6051-1CC2-4DD3-93EB-5DF85B59BEB5}</b:Guid>
    <b:Title>Dysmenorrhea</b:Title>
    <b:Year>1985</b:Year>
    <b:Author>
      <b:Author>
        <b:NameList>
          <b:Person>
            <b:Last>Dawood</b:Last>
            <b:First>MY</b:First>
          </b:Person>
        </b:NameList>
      </b:Author>
    </b:Author>
    <b:JournalName>The Journal of reproductive medicine</b:JournalName>
    <b:URL>https://europepmc.org/abstract/med/3158737</b:URL>
    <b:RefOrder>1</b:RefOrder>
  </b:Source>
  <b:Source>
    <b:Tag>YHa11</b:Tag>
    <b:SourceType>JournalArticle</b:SourceType>
    <b:Guid>{0DE6AD44-80DE-4093-8217-C7BFECFB5A4C}</b:Guid>
    <b:Author>
      <b:Author>
        <b:NameList>
          <b:Person>
            <b:Last>Y Hayashi</b:Last>
            <b:First>Y</b:First>
            <b:Middle>Kojima, K Mizuno, K Kohri</b:Middle>
          </b:Person>
        </b:NameList>
      </b:Author>
    </b:Author>
    <b:Title>Prepuce: phimosis, paraphimosis, and circumcision</b:Title>
    <b:JournalName>The Scientific World Journal</b:JournalName>
    <b:Year>2011</b:Year>
    <b:URL>https://www.hindawi.com/journals/tswj/2011/405910/abs/</b:URL>
    <b:RefOrder>2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DA012936-FC78-4F38-BD01-D18ED892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153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Evening</cp:lastModifiedBy>
  <cp:revision>7</cp:revision>
  <dcterms:created xsi:type="dcterms:W3CDTF">2019-05-14T06:54:00Z</dcterms:created>
  <dcterms:modified xsi:type="dcterms:W3CDTF">2019-07-07T08:44:00Z</dcterms:modified>
</cp:coreProperties>
</file>