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1D777" w14:textId="77777777" w:rsidR="00F6503B" w:rsidRDefault="00F6503B" w:rsidP="00A8393A">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Younes</w:t>
      </w:r>
      <w:proofErr w:type="spellEnd"/>
    </w:p>
    <w:p w14:paraId="2603DBFB" w14:textId="77777777" w:rsidR="00A8393A" w:rsidRPr="00C80E4D" w:rsidRDefault="00004668" w:rsidP="00A8393A">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Name of Professor</w:t>
      </w:r>
    </w:p>
    <w:p w14:paraId="7D1AE773" w14:textId="77777777" w:rsidR="00A8393A" w:rsidRPr="00C80E4D" w:rsidRDefault="00004668" w:rsidP="00A8393A">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Name of Class</w:t>
      </w:r>
    </w:p>
    <w:p w14:paraId="0C2E1A9F" w14:textId="77777777" w:rsidR="00A8393A" w:rsidRPr="00C80E4D" w:rsidRDefault="00F6503B"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24</w:t>
      </w:r>
      <w:r w:rsidR="003D406F" w:rsidRPr="00C80E4D">
        <w:rPr>
          <w:rFonts w:ascii="Times New Roman" w:hAnsi="Times New Roman" w:cs="Times New Roman"/>
          <w:sz w:val="24"/>
          <w:szCs w:val="24"/>
        </w:rPr>
        <w:t xml:space="preserve"> </w:t>
      </w:r>
      <w:r>
        <w:rPr>
          <w:rFonts w:ascii="Times New Roman" w:hAnsi="Times New Roman" w:cs="Times New Roman"/>
          <w:sz w:val="24"/>
          <w:szCs w:val="24"/>
        </w:rPr>
        <w:t>March 2019</w:t>
      </w:r>
    </w:p>
    <w:p w14:paraId="5FBFF258" w14:textId="77777777" w:rsidR="00D114B5" w:rsidRDefault="00473219" w:rsidP="00473219">
      <w:pPr>
        <w:spacing w:after="0" w:line="480" w:lineRule="auto"/>
        <w:jc w:val="center"/>
        <w:rPr>
          <w:rFonts w:ascii="Times New Roman" w:hAnsi="Times New Roman" w:cs="Times New Roman"/>
          <w:sz w:val="24"/>
        </w:rPr>
      </w:pPr>
      <w:r>
        <w:rPr>
          <w:rFonts w:ascii="Times New Roman" w:hAnsi="Times New Roman" w:cs="Times New Roman"/>
          <w:sz w:val="24"/>
        </w:rPr>
        <w:t>C</w:t>
      </w:r>
      <w:r w:rsidRPr="00473219">
        <w:rPr>
          <w:rFonts w:ascii="Times New Roman" w:hAnsi="Times New Roman" w:cs="Times New Roman"/>
          <w:sz w:val="24"/>
        </w:rPr>
        <w:t>ontrast the political views of Jefferson and Hamilton</w:t>
      </w:r>
    </w:p>
    <w:p w14:paraId="61C0F6BA" w14:textId="77777777" w:rsidR="00F6468F" w:rsidRDefault="00D114B5" w:rsidP="00D114B5">
      <w:pPr>
        <w:spacing w:after="0" w:line="480" w:lineRule="auto"/>
        <w:rPr>
          <w:rFonts w:ascii="Times New Roman" w:hAnsi="Times New Roman" w:cs="Times New Roman"/>
          <w:sz w:val="24"/>
          <w:szCs w:val="24"/>
        </w:rPr>
      </w:pPr>
      <w:r>
        <w:rPr>
          <w:rFonts w:ascii="Times New Roman" w:hAnsi="Times New Roman" w:cs="Times New Roman"/>
          <w:sz w:val="24"/>
        </w:rPr>
        <w:tab/>
      </w:r>
      <w:r w:rsidR="005C2ED0" w:rsidRPr="005C2ED0">
        <w:rPr>
          <w:rFonts w:ascii="Times New Roman" w:hAnsi="Times New Roman" w:cs="Times New Roman"/>
          <w:sz w:val="24"/>
        </w:rPr>
        <w:t>In mid-nineteenth century American, the view that the Yeoman farmer is supposed to be the heart and foundation of America's economy and its democracy started to disappear. With that shift, the economy began to rely more on modern economic activities such as commerce, manufacturing, large-scale agriculture engagements, and industrialization</w:t>
      </w:r>
      <w:r w:rsidR="009674FE">
        <w:rPr>
          <w:rFonts w:ascii="Times New Roman" w:hAnsi="Times New Roman" w:cs="Times New Roman"/>
          <w:sz w:val="24"/>
          <w:szCs w:val="24"/>
        </w:rPr>
        <w:t xml:space="preserve">. </w:t>
      </w:r>
      <w:r w:rsidR="009674FE" w:rsidRPr="009674FE">
        <w:rPr>
          <w:rFonts w:ascii="Times New Roman" w:hAnsi="Times New Roman" w:cs="Times New Roman"/>
          <w:sz w:val="24"/>
          <w:szCs w:val="24"/>
        </w:rPr>
        <w:t xml:space="preserve">The </w:t>
      </w:r>
      <w:r w:rsidR="009674FE">
        <w:rPr>
          <w:rFonts w:ascii="Times New Roman" w:hAnsi="Times New Roman" w:cs="Times New Roman"/>
          <w:sz w:val="24"/>
          <w:szCs w:val="24"/>
        </w:rPr>
        <w:t xml:space="preserve">former view, and its associated values were </w:t>
      </w:r>
      <w:r w:rsidR="009674FE" w:rsidRPr="009674FE">
        <w:rPr>
          <w:rFonts w:ascii="Times New Roman" w:hAnsi="Times New Roman" w:cs="Times New Roman"/>
          <w:sz w:val="24"/>
          <w:szCs w:val="24"/>
        </w:rPr>
        <w:t>hugely significant</w:t>
      </w:r>
      <w:r w:rsidR="009674FE">
        <w:rPr>
          <w:rFonts w:ascii="Times New Roman" w:hAnsi="Times New Roman" w:cs="Times New Roman"/>
          <w:sz w:val="24"/>
          <w:szCs w:val="24"/>
        </w:rPr>
        <w:t xml:space="preserve"> for</w:t>
      </w:r>
      <w:r w:rsidR="009674FE" w:rsidRPr="009674FE">
        <w:rPr>
          <w:rFonts w:ascii="Times New Roman" w:hAnsi="Times New Roman" w:cs="Times New Roman"/>
          <w:sz w:val="24"/>
          <w:szCs w:val="24"/>
        </w:rPr>
        <w:t xml:space="preserve"> </w:t>
      </w:r>
      <w:r w:rsidR="009674FE">
        <w:rPr>
          <w:rFonts w:ascii="Times New Roman" w:hAnsi="Times New Roman" w:cs="Times New Roman"/>
          <w:sz w:val="24"/>
          <w:szCs w:val="24"/>
        </w:rPr>
        <w:t xml:space="preserve">Thomas Jefferson, while </w:t>
      </w:r>
      <w:r w:rsidR="009674FE" w:rsidRPr="009674FE">
        <w:rPr>
          <w:rFonts w:ascii="Times New Roman" w:hAnsi="Times New Roman" w:cs="Times New Roman"/>
          <w:sz w:val="24"/>
          <w:szCs w:val="24"/>
        </w:rPr>
        <w:t xml:space="preserve">Alexander Hamilton, from the Federalist Party, advocated for a more centralized and industrialized economy, </w:t>
      </w:r>
      <w:r w:rsidR="009674FE">
        <w:rPr>
          <w:rFonts w:ascii="Times New Roman" w:hAnsi="Times New Roman" w:cs="Times New Roman"/>
          <w:sz w:val="24"/>
          <w:szCs w:val="24"/>
        </w:rPr>
        <w:t xml:space="preserve">sharply contrasting Jefferson’s views. The paper will further explore important political differences between these two prominent American leaders, to explain this transition </w:t>
      </w:r>
      <w:r w:rsidR="009674FE" w:rsidRPr="009674FE">
        <w:rPr>
          <w:rFonts w:ascii="Times New Roman" w:hAnsi="Times New Roman" w:cs="Times New Roman"/>
          <w:sz w:val="24"/>
          <w:szCs w:val="24"/>
        </w:rPr>
        <w:t>in the American worldview</w:t>
      </w:r>
      <w:r w:rsidR="009674FE">
        <w:rPr>
          <w:rFonts w:ascii="Times New Roman" w:hAnsi="Times New Roman" w:cs="Times New Roman"/>
          <w:sz w:val="24"/>
          <w:szCs w:val="24"/>
        </w:rPr>
        <w:t>.</w:t>
      </w:r>
    </w:p>
    <w:p w14:paraId="42C638D4" w14:textId="6F543A08" w:rsidR="0097429C" w:rsidRPr="0097429C" w:rsidRDefault="009674FE" w:rsidP="00552FA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9674FE">
        <w:rPr>
          <w:rFonts w:ascii="Times New Roman" w:hAnsi="Times New Roman" w:cs="Times New Roman"/>
          <w:sz w:val="24"/>
          <w:szCs w:val="24"/>
        </w:rPr>
        <w:t xml:space="preserve">Jefferson who had seen through the stages that led to Independence did not want a state modeled on British aristocracy. Displays of formality, pomposity or aristocratic tensions did not appeal to Jefferson who passionately supported the Yeoman farmer. The farmer was the salt of the earth, unlike mechanics, bankers or merchants, for Jefferson who disliked urban life. Politically, Alexander Hamilton was his greatest rival. Hamilton envisioned a centralized Industrial economy and made efforts to create the first US national bank, a move Jefferson, with his deep mistrust of urban institutions and banks, vehemently </w:t>
      </w:r>
      <w:r w:rsidR="0097429C">
        <w:rPr>
          <w:rFonts w:ascii="Times New Roman" w:hAnsi="Times New Roman" w:cs="Times New Roman"/>
          <w:sz w:val="24"/>
          <w:szCs w:val="24"/>
        </w:rPr>
        <w:t>opposed</w:t>
      </w:r>
      <w:sdt>
        <w:sdtPr>
          <w:rPr>
            <w:rFonts w:ascii="Times New Roman" w:hAnsi="Times New Roman" w:cs="Times New Roman"/>
            <w:bCs/>
            <w:iCs/>
            <w:sz w:val="24"/>
            <w:szCs w:val="24"/>
          </w:rPr>
          <w:id w:val="2017267017"/>
          <w:citation/>
        </w:sdtPr>
        <w:sdtEndPr/>
        <w:sdtContent>
          <w:r w:rsidR="008B4D53" w:rsidRPr="008B4D53">
            <w:rPr>
              <w:rFonts w:ascii="Times New Roman" w:hAnsi="Times New Roman" w:cs="Times New Roman"/>
              <w:bCs/>
              <w:iCs/>
              <w:sz w:val="24"/>
              <w:szCs w:val="24"/>
            </w:rPr>
            <w:fldChar w:fldCharType="begin"/>
          </w:r>
          <w:r w:rsidR="00552FAA">
            <w:rPr>
              <w:rFonts w:ascii="Times New Roman" w:hAnsi="Times New Roman" w:cs="Times New Roman"/>
              <w:bCs/>
              <w:iCs/>
              <w:sz w:val="24"/>
              <w:szCs w:val="24"/>
            </w:rPr>
            <w:instrText xml:space="preserve">CITATION His15 \l 1033 </w:instrText>
          </w:r>
          <w:r w:rsidR="008B4D53" w:rsidRPr="008B4D53">
            <w:rPr>
              <w:rFonts w:ascii="Times New Roman" w:hAnsi="Times New Roman" w:cs="Times New Roman"/>
              <w:bCs/>
              <w:iCs/>
              <w:sz w:val="24"/>
              <w:szCs w:val="24"/>
            </w:rPr>
            <w:fldChar w:fldCharType="separate"/>
          </w:r>
          <w:r w:rsidR="00552FAA">
            <w:rPr>
              <w:rFonts w:ascii="Times New Roman" w:hAnsi="Times New Roman" w:cs="Times New Roman"/>
              <w:bCs/>
              <w:iCs/>
              <w:noProof/>
              <w:sz w:val="24"/>
              <w:szCs w:val="24"/>
            </w:rPr>
            <w:t xml:space="preserve"> </w:t>
          </w:r>
          <w:r w:rsidR="00552FAA" w:rsidRPr="00552FAA">
            <w:rPr>
              <w:rFonts w:ascii="Times New Roman" w:hAnsi="Times New Roman" w:cs="Times New Roman"/>
              <w:noProof/>
              <w:sz w:val="24"/>
              <w:szCs w:val="24"/>
            </w:rPr>
            <w:t>(HistoryCentral)</w:t>
          </w:r>
          <w:r w:rsidR="008B4D53" w:rsidRPr="008B4D53">
            <w:rPr>
              <w:rFonts w:ascii="Times New Roman" w:hAnsi="Times New Roman" w:cs="Times New Roman"/>
              <w:sz w:val="24"/>
              <w:szCs w:val="24"/>
            </w:rPr>
            <w:fldChar w:fldCharType="end"/>
          </w:r>
        </w:sdtContent>
      </w:sdt>
      <w:r w:rsidR="008B4D53" w:rsidRPr="008B4D53">
        <w:rPr>
          <w:rFonts w:ascii="Times New Roman" w:hAnsi="Times New Roman" w:cs="Times New Roman"/>
          <w:bCs/>
          <w:iCs/>
          <w:sz w:val="24"/>
          <w:szCs w:val="24"/>
        </w:rPr>
        <w:t>.</w:t>
      </w:r>
      <w:r w:rsidR="00DE38EC">
        <w:rPr>
          <w:rFonts w:ascii="Times New Roman" w:hAnsi="Times New Roman" w:cs="Times New Roman"/>
          <w:sz w:val="24"/>
          <w:szCs w:val="24"/>
        </w:rPr>
        <w:t xml:space="preserve"> </w:t>
      </w:r>
      <w:r w:rsidR="0097429C" w:rsidRPr="0097429C">
        <w:rPr>
          <w:rFonts w:ascii="Times New Roman" w:hAnsi="Times New Roman" w:cs="Times New Roman"/>
          <w:sz w:val="24"/>
          <w:szCs w:val="24"/>
        </w:rPr>
        <w:t xml:space="preserve">In the Jefferson era, the moral judgment of the common man, or the farmer, was relied upon with confidence. The ideal American could be trusted to make fundamental political decisions just as </w:t>
      </w:r>
      <w:r w:rsidR="0097429C" w:rsidRPr="0097429C">
        <w:rPr>
          <w:rFonts w:ascii="Times New Roman" w:hAnsi="Times New Roman" w:cs="Times New Roman"/>
          <w:sz w:val="24"/>
          <w:szCs w:val="24"/>
        </w:rPr>
        <w:lastRenderedPageBreak/>
        <w:t>they could resolve basic moral questions on their own. Therefore</w:t>
      </w:r>
      <w:r w:rsidR="00552FAA">
        <w:rPr>
          <w:rFonts w:ascii="Times New Roman" w:hAnsi="Times New Roman" w:cs="Times New Roman"/>
          <w:sz w:val="24"/>
          <w:szCs w:val="24"/>
        </w:rPr>
        <w:t>,</w:t>
      </w:r>
      <w:r w:rsidR="0097429C" w:rsidRPr="0097429C">
        <w:rPr>
          <w:rFonts w:ascii="Times New Roman" w:hAnsi="Times New Roman" w:cs="Times New Roman"/>
          <w:sz w:val="24"/>
          <w:szCs w:val="24"/>
        </w:rPr>
        <w:t xml:space="preserve"> the common people would rely upon their moral and ethical wisdom to choose natural </w:t>
      </w:r>
      <w:r w:rsidR="0097429C">
        <w:rPr>
          <w:rFonts w:ascii="Times New Roman" w:hAnsi="Times New Roman" w:cs="Times New Roman"/>
          <w:sz w:val="24"/>
          <w:szCs w:val="24"/>
        </w:rPr>
        <w:t>aristocrats</w:t>
      </w:r>
      <w:sdt>
        <w:sdtPr>
          <w:rPr>
            <w:rFonts w:ascii="Times New Roman" w:hAnsi="Times New Roman" w:cs="Times New Roman"/>
            <w:sz w:val="24"/>
            <w:szCs w:val="24"/>
          </w:rPr>
          <w:id w:val="504399536"/>
          <w:citation/>
        </w:sdtPr>
        <w:sdtContent>
          <w:r w:rsidR="002F0454">
            <w:rPr>
              <w:rFonts w:ascii="Times New Roman" w:hAnsi="Times New Roman" w:cs="Times New Roman"/>
              <w:sz w:val="24"/>
              <w:szCs w:val="24"/>
            </w:rPr>
            <w:fldChar w:fldCharType="begin"/>
          </w:r>
          <w:r w:rsidR="002F0454">
            <w:rPr>
              <w:rFonts w:ascii="Times New Roman" w:hAnsi="Times New Roman" w:cs="Times New Roman"/>
              <w:sz w:val="24"/>
              <w:szCs w:val="24"/>
            </w:rPr>
            <w:instrText xml:space="preserve"> CITATION Gri46 \l 1033 </w:instrText>
          </w:r>
          <w:r w:rsidR="002F0454">
            <w:rPr>
              <w:rFonts w:ascii="Times New Roman" w:hAnsi="Times New Roman" w:cs="Times New Roman"/>
              <w:sz w:val="24"/>
              <w:szCs w:val="24"/>
            </w:rPr>
            <w:fldChar w:fldCharType="separate"/>
          </w:r>
          <w:r w:rsidR="002F0454">
            <w:rPr>
              <w:rFonts w:ascii="Times New Roman" w:hAnsi="Times New Roman" w:cs="Times New Roman"/>
              <w:noProof/>
              <w:sz w:val="24"/>
              <w:szCs w:val="24"/>
            </w:rPr>
            <w:t xml:space="preserve"> </w:t>
          </w:r>
          <w:r w:rsidR="002F0454" w:rsidRPr="002F0454">
            <w:rPr>
              <w:rFonts w:ascii="Times New Roman" w:hAnsi="Times New Roman" w:cs="Times New Roman"/>
              <w:noProof/>
              <w:sz w:val="24"/>
              <w:szCs w:val="24"/>
            </w:rPr>
            <w:t>(Griswold)</w:t>
          </w:r>
          <w:r w:rsidR="002F0454">
            <w:rPr>
              <w:rFonts w:ascii="Times New Roman" w:hAnsi="Times New Roman" w:cs="Times New Roman"/>
              <w:sz w:val="24"/>
              <w:szCs w:val="24"/>
            </w:rPr>
            <w:fldChar w:fldCharType="end"/>
          </w:r>
        </w:sdtContent>
      </w:sdt>
      <w:bookmarkStart w:id="0" w:name="_GoBack"/>
      <w:bookmarkEnd w:id="0"/>
      <w:r w:rsidR="0097429C">
        <w:rPr>
          <w:rFonts w:ascii="Times New Roman" w:hAnsi="Times New Roman" w:cs="Times New Roman"/>
          <w:sz w:val="24"/>
          <w:szCs w:val="24"/>
        </w:rPr>
        <w:t>.</w:t>
      </w:r>
      <w:r w:rsidR="0097429C" w:rsidRPr="0097429C">
        <w:rPr>
          <w:rFonts w:ascii="Times New Roman" w:hAnsi="Times New Roman" w:cs="Times New Roman"/>
          <w:sz w:val="24"/>
          <w:szCs w:val="24"/>
        </w:rPr>
        <w:t xml:space="preserve"> The views of Jefferson and his companions formed from experience and the lessons of history. The government itself was seen as a necessary evil and inherently dangerous. A minimal government with reduced powers that left people to manage their own affairs that places greater confidence in human virtue, ethics and reason would preserve liberty and prevent Tyranny. However, this idealistic view changed with Jefferson's immediate successor</w:t>
      </w:r>
      <w:r w:rsidR="00552FAA">
        <w:rPr>
          <w:rFonts w:ascii="Times New Roman" w:hAnsi="Times New Roman" w:cs="Times New Roman"/>
          <w:sz w:val="24"/>
          <w:szCs w:val="24"/>
        </w:rPr>
        <w:t>,</w:t>
      </w:r>
      <w:r w:rsidR="0097429C" w:rsidRPr="0097429C">
        <w:rPr>
          <w:rFonts w:ascii="Times New Roman" w:hAnsi="Times New Roman" w:cs="Times New Roman"/>
          <w:sz w:val="24"/>
          <w:szCs w:val="24"/>
        </w:rPr>
        <w:t xml:space="preserve"> James Madison, who had worked </w:t>
      </w:r>
      <w:r w:rsidR="00552FAA">
        <w:rPr>
          <w:rFonts w:ascii="Times New Roman" w:hAnsi="Times New Roman" w:cs="Times New Roman"/>
          <w:sz w:val="24"/>
          <w:szCs w:val="24"/>
        </w:rPr>
        <w:t xml:space="preserve">closely </w:t>
      </w:r>
      <w:r w:rsidR="0097429C" w:rsidRPr="0097429C">
        <w:rPr>
          <w:rFonts w:ascii="Times New Roman" w:hAnsi="Times New Roman" w:cs="Times New Roman"/>
          <w:sz w:val="24"/>
          <w:szCs w:val="24"/>
        </w:rPr>
        <w:t>with Alexander Hamilton</w:t>
      </w:r>
      <w:r w:rsidR="00552FAA">
        <w:rPr>
          <w:rFonts w:ascii="Times New Roman" w:hAnsi="Times New Roman" w:cs="Times New Roman"/>
          <w:sz w:val="24"/>
          <w:szCs w:val="24"/>
        </w:rPr>
        <w:t>, someone who ev</w:t>
      </w:r>
      <w:r w:rsidR="00552FAA">
        <w:rPr>
          <w:rFonts w:asciiTheme="minorEastAsia" w:hAnsiTheme="minorEastAsia" w:cstheme="minorEastAsia"/>
          <w:color w:val="000000" w:themeColor="text1"/>
          <w:sz w:val="24"/>
          <w:szCs w:val="24"/>
          <w:lang w:eastAsia="zh-CN"/>
        </w:rPr>
        <w:t>en before Jefferson’s Presidency, had been a staunch supporter of a mechanized Industrial based economy.</w:t>
      </w:r>
    </w:p>
    <w:p w14:paraId="497EEF23" w14:textId="77777777" w:rsidR="0097429C" w:rsidRPr="0097429C" w:rsidRDefault="0097429C" w:rsidP="00552FAA">
      <w:pPr>
        <w:spacing w:after="0" w:line="480" w:lineRule="auto"/>
        <w:ind w:firstLine="720"/>
        <w:rPr>
          <w:rFonts w:ascii="Times New Roman" w:hAnsi="Times New Roman" w:cs="Times New Roman"/>
          <w:iCs/>
          <w:sz w:val="24"/>
          <w:szCs w:val="24"/>
        </w:rPr>
      </w:pPr>
      <w:r w:rsidRPr="0097429C">
        <w:rPr>
          <w:rFonts w:ascii="Times New Roman" w:hAnsi="Times New Roman" w:cs="Times New Roman"/>
          <w:iCs/>
          <w:sz w:val="24"/>
          <w:szCs w:val="24"/>
        </w:rPr>
        <w:t>Politically speaking, Jeffersonian democracy offered the most prosperous and freest America, where there were no regulations, federal taxes, a standing army or federal police force. The election of Jefferson proved that the political ideas of the Federalists and Alexander Hamilton was too much to handle for traditional American society, who saw Jefferson as the candidate that held up to the i</w:t>
      </w:r>
      <w:r>
        <w:rPr>
          <w:rFonts w:ascii="Times New Roman" w:hAnsi="Times New Roman" w:cs="Times New Roman"/>
          <w:iCs/>
          <w:sz w:val="24"/>
          <w:szCs w:val="24"/>
        </w:rPr>
        <w:t xml:space="preserve">deals of the American </w:t>
      </w:r>
      <w:r w:rsidR="00DE38EC">
        <w:rPr>
          <w:rFonts w:ascii="Times New Roman" w:hAnsi="Times New Roman" w:cs="Times New Roman"/>
          <w:iCs/>
          <w:sz w:val="24"/>
          <w:szCs w:val="24"/>
        </w:rPr>
        <w:t>Revolution</w:t>
      </w:r>
      <w:r w:rsidR="00832AEC" w:rsidRPr="00832AEC">
        <w:rPr>
          <w:rFonts w:asciiTheme="minorEastAsia" w:hAnsiTheme="minorEastAsia" w:cstheme="minorEastAsia"/>
          <w:iCs/>
          <w:color w:val="000000" w:themeColor="text1"/>
          <w:sz w:val="24"/>
          <w:szCs w:val="24"/>
          <w:lang w:eastAsia="zh-CN"/>
        </w:rPr>
        <w:t xml:space="preserve"> </w:t>
      </w:r>
      <w:sdt>
        <w:sdtPr>
          <w:rPr>
            <w:rFonts w:asciiTheme="minorEastAsia" w:hAnsiTheme="minorEastAsia" w:cstheme="minorEastAsia"/>
            <w:iCs/>
            <w:color w:val="000000" w:themeColor="text1"/>
            <w:sz w:val="24"/>
            <w:szCs w:val="24"/>
            <w:lang w:eastAsia="zh-CN"/>
          </w:rPr>
          <w:id w:val="-281883667"/>
          <w:citation/>
        </w:sdtPr>
        <w:sdtEndPr/>
        <w:sdtContent>
          <w:r w:rsidR="00832AEC">
            <w:rPr>
              <w:rFonts w:asciiTheme="minorEastAsia" w:hAnsiTheme="minorEastAsia" w:cstheme="minorEastAsia"/>
              <w:iCs/>
              <w:color w:val="000000" w:themeColor="text1"/>
              <w:sz w:val="24"/>
              <w:szCs w:val="24"/>
              <w:lang w:eastAsia="zh-CN"/>
            </w:rPr>
            <w:fldChar w:fldCharType="begin"/>
          </w:r>
          <w:r w:rsidR="00832AEC">
            <w:rPr>
              <w:rFonts w:asciiTheme="minorEastAsia" w:hAnsiTheme="minorEastAsia" w:cstheme="minorEastAsia"/>
              <w:iCs/>
              <w:color w:val="000000" w:themeColor="text1"/>
              <w:sz w:val="24"/>
              <w:szCs w:val="24"/>
              <w:lang w:eastAsia="zh-CN"/>
            </w:rPr>
            <w:instrText xml:space="preserve"> CITATION Gri46 \l 1033 </w:instrText>
          </w:r>
          <w:r w:rsidR="00832AEC">
            <w:rPr>
              <w:rFonts w:asciiTheme="minorEastAsia" w:hAnsiTheme="minorEastAsia" w:cstheme="minorEastAsia"/>
              <w:iCs/>
              <w:color w:val="000000" w:themeColor="text1"/>
              <w:sz w:val="24"/>
              <w:szCs w:val="24"/>
              <w:lang w:eastAsia="zh-CN"/>
            </w:rPr>
            <w:fldChar w:fldCharType="separate"/>
          </w:r>
          <w:r w:rsidR="00552FAA" w:rsidRPr="00552FAA">
            <w:rPr>
              <w:rFonts w:asciiTheme="minorEastAsia" w:hAnsiTheme="minorEastAsia" w:cstheme="minorEastAsia"/>
              <w:noProof/>
              <w:color w:val="000000" w:themeColor="text1"/>
              <w:sz w:val="24"/>
              <w:szCs w:val="24"/>
              <w:lang w:eastAsia="zh-CN"/>
            </w:rPr>
            <w:t>(Griswold)</w:t>
          </w:r>
          <w:r w:rsidR="00832AEC">
            <w:rPr>
              <w:rFonts w:asciiTheme="minorEastAsia" w:hAnsiTheme="minorEastAsia" w:cstheme="minorEastAsia"/>
              <w:iCs/>
              <w:color w:val="000000" w:themeColor="text1"/>
              <w:sz w:val="24"/>
              <w:szCs w:val="24"/>
              <w:lang w:eastAsia="zh-CN"/>
            </w:rPr>
            <w:fldChar w:fldCharType="end"/>
          </w:r>
        </w:sdtContent>
      </w:sdt>
      <w:r>
        <w:rPr>
          <w:rFonts w:ascii="Times New Roman" w:hAnsi="Times New Roman" w:cs="Times New Roman"/>
          <w:iCs/>
          <w:sz w:val="24"/>
          <w:szCs w:val="24"/>
        </w:rPr>
        <w:t xml:space="preserve">. </w:t>
      </w:r>
      <w:r w:rsidRPr="0097429C">
        <w:rPr>
          <w:rFonts w:ascii="Times New Roman" w:hAnsi="Times New Roman" w:cs="Times New Roman"/>
          <w:iCs/>
          <w:sz w:val="24"/>
          <w:szCs w:val="24"/>
        </w:rPr>
        <w:t xml:space="preserve"> However, with Jefferson's rule, the War of 1812, and the Embargo Act of 1807 led many to question them</w:t>
      </w:r>
      <w:r w:rsidR="00552FAA">
        <w:rPr>
          <w:rFonts w:ascii="Times New Roman" w:hAnsi="Times New Roman" w:cs="Times New Roman"/>
          <w:iCs/>
          <w:sz w:val="24"/>
          <w:szCs w:val="24"/>
        </w:rPr>
        <w:t xml:space="preserve"> and join Hamilton’s camp</w:t>
      </w:r>
      <w:r w:rsidRPr="0097429C">
        <w:rPr>
          <w:rFonts w:ascii="Times New Roman" w:hAnsi="Times New Roman" w:cs="Times New Roman"/>
          <w:iCs/>
          <w:sz w:val="24"/>
          <w:szCs w:val="24"/>
        </w:rPr>
        <w:t>. The trade Embargo of 1807 was placed by Jefferson on American exports to Britain and France</w:t>
      </w:r>
      <w:r w:rsidR="00552FAA">
        <w:rPr>
          <w:rFonts w:ascii="Times New Roman" w:hAnsi="Times New Roman" w:cs="Times New Roman"/>
          <w:iCs/>
          <w:sz w:val="24"/>
          <w:szCs w:val="24"/>
        </w:rPr>
        <w:t>, h</w:t>
      </w:r>
      <w:r w:rsidRPr="0097429C">
        <w:rPr>
          <w:rFonts w:ascii="Times New Roman" w:hAnsi="Times New Roman" w:cs="Times New Roman"/>
          <w:iCs/>
          <w:sz w:val="24"/>
          <w:szCs w:val="24"/>
        </w:rPr>
        <w:t xml:space="preserve">owever, it resulted in hurting the US economy, and consequently led to bankruptcy, and loss of profits. </w:t>
      </w:r>
      <w:r w:rsidR="00552FAA">
        <w:rPr>
          <w:rFonts w:ascii="Times New Roman" w:hAnsi="Times New Roman" w:cs="Times New Roman"/>
          <w:iCs/>
          <w:sz w:val="24"/>
          <w:szCs w:val="24"/>
        </w:rPr>
        <w:t>Yet</w:t>
      </w:r>
      <w:r w:rsidRPr="0097429C">
        <w:rPr>
          <w:rFonts w:ascii="Times New Roman" w:hAnsi="Times New Roman" w:cs="Times New Roman"/>
          <w:iCs/>
          <w:sz w:val="24"/>
          <w:szCs w:val="24"/>
        </w:rPr>
        <w:t xml:space="preserve">, a positive side to it was the realization that self-production of goods was crucial instead of relying on foreign products, to be able to support itself and avoid the economic crisis as a result of the Embargo. </w:t>
      </w:r>
      <w:r w:rsidR="00552FAA">
        <w:rPr>
          <w:rFonts w:ascii="Times New Roman" w:hAnsi="Times New Roman" w:cs="Times New Roman"/>
          <w:iCs/>
          <w:sz w:val="24"/>
          <w:szCs w:val="24"/>
        </w:rPr>
        <w:t>Similarly, t</w:t>
      </w:r>
      <w:r w:rsidRPr="0097429C">
        <w:rPr>
          <w:rFonts w:ascii="Times New Roman" w:hAnsi="Times New Roman" w:cs="Times New Roman"/>
          <w:iCs/>
          <w:sz w:val="24"/>
          <w:szCs w:val="24"/>
        </w:rPr>
        <w:t>he necessity for a better transportation system and infrastructure, as well as an independent economy</w:t>
      </w:r>
      <w:r w:rsidR="00552FAA">
        <w:rPr>
          <w:rFonts w:ascii="Times New Roman" w:hAnsi="Times New Roman" w:cs="Times New Roman"/>
          <w:iCs/>
          <w:sz w:val="24"/>
          <w:szCs w:val="24"/>
        </w:rPr>
        <w:t xml:space="preserve"> was increasingly felt, something Hamilton strongly advocated</w:t>
      </w:r>
      <w:r w:rsidRPr="0097429C">
        <w:rPr>
          <w:rFonts w:ascii="Times New Roman" w:hAnsi="Times New Roman" w:cs="Times New Roman"/>
          <w:iCs/>
          <w:sz w:val="24"/>
          <w:szCs w:val="24"/>
        </w:rPr>
        <w:t xml:space="preserve">. The War of 1812 and the Embargo Act served as the springboard for the coming Industrial Revolution. Coupled with other factors, this naturally pushed the drive </w:t>
      </w:r>
      <w:r w:rsidRPr="0097429C">
        <w:rPr>
          <w:rFonts w:ascii="Times New Roman" w:hAnsi="Times New Roman" w:cs="Times New Roman"/>
          <w:iCs/>
          <w:sz w:val="24"/>
          <w:szCs w:val="24"/>
        </w:rPr>
        <w:lastRenderedPageBreak/>
        <w:t>towards greater industrialization, large-scale production, and mechanization, in order to protect America's polit</w:t>
      </w:r>
      <w:r w:rsidR="00552FAA">
        <w:rPr>
          <w:rFonts w:ascii="Times New Roman" w:hAnsi="Times New Roman" w:cs="Times New Roman"/>
          <w:iCs/>
          <w:sz w:val="24"/>
          <w:szCs w:val="24"/>
        </w:rPr>
        <w:t xml:space="preserve">ical and geopolitical interests, essentially the Hamiltonian view. </w:t>
      </w:r>
      <w:r w:rsidRPr="0097429C">
        <w:rPr>
          <w:rFonts w:ascii="Times New Roman" w:hAnsi="Times New Roman" w:cs="Times New Roman"/>
          <w:iCs/>
          <w:sz w:val="24"/>
          <w:szCs w:val="24"/>
        </w:rPr>
        <w:t xml:space="preserve"> </w:t>
      </w:r>
    </w:p>
    <w:p w14:paraId="25A8EE8E" w14:textId="77777777" w:rsidR="0097429C" w:rsidRDefault="00623615" w:rsidP="00D114B5">
      <w:pPr>
        <w:spacing w:after="0" w:line="480" w:lineRule="auto"/>
        <w:rPr>
          <w:rFonts w:ascii="Times New Roman" w:hAnsi="Times New Roman" w:cs="Times New Roman"/>
          <w:bCs/>
          <w:iCs/>
          <w:sz w:val="24"/>
          <w:szCs w:val="24"/>
        </w:rPr>
      </w:pPr>
      <w:r>
        <w:rPr>
          <w:rFonts w:ascii="Times New Roman" w:hAnsi="Times New Roman" w:cs="Times New Roman"/>
          <w:sz w:val="24"/>
          <w:szCs w:val="24"/>
        </w:rPr>
        <w:tab/>
      </w:r>
      <w:r w:rsidRPr="00623615">
        <w:rPr>
          <w:rFonts w:ascii="Times New Roman" w:hAnsi="Times New Roman" w:cs="Times New Roman"/>
          <w:bCs/>
          <w:iCs/>
          <w:sz w:val="24"/>
          <w:szCs w:val="24"/>
        </w:rPr>
        <w:t>In conclusion, it is evident that a number of social, political and economic factors drove the US towards an Industrial leader from an agrarian state. It leads to a shift in Individual and social values, and competition between the classes, as well as what it meant to be an American.</w:t>
      </w:r>
      <w:r w:rsidR="00552FAA">
        <w:rPr>
          <w:rFonts w:ascii="Times New Roman" w:hAnsi="Times New Roman" w:cs="Times New Roman"/>
          <w:bCs/>
          <w:iCs/>
          <w:sz w:val="24"/>
          <w:szCs w:val="24"/>
        </w:rPr>
        <w:t xml:space="preserve"> The changing political shift transitioned America from the Jefferson’s political thought to that of Hamilton. </w:t>
      </w:r>
    </w:p>
    <w:p w14:paraId="5CD47315" w14:textId="77777777" w:rsidR="00552FAA" w:rsidRDefault="00552FAA">
      <w:pPr>
        <w:rPr>
          <w:rFonts w:ascii="Times New Roman" w:hAnsi="Times New Roman" w:cs="Times New Roman"/>
          <w:bCs/>
          <w:iCs/>
          <w:sz w:val="24"/>
          <w:szCs w:val="24"/>
        </w:rPr>
      </w:pPr>
      <w:r>
        <w:rPr>
          <w:rFonts w:ascii="Times New Roman" w:hAnsi="Times New Roman" w:cs="Times New Roman"/>
          <w:bCs/>
          <w:iCs/>
          <w:sz w:val="24"/>
          <w:szCs w:val="24"/>
        </w:rPr>
        <w:br w:type="page"/>
      </w:r>
    </w:p>
    <w:sdt>
      <w:sdtPr>
        <w:rPr>
          <w:rFonts w:asciiTheme="minorEastAsia" w:eastAsiaTheme="minorHAnsi" w:hAnsiTheme="minorEastAsia" w:cstheme="minorEastAsia" w:hint="eastAsia"/>
          <w:color w:val="000000" w:themeColor="text1"/>
          <w:sz w:val="24"/>
          <w:szCs w:val="24"/>
        </w:rPr>
        <w:id w:val="-1504964071"/>
        <w:docPartObj>
          <w:docPartGallery w:val="Bibliographies"/>
          <w:docPartUnique/>
        </w:docPartObj>
      </w:sdtPr>
      <w:sdtEndPr>
        <w:rPr>
          <w:b/>
          <w:bCs/>
        </w:rPr>
      </w:sdtEndPr>
      <w:sdtContent>
        <w:p w14:paraId="5D4FE0FE" w14:textId="77777777" w:rsidR="00552FAA" w:rsidRPr="00552FAA" w:rsidRDefault="00552FAA" w:rsidP="00552FAA">
          <w:pPr>
            <w:pStyle w:val="Heading1"/>
            <w:spacing w:line="480" w:lineRule="auto"/>
            <w:rPr>
              <w:rFonts w:asciiTheme="minorEastAsia" w:hAnsiTheme="minorEastAsia" w:cstheme="minorEastAsia"/>
              <w:color w:val="000000" w:themeColor="text1"/>
              <w:sz w:val="24"/>
              <w:szCs w:val="24"/>
            </w:rPr>
          </w:pPr>
          <w:r w:rsidRPr="00552FAA">
            <w:rPr>
              <w:rFonts w:asciiTheme="minorEastAsia" w:hAnsiTheme="minorEastAsia" w:cstheme="minorEastAsia" w:hint="eastAsia"/>
              <w:color w:val="000000" w:themeColor="text1"/>
              <w:sz w:val="24"/>
              <w:szCs w:val="24"/>
            </w:rPr>
            <w:t>Works Cited</w:t>
          </w:r>
        </w:p>
        <w:p w14:paraId="5C774D7C" w14:textId="77777777" w:rsidR="00552FAA" w:rsidRPr="00552FAA" w:rsidRDefault="00552FAA" w:rsidP="00552FAA">
          <w:pPr>
            <w:pStyle w:val="Bibliography"/>
            <w:spacing w:line="480" w:lineRule="auto"/>
            <w:ind w:left="720" w:hanging="720"/>
            <w:rPr>
              <w:rFonts w:asciiTheme="minorEastAsia" w:hAnsiTheme="minorEastAsia" w:cstheme="minorEastAsia"/>
              <w:noProof/>
              <w:color w:val="000000" w:themeColor="text1"/>
              <w:sz w:val="24"/>
              <w:szCs w:val="24"/>
              <w:lang w:eastAsia="zh-CN"/>
            </w:rPr>
          </w:pPr>
          <w:r w:rsidRPr="00552FAA">
            <w:rPr>
              <w:rFonts w:asciiTheme="minorEastAsia" w:hAnsiTheme="minorEastAsia" w:cstheme="minorEastAsia" w:hint="eastAsia"/>
              <w:color w:val="000000" w:themeColor="text1"/>
              <w:sz w:val="24"/>
              <w:szCs w:val="24"/>
            </w:rPr>
            <w:fldChar w:fldCharType="begin"/>
          </w:r>
          <w:r w:rsidRPr="00552FAA">
            <w:rPr>
              <w:rFonts w:asciiTheme="minorEastAsia" w:hAnsiTheme="minorEastAsia" w:cstheme="minorEastAsia" w:hint="eastAsia"/>
              <w:color w:val="000000" w:themeColor="text1"/>
              <w:sz w:val="24"/>
              <w:szCs w:val="24"/>
            </w:rPr>
            <w:instrText xml:space="preserve"> BIBLIOGRAPHY </w:instrText>
          </w:r>
          <w:r w:rsidRPr="00552FAA">
            <w:rPr>
              <w:rFonts w:asciiTheme="minorEastAsia" w:hAnsiTheme="minorEastAsia" w:cstheme="minorEastAsia" w:hint="eastAsia"/>
              <w:color w:val="000000" w:themeColor="text1"/>
              <w:sz w:val="24"/>
              <w:szCs w:val="24"/>
            </w:rPr>
            <w:fldChar w:fldCharType="separate"/>
          </w:r>
          <w:r w:rsidRPr="00552FAA">
            <w:rPr>
              <w:rFonts w:asciiTheme="minorEastAsia" w:hAnsiTheme="minorEastAsia" w:cstheme="minorEastAsia" w:hint="eastAsia"/>
              <w:noProof/>
              <w:color w:val="000000" w:themeColor="text1"/>
              <w:sz w:val="24"/>
              <w:szCs w:val="24"/>
            </w:rPr>
            <w:t xml:space="preserve">Griswold, A. Whitney. "The Agrarian Democracy of Thomas Jefferson." </w:t>
          </w:r>
          <w:r w:rsidRPr="00552FAA">
            <w:rPr>
              <w:rFonts w:asciiTheme="minorEastAsia" w:hAnsiTheme="minorEastAsia" w:cstheme="minorEastAsia" w:hint="eastAsia"/>
              <w:i/>
              <w:iCs/>
              <w:noProof/>
              <w:color w:val="000000" w:themeColor="text1"/>
              <w:sz w:val="24"/>
              <w:szCs w:val="24"/>
            </w:rPr>
            <w:t>American Political Science Review</w:t>
          </w:r>
          <w:r w:rsidRPr="00552FAA">
            <w:rPr>
              <w:rFonts w:asciiTheme="minorEastAsia" w:hAnsiTheme="minorEastAsia" w:cstheme="minorEastAsia" w:hint="eastAsia"/>
              <w:noProof/>
              <w:color w:val="000000" w:themeColor="text1"/>
              <w:sz w:val="24"/>
              <w:szCs w:val="24"/>
            </w:rPr>
            <w:t xml:space="preserve"> 40.4 (1946): 657-681.</w:t>
          </w:r>
        </w:p>
        <w:p w14:paraId="67E46663" w14:textId="77777777" w:rsidR="00552FAA" w:rsidRPr="00552FAA" w:rsidRDefault="00552FAA" w:rsidP="00552FAA">
          <w:pPr>
            <w:pStyle w:val="Bibliography"/>
            <w:spacing w:line="480" w:lineRule="auto"/>
            <w:ind w:left="720" w:hanging="720"/>
            <w:rPr>
              <w:rFonts w:asciiTheme="minorEastAsia" w:hAnsiTheme="minorEastAsia" w:cstheme="minorEastAsia"/>
              <w:noProof/>
              <w:color w:val="000000" w:themeColor="text1"/>
              <w:sz w:val="24"/>
              <w:szCs w:val="24"/>
            </w:rPr>
          </w:pPr>
          <w:r w:rsidRPr="00552FAA">
            <w:rPr>
              <w:rFonts w:asciiTheme="minorEastAsia" w:hAnsiTheme="minorEastAsia" w:cstheme="minorEastAsia" w:hint="eastAsia"/>
              <w:noProof/>
              <w:color w:val="000000" w:themeColor="text1"/>
              <w:sz w:val="24"/>
              <w:szCs w:val="24"/>
            </w:rPr>
            <w:t xml:space="preserve">HistoryCentral. "Act for a National Bank [APRIL 10, 1816]." 2015. </w:t>
          </w:r>
          <w:r w:rsidRPr="00552FAA">
            <w:rPr>
              <w:rFonts w:asciiTheme="minorEastAsia" w:hAnsiTheme="minorEastAsia" w:cstheme="minorEastAsia" w:hint="eastAsia"/>
              <w:i/>
              <w:iCs/>
              <w:noProof/>
              <w:color w:val="000000" w:themeColor="text1"/>
              <w:sz w:val="24"/>
              <w:szCs w:val="24"/>
            </w:rPr>
            <w:t>History Central.</w:t>
          </w:r>
          <w:r w:rsidRPr="00552FAA">
            <w:rPr>
              <w:rFonts w:asciiTheme="minorEastAsia" w:hAnsiTheme="minorEastAsia" w:cstheme="minorEastAsia" w:hint="eastAsia"/>
              <w:noProof/>
              <w:color w:val="000000" w:themeColor="text1"/>
              <w:sz w:val="24"/>
              <w:szCs w:val="24"/>
            </w:rPr>
            <w:t xml:space="preserve"> 24 March 2019. &lt;http://www.historycentral.com/documents/NationalBank.html&gt;.</w:t>
          </w:r>
        </w:p>
        <w:p w14:paraId="4038C3B9" w14:textId="77777777" w:rsidR="00552FAA" w:rsidRPr="00552FAA" w:rsidRDefault="00552FAA" w:rsidP="00552FAA">
          <w:pPr>
            <w:spacing w:line="480" w:lineRule="auto"/>
            <w:rPr>
              <w:rFonts w:asciiTheme="minorEastAsia" w:hAnsiTheme="minorEastAsia" w:cstheme="minorEastAsia"/>
              <w:color w:val="000000" w:themeColor="text1"/>
              <w:sz w:val="24"/>
              <w:szCs w:val="24"/>
            </w:rPr>
          </w:pPr>
          <w:r w:rsidRPr="00552FAA">
            <w:rPr>
              <w:rFonts w:asciiTheme="minorEastAsia" w:hAnsiTheme="minorEastAsia" w:cstheme="minorEastAsia" w:hint="eastAsia"/>
              <w:b/>
              <w:bCs/>
              <w:color w:val="000000" w:themeColor="text1"/>
              <w:sz w:val="24"/>
              <w:szCs w:val="24"/>
            </w:rPr>
            <w:fldChar w:fldCharType="end"/>
          </w:r>
        </w:p>
      </w:sdtContent>
    </w:sdt>
    <w:p w14:paraId="5CB96F4A" w14:textId="77777777" w:rsidR="00552FAA" w:rsidRPr="00552FAA" w:rsidRDefault="00552FAA" w:rsidP="00552FAA">
      <w:pPr>
        <w:spacing w:after="0" w:line="480" w:lineRule="auto"/>
        <w:rPr>
          <w:rFonts w:asciiTheme="minorEastAsia" w:hAnsiTheme="minorEastAsia" w:cstheme="minorEastAsia"/>
          <w:bCs/>
          <w:iCs/>
          <w:color w:val="000000" w:themeColor="text1"/>
          <w:sz w:val="24"/>
          <w:szCs w:val="24"/>
        </w:rPr>
      </w:pPr>
    </w:p>
    <w:p w14:paraId="50EF56FA" w14:textId="77777777" w:rsidR="00F6503B" w:rsidRPr="00552FAA" w:rsidRDefault="00F6503B" w:rsidP="00552FAA">
      <w:pPr>
        <w:spacing w:line="480" w:lineRule="auto"/>
        <w:rPr>
          <w:rFonts w:asciiTheme="minorEastAsia" w:hAnsiTheme="minorEastAsia" w:cstheme="minorEastAsia"/>
          <w:bCs/>
          <w:iCs/>
          <w:color w:val="000000" w:themeColor="text1"/>
          <w:sz w:val="24"/>
          <w:szCs w:val="24"/>
        </w:rPr>
      </w:pPr>
      <w:r w:rsidRPr="00552FAA">
        <w:rPr>
          <w:rFonts w:asciiTheme="minorEastAsia" w:hAnsiTheme="minorEastAsia" w:cstheme="minorEastAsia" w:hint="eastAsia"/>
          <w:bCs/>
          <w:iCs/>
          <w:color w:val="000000" w:themeColor="text1"/>
          <w:sz w:val="24"/>
          <w:szCs w:val="24"/>
        </w:rPr>
        <w:br w:type="page"/>
      </w:r>
    </w:p>
    <w:p w14:paraId="08E8A0A5" w14:textId="77777777" w:rsidR="00F6503B" w:rsidRPr="003D0E47" w:rsidRDefault="00F6503B" w:rsidP="00D114B5">
      <w:pPr>
        <w:spacing w:after="0" w:line="480" w:lineRule="auto"/>
        <w:rPr>
          <w:rFonts w:ascii="Times New Roman" w:hAnsi="Times New Roman" w:cs="Times New Roman"/>
          <w:sz w:val="24"/>
          <w:szCs w:val="24"/>
        </w:rPr>
      </w:pPr>
    </w:p>
    <w:sectPr w:rsidR="00F6503B" w:rsidRPr="003D0E47"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A6A78" w14:textId="77777777" w:rsidR="00A817AE" w:rsidRDefault="00A817AE" w:rsidP="00A8393A">
      <w:pPr>
        <w:spacing w:after="0" w:line="240" w:lineRule="auto"/>
      </w:pPr>
      <w:r>
        <w:separator/>
      </w:r>
    </w:p>
  </w:endnote>
  <w:endnote w:type="continuationSeparator" w:id="0">
    <w:p w14:paraId="25A0830B" w14:textId="77777777" w:rsidR="00A817AE" w:rsidRDefault="00A817AE"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4B695" w14:textId="77777777" w:rsidR="00A817AE" w:rsidRDefault="00A817AE" w:rsidP="00A8393A">
      <w:pPr>
        <w:spacing w:after="0" w:line="240" w:lineRule="auto"/>
      </w:pPr>
      <w:r>
        <w:separator/>
      </w:r>
    </w:p>
  </w:footnote>
  <w:footnote w:type="continuationSeparator" w:id="0">
    <w:p w14:paraId="7203EBE8" w14:textId="77777777" w:rsidR="00A817AE" w:rsidRDefault="00A817AE" w:rsidP="00A8393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94757"/>
      <w:docPartObj>
        <w:docPartGallery w:val="Page Numbers (Top of Page)"/>
        <w:docPartUnique/>
      </w:docPartObj>
    </w:sdtPr>
    <w:sdtEndPr>
      <w:rPr>
        <w:noProof/>
      </w:rPr>
    </w:sdtEndPr>
    <w:sdtContent>
      <w:p w14:paraId="48EDABCB" w14:textId="77777777" w:rsidR="00097FA4" w:rsidRPr="00097FA4" w:rsidRDefault="00F6503B">
        <w:pPr>
          <w:pStyle w:val="Header"/>
          <w:jc w:val="right"/>
          <w:rPr>
            <w:rFonts w:ascii="Times New Roman" w:hAnsi="Times New Roman" w:cs="Times New Roman"/>
            <w:sz w:val="24"/>
            <w:szCs w:val="24"/>
          </w:rPr>
        </w:pPr>
        <w:proofErr w:type="spellStart"/>
        <w:r w:rsidRPr="00F6503B">
          <w:rPr>
            <w:rFonts w:ascii="Times New Roman" w:hAnsi="Times New Roman" w:cs="Times New Roman"/>
            <w:sz w:val="24"/>
            <w:szCs w:val="24"/>
          </w:rPr>
          <w:t>Younes</w:t>
        </w:r>
        <w:proofErr w:type="spellEnd"/>
        <w:r w:rsidR="00097FA4" w:rsidRPr="00097FA4">
          <w:rPr>
            <w:rFonts w:ascii="Times New Roman" w:hAnsi="Times New Roman" w:cs="Times New Roman"/>
            <w:sz w:val="24"/>
            <w:szCs w:val="24"/>
          </w:rPr>
          <w:t xml:space="preserve"> </w:t>
        </w:r>
        <w:r w:rsidR="00097FA4" w:rsidRPr="00097FA4">
          <w:rPr>
            <w:rFonts w:ascii="Times New Roman" w:hAnsi="Times New Roman" w:cs="Times New Roman"/>
            <w:sz w:val="24"/>
            <w:szCs w:val="24"/>
          </w:rPr>
          <w:fldChar w:fldCharType="begin"/>
        </w:r>
        <w:r w:rsidR="00097FA4" w:rsidRPr="00097FA4">
          <w:rPr>
            <w:rFonts w:ascii="Times New Roman" w:hAnsi="Times New Roman" w:cs="Times New Roman"/>
            <w:sz w:val="24"/>
            <w:szCs w:val="24"/>
          </w:rPr>
          <w:instrText xml:space="preserve"> PAGE   \* MERGEFORMAT </w:instrText>
        </w:r>
        <w:r w:rsidR="00097FA4" w:rsidRPr="00097FA4">
          <w:rPr>
            <w:rFonts w:ascii="Times New Roman" w:hAnsi="Times New Roman" w:cs="Times New Roman"/>
            <w:sz w:val="24"/>
            <w:szCs w:val="24"/>
          </w:rPr>
          <w:fldChar w:fldCharType="separate"/>
        </w:r>
        <w:r w:rsidR="002F0454">
          <w:rPr>
            <w:rFonts w:ascii="Times New Roman" w:hAnsi="Times New Roman" w:cs="Times New Roman"/>
            <w:noProof/>
            <w:sz w:val="24"/>
            <w:szCs w:val="24"/>
          </w:rPr>
          <w:t>1</w:t>
        </w:r>
        <w:r w:rsidR="00097FA4" w:rsidRPr="00097FA4">
          <w:rPr>
            <w:rFonts w:ascii="Times New Roman" w:hAnsi="Times New Roman" w:cs="Times New Roman"/>
            <w:noProof/>
            <w:sz w:val="24"/>
            <w:szCs w:val="24"/>
          </w:rPr>
          <w:fldChar w:fldCharType="end"/>
        </w:r>
      </w:p>
    </w:sdtContent>
  </w:sdt>
  <w:p w14:paraId="60E45BBE" w14:textId="77777777" w:rsidR="00A8393A" w:rsidRPr="00A4227F" w:rsidRDefault="00A8393A" w:rsidP="00A4227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16ABD"/>
    <w:rsid w:val="00016BF8"/>
    <w:rsid w:val="00040AA8"/>
    <w:rsid w:val="00074995"/>
    <w:rsid w:val="00081C2A"/>
    <w:rsid w:val="00097FA4"/>
    <w:rsid w:val="000A2BE5"/>
    <w:rsid w:val="000B7FB2"/>
    <w:rsid w:val="000D3193"/>
    <w:rsid w:val="000E132D"/>
    <w:rsid w:val="000E65DA"/>
    <w:rsid w:val="001829A5"/>
    <w:rsid w:val="0019276B"/>
    <w:rsid w:val="001A3700"/>
    <w:rsid w:val="002025CF"/>
    <w:rsid w:val="002128DC"/>
    <w:rsid w:val="002324B1"/>
    <w:rsid w:val="00262498"/>
    <w:rsid w:val="0027136A"/>
    <w:rsid w:val="0027162B"/>
    <w:rsid w:val="00287C80"/>
    <w:rsid w:val="002938C4"/>
    <w:rsid w:val="002A6446"/>
    <w:rsid w:val="002D65CE"/>
    <w:rsid w:val="002F0454"/>
    <w:rsid w:val="00361A60"/>
    <w:rsid w:val="003A254E"/>
    <w:rsid w:val="003A32AF"/>
    <w:rsid w:val="003B2766"/>
    <w:rsid w:val="003B4567"/>
    <w:rsid w:val="003B64F6"/>
    <w:rsid w:val="003C5988"/>
    <w:rsid w:val="003D0E47"/>
    <w:rsid w:val="003D406F"/>
    <w:rsid w:val="004303C5"/>
    <w:rsid w:val="00437D59"/>
    <w:rsid w:val="00473219"/>
    <w:rsid w:val="004859D6"/>
    <w:rsid w:val="004B59D5"/>
    <w:rsid w:val="004E189E"/>
    <w:rsid w:val="005027F0"/>
    <w:rsid w:val="00536605"/>
    <w:rsid w:val="00552FAA"/>
    <w:rsid w:val="005C2ED0"/>
    <w:rsid w:val="005D3613"/>
    <w:rsid w:val="00623615"/>
    <w:rsid w:val="00624516"/>
    <w:rsid w:val="00630B2F"/>
    <w:rsid w:val="006317F1"/>
    <w:rsid w:val="00667E20"/>
    <w:rsid w:val="006A3B44"/>
    <w:rsid w:val="006B6A2F"/>
    <w:rsid w:val="006B6C20"/>
    <w:rsid w:val="006D3DF5"/>
    <w:rsid w:val="006D6792"/>
    <w:rsid w:val="006E0026"/>
    <w:rsid w:val="006F44E2"/>
    <w:rsid w:val="00775832"/>
    <w:rsid w:val="00783654"/>
    <w:rsid w:val="007B4207"/>
    <w:rsid w:val="00810272"/>
    <w:rsid w:val="00832AEC"/>
    <w:rsid w:val="00833B4E"/>
    <w:rsid w:val="00856CFD"/>
    <w:rsid w:val="008A5DC4"/>
    <w:rsid w:val="008B4D53"/>
    <w:rsid w:val="008D57EA"/>
    <w:rsid w:val="009305B8"/>
    <w:rsid w:val="00932474"/>
    <w:rsid w:val="00936544"/>
    <w:rsid w:val="00947DC5"/>
    <w:rsid w:val="009674FE"/>
    <w:rsid w:val="0097429C"/>
    <w:rsid w:val="009A1AE9"/>
    <w:rsid w:val="009B3F91"/>
    <w:rsid w:val="009C36E2"/>
    <w:rsid w:val="00A01E8B"/>
    <w:rsid w:val="00A06ACA"/>
    <w:rsid w:val="00A17115"/>
    <w:rsid w:val="00A242E5"/>
    <w:rsid w:val="00A31342"/>
    <w:rsid w:val="00A4227F"/>
    <w:rsid w:val="00A5191D"/>
    <w:rsid w:val="00A57381"/>
    <w:rsid w:val="00A648CC"/>
    <w:rsid w:val="00A817AE"/>
    <w:rsid w:val="00A8393A"/>
    <w:rsid w:val="00AD2EAB"/>
    <w:rsid w:val="00B31EF1"/>
    <w:rsid w:val="00B37643"/>
    <w:rsid w:val="00B60FEB"/>
    <w:rsid w:val="00B677D6"/>
    <w:rsid w:val="00B91B28"/>
    <w:rsid w:val="00BA4BD6"/>
    <w:rsid w:val="00BD2394"/>
    <w:rsid w:val="00BD2C2D"/>
    <w:rsid w:val="00BF0583"/>
    <w:rsid w:val="00C33769"/>
    <w:rsid w:val="00C80E4D"/>
    <w:rsid w:val="00CB2F72"/>
    <w:rsid w:val="00CD3396"/>
    <w:rsid w:val="00D114B5"/>
    <w:rsid w:val="00D16C54"/>
    <w:rsid w:val="00D34E08"/>
    <w:rsid w:val="00D4304E"/>
    <w:rsid w:val="00D52AC5"/>
    <w:rsid w:val="00D677C6"/>
    <w:rsid w:val="00D84B40"/>
    <w:rsid w:val="00D9117E"/>
    <w:rsid w:val="00DB6E19"/>
    <w:rsid w:val="00DC6A93"/>
    <w:rsid w:val="00DE38EC"/>
    <w:rsid w:val="00DE4F84"/>
    <w:rsid w:val="00E2271E"/>
    <w:rsid w:val="00E22D04"/>
    <w:rsid w:val="00E25F35"/>
    <w:rsid w:val="00E85A7B"/>
    <w:rsid w:val="00EB2204"/>
    <w:rsid w:val="00EB4165"/>
    <w:rsid w:val="00EC693C"/>
    <w:rsid w:val="00F24B61"/>
    <w:rsid w:val="00F40124"/>
    <w:rsid w:val="00F42EC7"/>
    <w:rsid w:val="00F6468F"/>
    <w:rsid w:val="00F6503B"/>
    <w:rsid w:val="00FA121B"/>
    <w:rsid w:val="00FD4732"/>
    <w:rsid w:val="00FD4D33"/>
    <w:rsid w:val="00FF5924"/>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F819D"/>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393A"/>
  </w:style>
  <w:style w:type="paragraph" w:styleId="Heading1">
    <w:name w:val="heading 1"/>
    <w:basedOn w:val="Normal"/>
    <w:next w:val="Normal"/>
    <w:link w:val="Heading1Char"/>
    <w:uiPriority w:val="9"/>
    <w:qFormat/>
    <w:rsid w:val="00F6503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A12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NormalWeb">
    <w:name w:val="Normal (Web)"/>
    <w:basedOn w:val="Normal"/>
    <w:uiPriority w:val="99"/>
    <w:unhideWhenUsed/>
    <w:rsid w:val="00FA12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21B"/>
    <w:rPr>
      <w:i/>
      <w:iCs/>
    </w:rPr>
  </w:style>
  <w:style w:type="character" w:customStyle="1" w:styleId="Heading2Char">
    <w:name w:val="Heading 2 Char"/>
    <w:basedOn w:val="DefaultParagraphFont"/>
    <w:link w:val="Heading2"/>
    <w:uiPriority w:val="9"/>
    <w:rsid w:val="00FA121B"/>
    <w:rPr>
      <w:rFonts w:ascii="Times New Roman" w:eastAsia="Times New Roman" w:hAnsi="Times New Roman" w:cs="Times New Roman"/>
      <w:b/>
      <w:bCs/>
      <w:sz w:val="36"/>
      <w:szCs w:val="36"/>
    </w:rPr>
  </w:style>
  <w:style w:type="paragraph" w:styleId="FootnoteText">
    <w:name w:val="footnote text"/>
    <w:basedOn w:val="Normal"/>
    <w:link w:val="FootnoteTextChar"/>
    <w:uiPriority w:val="99"/>
    <w:unhideWhenUsed/>
    <w:rsid w:val="009674FE"/>
    <w:pPr>
      <w:spacing w:after="0" w:line="240" w:lineRule="auto"/>
    </w:pPr>
    <w:rPr>
      <w:sz w:val="20"/>
      <w:szCs w:val="20"/>
    </w:rPr>
  </w:style>
  <w:style w:type="character" w:customStyle="1" w:styleId="FootnoteTextChar">
    <w:name w:val="Footnote Text Char"/>
    <w:basedOn w:val="DefaultParagraphFont"/>
    <w:link w:val="FootnoteText"/>
    <w:uiPriority w:val="99"/>
    <w:rsid w:val="009674FE"/>
    <w:rPr>
      <w:sz w:val="20"/>
      <w:szCs w:val="20"/>
    </w:rPr>
  </w:style>
  <w:style w:type="character" w:styleId="FootnoteReference">
    <w:name w:val="footnote reference"/>
    <w:basedOn w:val="DefaultParagraphFont"/>
    <w:uiPriority w:val="99"/>
    <w:unhideWhenUsed/>
    <w:rsid w:val="009674FE"/>
    <w:rPr>
      <w:vertAlign w:val="superscript"/>
    </w:rPr>
  </w:style>
  <w:style w:type="character" w:customStyle="1" w:styleId="Heading1Char">
    <w:name w:val="Heading 1 Char"/>
    <w:basedOn w:val="DefaultParagraphFont"/>
    <w:link w:val="Heading1"/>
    <w:uiPriority w:val="9"/>
    <w:rsid w:val="00F6503B"/>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F65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43630">
      <w:bodyDiv w:val="1"/>
      <w:marLeft w:val="0"/>
      <w:marRight w:val="0"/>
      <w:marTop w:val="0"/>
      <w:marBottom w:val="0"/>
      <w:divBdr>
        <w:top w:val="none" w:sz="0" w:space="0" w:color="auto"/>
        <w:left w:val="none" w:sz="0" w:space="0" w:color="auto"/>
        <w:bottom w:val="none" w:sz="0" w:space="0" w:color="auto"/>
        <w:right w:val="none" w:sz="0" w:space="0" w:color="auto"/>
      </w:divBdr>
    </w:div>
    <w:div w:id="222521342">
      <w:bodyDiv w:val="1"/>
      <w:marLeft w:val="0"/>
      <w:marRight w:val="0"/>
      <w:marTop w:val="0"/>
      <w:marBottom w:val="0"/>
      <w:divBdr>
        <w:top w:val="none" w:sz="0" w:space="0" w:color="auto"/>
        <w:left w:val="none" w:sz="0" w:space="0" w:color="auto"/>
        <w:bottom w:val="none" w:sz="0" w:space="0" w:color="auto"/>
        <w:right w:val="none" w:sz="0" w:space="0" w:color="auto"/>
      </w:divBdr>
    </w:div>
    <w:div w:id="609826125">
      <w:bodyDiv w:val="1"/>
      <w:marLeft w:val="0"/>
      <w:marRight w:val="0"/>
      <w:marTop w:val="0"/>
      <w:marBottom w:val="0"/>
      <w:divBdr>
        <w:top w:val="none" w:sz="0" w:space="0" w:color="auto"/>
        <w:left w:val="none" w:sz="0" w:space="0" w:color="auto"/>
        <w:bottom w:val="none" w:sz="0" w:space="0" w:color="auto"/>
        <w:right w:val="none" w:sz="0" w:space="0" w:color="auto"/>
      </w:divBdr>
    </w:div>
    <w:div w:id="771121528">
      <w:bodyDiv w:val="1"/>
      <w:marLeft w:val="0"/>
      <w:marRight w:val="0"/>
      <w:marTop w:val="0"/>
      <w:marBottom w:val="0"/>
      <w:divBdr>
        <w:top w:val="none" w:sz="0" w:space="0" w:color="auto"/>
        <w:left w:val="none" w:sz="0" w:space="0" w:color="auto"/>
        <w:bottom w:val="none" w:sz="0" w:space="0" w:color="auto"/>
        <w:right w:val="none" w:sz="0" w:space="0" w:color="auto"/>
      </w:divBdr>
    </w:div>
    <w:div w:id="947929619">
      <w:bodyDiv w:val="1"/>
      <w:marLeft w:val="0"/>
      <w:marRight w:val="0"/>
      <w:marTop w:val="0"/>
      <w:marBottom w:val="0"/>
      <w:divBdr>
        <w:top w:val="none" w:sz="0" w:space="0" w:color="auto"/>
        <w:left w:val="none" w:sz="0" w:space="0" w:color="auto"/>
        <w:bottom w:val="none" w:sz="0" w:space="0" w:color="auto"/>
        <w:right w:val="none" w:sz="0" w:space="0" w:color="auto"/>
      </w:divBdr>
    </w:div>
    <w:div w:id="1403747876">
      <w:bodyDiv w:val="1"/>
      <w:marLeft w:val="0"/>
      <w:marRight w:val="0"/>
      <w:marTop w:val="0"/>
      <w:marBottom w:val="0"/>
      <w:divBdr>
        <w:top w:val="none" w:sz="0" w:space="0" w:color="auto"/>
        <w:left w:val="none" w:sz="0" w:space="0" w:color="auto"/>
        <w:bottom w:val="none" w:sz="0" w:space="0" w:color="auto"/>
        <w:right w:val="none" w:sz="0" w:space="0" w:color="auto"/>
      </w:divBdr>
    </w:div>
    <w:div w:id="1599218936">
      <w:bodyDiv w:val="1"/>
      <w:marLeft w:val="0"/>
      <w:marRight w:val="0"/>
      <w:marTop w:val="0"/>
      <w:marBottom w:val="0"/>
      <w:divBdr>
        <w:top w:val="none" w:sz="0" w:space="0" w:color="auto"/>
        <w:left w:val="none" w:sz="0" w:space="0" w:color="auto"/>
        <w:bottom w:val="none" w:sz="0" w:space="0" w:color="auto"/>
        <w:right w:val="none" w:sz="0" w:space="0" w:color="auto"/>
      </w:divBdr>
    </w:div>
    <w:div w:id="176337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6">
  <b:Source>
    <b:Tag>Gri46</b:Tag>
    <b:SourceType>JournalArticle</b:SourceType>
    <b:Guid>{E914C3E9-9111-4456-BB50-0292A347DB84}</b:Guid>
    <b:Author>
      <b:Author>
        <b:NameList>
          <b:Person>
            <b:Last>Griswold</b:Last>
            <b:First>A.</b:First>
            <b:Middle>Whitney</b:Middle>
          </b:Person>
        </b:NameList>
      </b:Author>
    </b:Author>
    <b:Title>The Agrarian Democracy of Thomas Jefferson</b:Title>
    <b:Year>1946</b:Year>
    <b:Publisher>American Political Science Association</b:Publisher>
    <b:Volume>40</b:Volume>
    <b:Pages>657-681</b:Pages>
    <b:DOI>https://doi.org/10.2307/1950410</b:DOI>
    <b:JournalName>American Political Science Review</b:JournalName>
    <b:Issue>4</b:Issue>
    <b:RefOrder>2</b:RefOrder>
  </b:Source>
  <b:Source>
    <b:Tag>His15</b:Tag>
    <b:SourceType>DocumentFromInternetSite</b:SourceType>
    <b:Guid>{62769B8F-F28B-9E4F-A604-887ADDE9E4A0}</b:Guid>
    <b:Title>Act for a National Bank [APRIL 10, 1816]</b:Title>
    <b:InternetSiteTitle>History Central</b:InternetSiteTitle>
    <b:Year>2015</b:Year>
    <b:YearAccessed>2019</b:YearAccessed>
    <b:MonthAccessed>March</b:MonthAccessed>
    <b:DayAccessed>24</b:DayAccessed>
    <b:URL>http://www.historycentral.com/documents/NationalBank.html</b:URL>
    <b:Author>
      <b:Author>
        <b:Corporate>HistoryCentral</b:Corporate>
      </b:Author>
    </b:Author>
    <b:RefOrder>1</b:RefOrder>
  </b:Source>
</b:Sources>
</file>

<file path=customXml/itemProps1.xml><?xml version="1.0" encoding="utf-8"?>
<ds:datastoreItem xmlns:ds="http://schemas.openxmlformats.org/officeDocument/2006/customXml" ds:itemID="{D369A2C7-D116-6242-8690-4F3DF8D93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715</Words>
  <Characters>4082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Microsoft Office User</cp:lastModifiedBy>
  <cp:revision>9</cp:revision>
  <dcterms:created xsi:type="dcterms:W3CDTF">2019-03-24T12:14:00Z</dcterms:created>
  <dcterms:modified xsi:type="dcterms:W3CDTF">2019-03-24T15:03:00Z</dcterms:modified>
</cp:coreProperties>
</file>