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875" w:rsidRPr="00A56D26" w:rsidRDefault="00CF4875">
      <w:pPr>
        <w:rPr>
          <w:rFonts w:ascii="Times New Roman" w:hAnsi="Times New Roman"/>
          <w:sz w:val="24"/>
          <w:szCs w:val="24"/>
        </w:rPr>
      </w:pPr>
    </w:p>
    <w:p w:rsidR="003B380B" w:rsidRPr="00A56D26" w:rsidRDefault="003B380B">
      <w:pPr>
        <w:rPr>
          <w:rFonts w:ascii="Times New Roman" w:hAnsi="Times New Roman"/>
          <w:sz w:val="24"/>
          <w:szCs w:val="24"/>
        </w:rPr>
      </w:pPr>
    </w:p>
    <w:p w:rsidR="00CF4875" w:rsidRPr="00A56D26" w:rsidRDefault="00CF4875" w:rsidP="00CF4875">
      <w:pPr>
        <w:jc w:val="center"/>
        <w:rPr>
          <w:rFonts w:ascii="Times New Roman" w:hAnsi="Times New Roman"/>
          <w:sz w:val="24"/>
          <w:szCs w:val="24"/>
        </w:rPr>
      </w:pPr>
    </w:p>
    <w:p w:rsidR="00CF4875" w:rsidRPr="00A56D26" w:rsidRDefault="00CF4875" w:rsidP="00CF4875">
      <w:pPr>
        <w:jc w:val="center"/>
        <w:rPr>
          <w:rFonts w:ascii="Times New Roman" w:hAnsi="Times New Roman"/>
          <w:sz w:val="24"/>
          <w:szCs w:val="24"/>
        </w:rPr>
      </w:pPr>
    </w:p>
    <w:p w:rsidR="00CF4875" w:rsidRPr="00A56D26" w:rsidRDefault="00CF4875" w:rsidP="00CF4875">
      <w:pPr>
        <w:jc w:val="center"/>
        <w:rPr>
          <w:rFonts w:ascii="Times New Roman" w:hAnsi="Times New Roman"/>
          <w:sz w:val="24"/>
          <w:szCs w:val="24"/>
        </w:rPr>
      </w:pPr>
    </w:p>
    <w:p w:rsidR="00CF4875" w:rsidRPr="00A56D26" w:rsidRDefault="00CF4875" w:rsidP="00CF4875">
      <w:pPr>
        <w:jc w:val="center"/>
        <w:rPr>
          <w:rFonts w:ascii="Times New Roman" w:hAnsi="Times New Roman"/>
          <w:sz w:val="24"/>
          <w:szCs w:val="24"/>
        </w:rPr>
      </w:pPr>
    </w:p>
    <w:p w:rsidR="00CF4875" w:rsidRPr="00A56D26" w:rsidRDefault="003930BD" w:rsidP="00CF4875">
      <w:pPr>
        <w:spacing w:after="0"/>
        <w:jc w:val="center"/>
        <w:rPr>
          <w:rFonts w:ascii="Times New Roman" w:hAnsi="Times New Roman"/>
          <w:sz w:val="24"/>
          <w:szCs w:val="24"/>
        </w:rPr>
      </w:pPr>
      <w:r w:rsidRPr="00A56D26">
        <w:rPr>
          <w:rFonts w:ascii="Times New Roman" w:hAnsi="Times New Roman"/>
          <w:sz w:val="24"/>
          <w:szCs w:val="24"/>
        </w:rPr>
        <w:t>Paper</w:t>
      </w:r>
      <w:r w:rsidR="00F54ED1" w:rsidRPr="00A56D26">
        <w:rPr>
          <w:rFonts w:ascii="Times New Roman" w:hAnsi="Times New Roman"/>
          <w:sz w:val="24"/>
          <w:szCs w:val="24"/>
        </w:rPr>
        <w:t>: Music Concert</w:t>
      </w:r>
    </w:p>
    <w:p w:rsidR="00CF4875" w:rsidRPr="00A56D26" w:rsidRDefault="00CF4875" w:rsidP="00CF4875">
      <w:pPr>
        <w:jc w:val="center"/>
        <w:rPr>
          <w:rFonts w:ascii="Times New Roman" w:hAnsi="Times New Roman"/>
          <w:sz w:val="24"/>
          <w:szCs w:val="24"/>
        </w:rPr>
      </w:pPr>
    </w:p>
    <w:p w:rsidR="00CF4875" w:rsidRPr="00A56D26" w:rsidRDefault="00CF4875" w:rsidP="00CF4875">
      <w:pPr>
        <w:jc w:val="center"/>
        <w:rPr>
          <w:rFonts w:ascii="Times New Roman" w:hAnsi="Times New Roman"/>
          <w:sz w:val="24"/>
          <w:szCs w:val="24"/>
        </w:rPr>
      </w:pPr>
    </w:p>
    <w:p w:rsidR="00CF4875" w:rsidRDefault="00CF4875" w:rsidP="00CF4875">
      <w:pPr>
        <w:jc w:val="center"/>
        <w:rPr>
          <w:rFonts w:ascii="Times New Roman" w:hAnsi="Times New Roman"/>
          <w:sz w:val="24"/>
          <w:szCs w:val="24"/>
        </w:rPr>
      </w:pPr>
      <w:bookmarkStart w:id="0" w:name="_GoBack"/>
      <w:bookmarkEnd w:id="0"/>
    </w:p>
    <w:p w:rsidR="0009034C" w:rsidRDefault="0009034C" w:rsidP="00CF4875">
      <w:pPr>
        <w:jc w:val="center"/>
        <w:rPr>
          <w:rFonts w:ascii="Times New Roman" w:hAnsi="Times New Roman"/>
          <w:sz w:val="24"/>
          <w:szCs w:val="24"/>
        </w:rPr>
      </w:pPr>
    </w:p>
    <w:p w:rsidR="0009034C" w:rsidRPr="00A56D26" w:rsidRDefault="0009034C" w:rsidP="00CF4875">
      <w:pPr>
        <w:jc w:val="center"/>
        <w:rPr>
          <w:rFonts w:ascii="Times New Roman" w:hAnsi="Times New Roman"/>
          <w:sz w:val="24"/>
          <w:szCs w:val="24"/>
        </w:rPr>
      </w:pPr>
    </w:p>
    <w:p w:rsidR="00CF4875" w:rsidRPr="00A56D26" w:rsidRDefault="00F54ED1" w:rsidP="00F54ED1">
      <w:pPr>
        <w:spacing w:after="0"/>
        <w:jc w:val="center"/>
        <w:rPr>
          <w:rFonts w:ascii="Times New Roman" w:hAnsi="Times New Roman"/>
          <w:sz w:val="24"/>
          <w:szCs w:val="24"/>
        </w:rPr>
      </w:pPr>
      <w:r w:rsidRPr="00A56D26">
        <w:rPr>
          <w:rFonts w:ascii="Times New Roman" w:hAnsi="Times New Roman"/>
          <w:sz w:val="24"/>
          <w:szCs w:val="24"/>
        </w:rPr>
        <w:t>Name</w:t>
      </w:r>
    </w:p>
    <w:p w:rsidR="00CF4875" w:rsidRPr="00A56D26" w:rsidRDefault="00CF4875" w:rsidP="00CF4875">
      <w:pPr>
        <w:jc w:val="center"/>
        <w:rPr>
          <w:rFonts w:ascii="Times New Roman" w:hAnsi="Times New Roman"/>
          <w:sz w:val="24"/>
          <w:szCs w:val="24"/>
        </w:rPr>
      </w:pPr>
    </w:p>
    <w:p w:rsidR="00CF4875" w:rsidRPr="00A56D26" w:rsidRDefault="00CF4875" w:rsidP="00CF4875">
      <w:pPr>
        <w:jc w:val="center"/>
        <w:rPr>
          <w:rFonts w:ascii="Times New Roman" w:hAnsi="Times New Roman"/>
          <w:sz w:val="24"/>
          <w:szCs w:val="24"/>
        </w:rPr>
      </w:pPr>
    </w:p>
    <w:p w:rsidR="00CF4875" w:rsidRPr="00A56D26" w:rsidRDefault="00CF4875" w:rsidP="00CF4875">
      <w:pPr>
        <w:jc w:val="center"/>
        <w:rPr>
          <w:rFonts w:ascii="Times New Roman" w:hAnsi="Times New Roman"/>
          <w:sz w:val="24"/>
          <w:szCs w:val="24"/>
        </w:rPr>
      </w:pPr>
    </w:p>
    <w:p w:rsidR="00CF4875" w:rsidRPr="00A56D26" w:rsidRDefault="00CF4875" w:rsidP="00CF4875">
      <w:pPr>
        <w:jc w:val="center"/>
        <w:rPr>
          <w:rFonts w:ascii="Times New Roman" w:hAnsi="Times New Roman"/>
          <w:sz w:val="24"/>
          <w:szCs w:val="24"/>
        </w:rPr>
      </w:pPr>
    </w:p>
    <w:p w:rsidR="00CF4875" w:rsidRPr="00A56D26" w:rsidRDefault="00CF4875" w:rsidP="00CF4875">
      <w:pPr>
        <w:jc w:val="center"/>
        <w:rPr>
          <w:rFonts w:ascii="Times New Roman" w:hAnsi="Times New Roman"/>
          <w:sz w:val="24"/>
          <w:szCs w:val="24"/>
        </w:rPr>
      </w:pPr>
    </w:p>
    <w:p w:rsidR="00CF4875" w:rsidRPr="00A56D26" w:rsidRDefault="00F54ED1" w:rsidP="00CF4875">
      <w:pPr>
        <w:spacing w:after="0"/>
        <w:jc w:val="center"/>
        <w:rPr>
          <w:rFonts w:ascii="Times New Roman" w:hAnsi="Times New Roman"/>
          <w:sz w:val="24"/>
          <w:szCs w:val="24"/>
        </w:rPr>
      </w:pPr>
      <w:r w:rsidRPr="00A56D26">
        <w:rPr>
          <w:rFonts w:ascii="Times New Roman" w:hAnsi="Times New Roman"/>
          <w:sz w:val="24"/>
          <w:szCs w:val="24"/>
        </w:rPr>
        <w:t>Date</w:t>
      </w:r>
    </w:p>
    <w:p w:rsidR="00CF4875" w:rsidRPr="00A56D26" w:rsidRDefault="00CF4875" w:rsidP="00CF4875">
      <w:pPr>
        <w:spacing w:after="0"/>
        <w:jc w:val="center"/>
        <w:rPr>
          <w:rFonts w:ascii="Times New Roman" w:hAnsi="Times New Roman"/>
          <w:sz w:val="24"/>
          <w:szCs w:val="24"/>
        </w:rPr>
      </w:pPr>
    </w:p>
    <w:p w:rsidR="00CF4875" w:rsidRPr="00A56D26" w:rsidRDefault="00CF4875" w:rsidP="00CF4875">
      <w:pPr>
        <w:spacing w:after="0"/>
        <w:jc w:val="center"/>
        <w:rPr>
          <w:rFonts w:ascii="Times New Roman" w:hAnsi="Times New Roman"/>
          <w:sz w:val="24"/>
          <w:szCs w:val="24"/>
        </w:rPr>
      </w:pPr>
    </w:p>
    <w:p w:rsidR="00962ABF" w:rsidRPr="00A56D26" w:rsidRDefault="003930BD" w:rsidP="00EC1D88">
      <w:pPr>
        <w:spacing w:after="0" w:line="480" w:lineRule="auto"/>
        <w:rPr>
          <w:rFonts w:ascii="Times New Roman" w:hAnsi="Times New Roman"/>
          <w:i/>
          <w:sz w:val="24"/>
          <w:szCs w:val="24"/>
        </w:rPr>
      </w:pPr>
      <w:r w:rsidRPr="00A56D26">
        <w:rPr>
          <w:rFonts w:ascii="Times New Roman" w:hAnsi="Times New Roman"/>
          <w:sz w:val="24"/>
          <w:szCs w:val="24"/>
        </w:rPr>
        <w:br w:type="page"/>
      </w:r>
    </w:p>
    <w:p w:rsidR="00A7132E" w:rsidRPr="00A56D26" w:rsidRDefault="00A7132E" w:rsidP="00A7132E">
      <w:pPr>
        <w:spacing w:line="480" w:lineRule="auto"/>
        <w:jc w:val="center"/>
        <w:rPr>
          <w:rFonts w:ascii="Times New Roman" w:hAnsi="Times New Roman"/>
          <w:b/>
          <w:sz w:val="24"/>
          <w:szCs w:val="24"/>
        </w:rPr>
      </w:pPr>
      <w:r w:rsidRPr="00A56D26">
        <w:rPr>
          <w:rFonts w:ascii="Times New Roman" w:hAnsi="Times New Roman"/>
          <w:b/>
          <w:sz w:val="24"/>
          <w:szCs w:val="24"/>
        </w:rPr>
        <w:lastRenderedPageBreak/>
        <w:t>Concert Report: Summer Night Concert Sch</w:t>
      </w:r>
      <w:r w:rsidRPr="00A56D26">
        <w:rPr>
          <w:rFonts w:ascii="Times New Roman" w:hAnsi="Times New Roman"/>
          <w:b/>
          <w:color w:val="333333"/>
          <w:sz w:val="24"/>
          <w:szCs w:val="24"/>
          <w:shd w:val="clear" w:color="auto" w:fill="E7DDCB"/>
        </w:rPr>
        <w:t>ö</w:t>
      </w:r>
      <w:r w:rsidRPr="00A56D26">
        <w:rPr>
          <w:rFonts w:ascii="Times New Roman" w:hAnsi="Times New Roman"/>
          <w:b/>
          <w:sz w:val="24"/>
          <w:szCs w:val="24"/>
        </w:rPr>
        <w:t>nrunn Palace- Vienna Philharmonic</w:t>
      </w:r>
    </w:p>
    <w:p w:rsidR="00A7132E" w:rsidRPr="00A56D26" w:rsidRDefault="00A7132E" w:rsidP="00A7132E">
      <w:pPr>
        <w:spacing w:line="480" w:lineRule="auto"/>
        <w:jc w:val="both"/>
        <w:rPr>
          <w:rFonts w:ascii="Times New Roman" w:hAnsi="Times New Roman"/>
          <w:sz w:val="24"/>
          <w:szCs w:val="24"/>
        </w:rPr>
      </w:pPr>
      <w:r w:rsidRPr="00A56D26">
        <w:rPr>
          <w:rFonts w:ascii="Times New Roman" w:hAnsi="Times New Roman"/>
          <w:sz w:val="24"/>
          <w:szCs w:val="24"/>
        </w:rPr>
        <w:tab/>
        <w:t xml:space="preserve">Music is the food for the soul and I used to attend and watch different concerts. Though I have watched many musical performances on YouTube one that developed in me more thirst for quality music was the concert arranged in </w:t>
      </w:r>
      <w:r w:rsidRPr="00A56D26">
        <w:rPr>
          <w:rFonts w:ascii="Times New Roman" w:hAnsi="Times New Roman"/>
          <w:color w:val="040404"/>
          <w:sz w:val="24"/>
          <w:szCs w:val="24"/>
          <w:shd w:val="clear" w:color="auto" w:fill="FFFFFF"/>
        </w:rPr>
        <w:t xml:space="preserve">Schönbrunn Palace Park, between Schönbrunn Palace and the Neptune Fountain. Vienna Philharmonic Summer Night Concert </w:t>
      </w:r>
      <w:r w:rsidRPr="00A56D26">
        <w:rPr>
          <w:rFonts w:ascii="Times New Roman" w:hAnsi="Times New Roman"/>
          <w:sz w:val="24"/>
          <w:szCs w:val="24"/>
        </w:rPr>
        <w:t>Sch</w:t>
      </w:r>
      <w:r w:rsidRPr="00A56D26">
        <w:rPr>
          <w:rFonts w:ascii="Times New Roman" w:hAnsi="Times New Roman"/>
          <w:color w:val="333333"/>
          <w:sz w:val="24"/>
          <w:szCs w:val="24"/>
          <w:shd w:val="clear" w:color="auto" w:fill="E7DDCB"/>
        </w:rPr>
        <w:t>ö</w:t>
      </w:r>
      <w:r w:rsidRPr="00A56D26">
        <w:rPr>
          <w:rFonts w:ascii="Times New Roman" w:hAnsi="Times New Roman"/>
          <w:sz w:val="24"/>
          <w:szCs w:val="24"/>
        </w:rPr>
        <w:t>nrunn was one of the most captivating concerts that were arranged in a place called Sch</w:t>
      </w:r>
      <w:r w:rsidRPr="00A56D26">
        <w:rPr>
          <w:rFonts w:ascii="Times New Roman" w:hAnsi="Times New Roman"/>
          <w:color w:val="333333"/>
          <w:sz w:val="24"/>
          <w:szCs w:val="24"/>
          <w:shd w:val="clear" w:color="auto" w:fill="E7DDCB"/>
        </w:rPr>
        <w:t>ö</w:t>
      </w:r>
      <w:r w:rsidRPr="00A56D26">
        <w:rPr>
          <w:rFonts w:ascii="Times New Roman" w:hAnsi="Times New Roman"/>
          <w:sz w:val="24"/>
          <w:szCs w:val="24"/>
        </w:rPr>
        <w:t xml:space="preserve">nrunn Palace Park. The stage for this concert was set </w:t>
      </w:r>
      <w:proofErr w:type="spellStart"/>
      <w:r w:rsidRPr="00A56D26">
        <w:rPr>
          <w:rFonts w:ascii="Times New Roman" w:hAnsi="Times New Roman"/>
          <w:sz w:val="24"/>
          <w:szCs w:val="24"/>
        </w:rPr>
        <w:t>upright</w:t>
      </w:r>
      <w:proofErr w:type="spellEnd"/>
      <w:r w:rsidRPr="00A56D26">
        <w:rPr>
          <w:rFonts w:ascii="Times New Roman" w:hAnsi="Times New Roman"/>
          <w:sz w:val="24"/>
          <w:szCs w:val="24"/>
        </w:rPr>
        <w:t xml:space="preserve"> in front of this palace. The main entrance was not for then visitors. Star performers of the concert were Yuja Wang whose technical control command, critical appreciation, and prodigious virtuosity are always appreciated. Gustavo Dudamel was the conductor of this and the orchestra was Wiener Philharmoniker. It was a classical music concert attended by millions of people. This concert inspired me the most due to which I gathered a lot of details about it. It is annually sponsored by Rolex and has an annual free entry</w:t>
      </w:r>
      <w:r w:rsidR="00A56D26">
        <w:rPr>
          <w:rStyle w:val="FootnoteReference"/>
          <w:rFonts w:ascii="Times New Roman" w:hAnsi="Times New Roman"/>
          <w:sz w:val="24"/>
          <w:szCs w:val="24"/>
        </w:rPr>
        <w:footnoteReference w:id="1"/>
      </w:r>
      <w:r w:rsidRPr="00A56D26">
        <w:rPr>
          <w:rFonts w:ascii="Times New Roman" w:hAnsi="Times New Roman"/>
          <w:sz w:val="24"/>
          <w:szCs w:val="24"/>
        </w:rPr>
        <w:t>. This concert had a perfect atmosphere, especially the classical musical instrument, statues and running water of the fountain made it more appealing for me.  There were big screens as well for those who were sitting far away from the stage. Few of the people were sitting on the chairs, few were standing and a few were roaming about. Video of this concert that I watched on YouTube showed that people of all ages were there to enjoy that lovely evening. This concert was arranged on Jun 20, 2019, at 20: 45</w:t>
      </w:r>
    </w:p>
    <w:p w:rsidR="00A7132E" w:rsidRPr="00A56D26" w:rsidRDefault="00A7132E" w:rsidP="00A7132E">
      <w:pPr>
        <w:spacing w:line="480" w:lineRule="auto"/>
        <w:jc w:val="both"/>
        <w:rPr>
          <w:rFonts w:ascii="Times New Roman" w:hAnsi="Times New Roman"/>
          <w:sz w:val="24"/>
          <w:szCs w:val="24"/>
        </w:rPr>
      </w:pPr>
      <w:r w:rsidRPr="00A56D26">
        <w:rPr>
          <w:rFonts w:ascii="Times New Roman" w:hAnsi="Times New Roman"/>
          <w:sz w:val="24"/>
          <w:szCs w:val="24"/>
        </w:rPr>
        <w:tab/>
        <w:t xml:space="preserve">Synchronization of the instruments and lightening effects were adding flavor to the environment being created by the musicians. The beauty of the garden was also becoming even </w:t>
      </w:r>
      <w:r w:rsidRPr="00A56D26">
        <w:rPr>
          <w:rFonts w:ascii="Times New Roman" w:hAnsi="Times New Roman"/>
          <w:sz w:val="24"/>
          <w:szCs w:val="24"/>
        </w:rPr>
        <w:lastRenderedPageBreak/>
        <w:t>more evident. Both the music and the visual scene of this concert were breathtaking. The stage was grand though I was not clear in the YouTube video still, it could be seen that it was huge. Violin and piano were the main part of the Orchestra which was the large typical Western classical music. In this concert, instruments were combined from different families. For example, string instruments which included viola, cello, violin, and double bass. I noticed in from the sound of the video that there were brass instruments as well that were being played by the Orchestra that mainly includes musical instruments horn, trombone, tuba, and trumpet as well. All these musical instrument players were directed well by Dudamel through the movement of his arms and hands. The lights were dancing just as the music was playing, and the running of the water in such a soothing environment was just like cheery on the cake. The star performer was a Chinese classical pianist whose skill was reflected in the music that she was playing</w:t>
      </w:r>
      <w:r w:rsidR="00B9648D">
        <w:rPr>
          <w:rStyle w:val="FootnoteReference"/>
          <w:rFonts w:ascii="Times New Roman" w:hAnsi="Times New Roman"/>
          <w:sz w:val="24"/>
          <w:szCs w:val="24"/>
        </w:rPr>
        <w:footnoteReference w:id="2"/>
      </w:r>
      <w:r w:rsidRPr="00A56D26">
        <w:rPr>
          <w:rFonts w:ascii="Times New Roman" w:hAnsi="Times New Roman"/>
          <w:sz w:val="24"/>
          <w:szCs w:val="24"/>
        </w:rPr>
        <w:t>. Even at the young at of 21 she is known internationally and is among the list of well-recognized concert pianists. From the video what I came to know that all the elements could make a classical concert a successful one. Some expert musicians are the best in their respective fields. There was best of the best classical musical instruments, attracting and heart-catching view of the palace’s garden. There could be seen youngsters and old alike who were interested in listening to classical music.</w:t>
      </w:r>
    </w:p>
    <w:p w:rsidR="00A7132E" w:rsidRPr="00A56D26" w:rsidRDefault="00F54ED1" w:rsidP="00A7132E">
      <w:pPr>
        <w:spacing w:line="480" w:lineRule="auto"/>
        <w:jc w:val="both"/>
        <w:rPr>
          <w:rFonts w:ascii="Times New Roman" w:hAnsi="Times New Roman"/>
          <w:sz w:val="24"/>
          <w:szCs w:val="24"/>
        </w:rPr>
      </w:pPr>
      <w:r w:rsidRPr="00A56D26">
        <w:rPr>
          <w:rFonts w:ascii="Times New Roman" w:hAnsi="Times New Roman"/>
          <w:sz w:val="24"/>
          <w:szCs w:val="24"/>
        </w:rPr>
        <w:tab/>
      </w:r>
      <w:r w:rsidR="00A7132E" w:rsidRPr="00A56D26">
        <w:rPr>
          <w:rFonts w:ascii="Times New Roman" w:hAnsi="Times New Roman"/>
          <w:sz w:val="24"/>
          <w:szCs w:val="24"/>
        </w:rPr>
        <w:t xml:space="preserve">The darkness of the sky and the greenery of the garden was giving such a soothing effect that even people who were watching this concert as recorded could also feel the calmness and peace of the atmosphere created. It was important to note that this musical concert was arranged for the general public even without any charges. From the YouTube video, it becomes evident that </w:t>
      </w:r>
      <w:r w:rsidR="00A7132E" w:rsidRPr="00A56D26">
        <w:rPr>
          <w:rFonts w:ascii="Times New Roman" w:hAnsi="Times New Roman"/>
          <w:sz w:val="24"/>
          <w:szCs w:val="24"/>
        </w:rPr>
        <w:lastRenderedPageBreak/>
        <w:t>such a great level of the concert was covered by media and maybe it was going live as well. Considering all the main elements of the concert, it won't be wrong to say the factors that were worth noting were four in numbers. First of all, the place for arranging the concert was marvelous. That palace was so appealing that it grabbed the attention of visitors as it seemed that they were enjoying being at such a peaceful palace. Second worth mentioning factors of this concert was musical instruments and the two of the most talented people of the century i.e. Dudamel (conductor) and Yuja Wang (performer) both having magical musical talent through which they were entertaining people who were at the concert and those who were watching them on TV screens. The third factor that played a key role in making this performance historical was an orchestra and the instruments being played</w:t>
      </w:r>
      <w:r w:rsidR="004D429C">
        <w:rPr>
          <w:rStyle w:val="FootnoteReference"/>
          <w:rFonts w:ascii="Times New Roman" w:hAnsi="Times New Roman"/>
          <w:sz w:val="24"/>
          <w:szCs w:val="24"/>
        </w:rPr>
        <w:footnoteReference w:id="3"/>
      </w:r>
      <w:r w:rsidR="00A7132E" w:rsidRPr="00A56D26">
        <w:rPr>
          <w:rFonts w:ascii="Times New Roman" w:hAnsi="Times New Roman"/>
          <w:sz w:val="24"/>
          <w:szCs w:val="24"/>
        </w:rPr>
        <w:t xml:space="preserve">. The fourth factor that must be mentioned is the collaboration and preparation that seemed to be picture perfect. Considering this musical performance, it could be said that it was heart-catching performance arranged on the historic garden where millions of people gathered for getting the food for their souls. It could be said that this performance inspires me to personally attend such a concert where one could get such a great experience by becoming a part of the wonderful evening. </w:t>
      </w:r>
    </w:p>
    <w:p w:rsidR="00A56D26" w:rsidRPr="00A56D26" w:rsidRDefault="00A56D26" w:rsidP="00A7132E">
      <w:pPr>
        <w:spacing w:line="480" w:lineRule="auto"/>
        <w:jc w:val="both"/>
        <w:rPr>
          <w:rFonts w:ascii="Times New Roman" w:hAnsi="Times New Roman"/>
          <w:sz w:val="24"/>
          <w:szCs w:val="24"/>
        </w:rPr>
      </w:pPr>
    </w:p>
    <w:p w:rsidR="00A56D26" w:rsidRPr="00A56D26" w:rsidRDefault="00A56D26" w:rsidP="00A7132E">
      <w:pPr>
        <w:spacing w:line="480" w:lineRule="auto"/>
        <w:jc w:val="both"/>
        <w:rPr>
          <w:rFonts w:ascii="Times New Roman" w:hAnsi="Times New Roman"/>
          <w:sz w:val="24"/>
          <w:szCs w:val="24"/>
        </w:rPr>
      </w:pPr>
    </w:p>
    <w:p w:rsidR="002F6266" w:rsidRDefault="002F6266" w:rsidP="002F6266">
      <w:pPr>
        <w:spacing w:line="480" w:lineRule="auto"/>
        <w:rPr>
          <w:rFonts w:ascii="Times New Roman" w:hAnsi="Times New Roman"/>
          <w:sz w:val="24"/>
          <w:szCs w:val="24"/>
        </w:rPr>
      </w:pPr>
    </w:p>
    <w:p w:rsidR="00A7132E" w:rsidRPr="00A56D26" w:rsidRDefault="00A7132E" w:rsidP="002F6266">
      <w:pPr>
        <w:spacing w:line="480" w:lineRule="auto"/>
        <w:jc w:val="center"/>
        <w:rPr>
          <w:rFonts w:ascii="Times New Roman" w:hAnsi="Times New Roman"/>
          <w:sz w:val="24"/>
          <w:szCs w:val="24"/>
        </w:rPr>
      </w:pPr>
      <w:r w:rsidRPr="00A56D26">
        <w:rPr>
          <w:rFonts w:ascii="Times New Roman" w:hAnsi="Times New Roman"/>
          <w:sz w:val="24"/>
          <w:szCs w:val="24"/>
        </w:rPr>
        <w:lastRenderedPageBreak/>
        <w:t>End Notes</w:t>
      </w:r>
    </w:p>
    <w:p w:rsidR="00A7132E" w:rsidRPr="00A56D26" w:rsidRDefault="00A7132E" w:rsidP="00A56D26">
      <w:pPr>
        <w:spacing w:line="480" w:lineRule="auto"/>
        <w:ind w:left="720" w:hanging="720"/>
        <w:jc w:val="both"/>
        <w:rPr>
          <w:rFonts w:ascii="Times New Roman" w:hAnsi="Times New Roman"/>
          <w:color w:val="222222"/>
          <w:sz w:val="24"/>
          <w:szCs w:val="24"/>
          <w:shd w:val="clear" w:color="auto" w:fill="FFFFFF"/>
        </w:rPr>
      </w:pPr>
      <w:proofErr w:type="spellStart"/>
      <w:r w:rsidRPr="00A56D26">
        <w:rPr>
          <w:rFonts w:ascii="Times New Roman" w:hAnsi="Times New Roman"/>
          <w:color w:val="222222"/>
          <w:sz w:val="24"/>
          <w:szCs w:val="24"/>
          <w:shd w:val="clear" w:color="auto" w:fill="FFFFFF"/>
        </w:rPr>
        <w:t>Ferraguto</w:t>
      </w:r>
      <w:proofErr w:type="spellEnd"/>
      <w:r w:rsidRPr="00A56D26">
        <w:rPr>
          <w:rFonts w:ascii="Times New Roman" w:hAnsi="Times New Roman"/>
          <w:color w:val="222222"/>
          <w:sz w:val="24"/>
          <w:szCs w:val="24"/>
          <w:shd w:val="clear" w:color="auto" w:fill="FFFFFF"/>
        </w:rPr>
        <w:t xml:space="preserve">, Mark. "Representing Russia: Luxury and Diplomacy at the </w:t>
      </w:r>
      <w:proofErr w:type="spellStart"/>
      <w:r w:rsidRPr="00A56D26">
        <w:rPr>
          <w:rFonts w:ascii="Times New Roman" w:hAnsi="Times New Roman"/>
          <w:color w:val="222222"/>
          <w:sz w:val="24"/>
          <w:szCs w:val="24"/>
          <w:shd w:val="clear" w:color="auto" w:fill="FFFFFF"/>
        </w:rPr>
        <w:t>Razumovsky</w:t>
      </w:r>
      <w:proofErr w:type="spellEnd"/>
      <w:r w:rsidRPr="00A56D26">
        <w:rPr>
          <w:rFonts w:ascii="Times New Roman" w:hAnsi="Times New Roman"/>
          <w:color w:val="222222"/>
          <w:sz w:val="24"/>
          <w:szCs w:val="24"/>
          <w:shd w:val="clear" w:color="auto" w:fill="FFFFFF"/>
        </w:rPr>
        <w:t xml:space="preserve"> Palace in Vienna, 1803–1815." </w:t>
      </w:r>
      <w:r w:rsidRPr="00A56D26">
        <w:rPr>
          <w:rFonts w:ascii="Times New Roman" w:hAnsi="Times New Roman"/>
          <w:i/>
          <w:iCs/>
          <w:color w:val="222222"/>
          <w:sz w:val="24"/>
          <w:szCs w:val="24"/>
          <w:shd w:val="clear" w:color="auto" w:fill="FFFFFF"/>
        </w:rPr>
        <w:t>Music and Letters</w:t>
      </w:r>
      <w:r w:rsidRPr="00A56D26">
        <w:rPr>
          <w:rFonts w:ascii="Times New Roman" w:hAnsi="Times New Roman"/>
          <w:color w:val="222222"/>
          <w:sz w:val="24"/>
          <w:szCs w:val="24"/>
          <w:shd w:val="clear" w:color="auto" w:fill="FFFFFF"/>
        </w:rPr>
        <w:t> 97, no. 3 (2016): 383-408.</w:t>
      </w:r>
    </w:p>
    <w:p w:rsidR="00A7132E" w:rsidRPr="00A56D26" w:rsidRDefault="00A7132E" w:rsidP="00A56D26">
      <w:pPr>
        <w:spacing w:line="480" w:lineRule="auto"/>
        <w:ind w:left="720" w:hanging="720"/>
        <w:jc w:val="both"/>
        <w:rPr>
          <w:rFonts w:ascii="Times New Roman" w:hAnsi="Times New Roman"/>
          <w:color w:val="222222"/>
          <w:sz w:val="24"/>
          <w:szCs w:val="24"/>
          <w:shd w:val="clear" w:color="auto" w:fill="FFFFFF"/>
        </w:rPr>
      </w:pPr>
      <w:proofErr w:type="spellStart"/>
      <w:r w:rsidRPr="00A56D26">
        <w:rPr>
          <w:rFonts w:ascii="Times New Roman" w:hAnsi="Times New Roman"/>
          <w:color w:val="222222"/>
          <w:sz w:val="24"/>
          <w:szCs w:val="24"/>
          <w:shd w:val="clear" w:color="auto" w:fill="FFFFFF"/>
        </w:rPr>
        <w:t>Luo</w:t>
      </w:r>
      <w:proofErr w:type="spellEnd"/>
      <w:r w:rsidRPr="00A56D26">
        <w:rPr>
          <w:rFonts w:ascii="Times New Roman" w:hAnsi="Times New Roman"/>
          <w:color w:val="222222"/>
          <w:sz w:val="24"/>
          <w:szCs w:val="24"/>
          <w:shd w:val="clear" w:color="auto" w:fill="FFFFFF"/>
        </w:rPr>
        <w:t xml:space="preserve">, </w:t>
      </w:r>
      <w:proofErr w:type="spellStart"/>
      <w:r w:rsidRPr="00A56D26">
        <w:rPr>
          <w:rFonts w:ascii="Times New Roman" w:hAnsi="Times New Roman"/>
          <w:color w:val="222222"/>
          <w:sz w:val="24"/>
          <w:szCs w:val="24"/>
          <w:shd w:val="clear" w:color="auto" w:fill="FFFFFF"/>
        </w:rPr>
        <w:t>Mengyu</w:t>
      </w:r>
      <w:proofErr w:type="spellEnd"/>
      <w:r w:rsidRPr="00A56D26">
        <w:rPr>
          <w:rFonts w:ascii="Times New Roman" w:hAnsi="Times New Roman"/>
          <w:color w:val="222222"/>
          <w:sz w:val="24"/>
          <w:szCs w:val="24"/>
          <w:shd w:val="clear" w:color="auto" w:fill="FFFFFF"/>
        </w:rPr>
        <w:t xml:space="preserve">, and John </w:t>
      </w:r>
      <w:proofErr w:type="spellStart"/>
      <w:r w:rsidRPr="00A56D26">
        <w:rPr>
          <w:rFonts w:ascii="Times New Roman" w:hAnsi="Times New Roman"/>
          <w:color w:val="222222"/>
          <w:sz w:val="24"/>
          <w:szCs w:val="24"/>
          <w:shd w:val="clear" w:color="auto" w:fill="FFFFFF"/>
        </w:rPr>
        <w:t>Tebbutt</w:t>
      </w:r>
      <w:proofErr w:type="spellEnd"/>
      <w:r w:rsidRPr="00A56D26">
        <w:rPr>
          <w:rFonts w:ascii="Times New Roman" w:hAnsi="Times New Roman"/>
          <w:color w:val="222222"/>
          <w:sz w:val="24"/>
          <w:szCs w:val="24"/>
          <w:shd w:val="clear" w:color="auto" w:fill="FFFFFF"/>
        </w:rPr>
        <w:t xml:space="preserve">. "From Cultural Revolution to cultural consumption: forming a contemporary identity through the Shanghai Symphony Orchestra." </w:t>
      </w:r>
      <w:r w:rsidRPr="00A56D26">
        <w:rPr>
          <w:rFonts w:ascii="Times New Roman" w:hAnsi="Times New Roman"/>
          <w:i/>
          <w:iCs/>
          <w:color w:val="222222"/>
          <w:sz w:val="24"/>
          <w:szCs w:val="24"/>
          <w:shd w:val="clear" w:color="auto" w:fill="FFFFFF"/>
        </w:rPr>
        <w:t>Continuum</w:t>
      </w:r>
      <w:r w:rsidRPr="00A56D26">
        <w:rPr>
          <w:rFonts w:ascii="Times New Roman" w:hAnsi="Times New Roman"/>
          <w:color w:val="222222"/>
          <w:sz w:val="24"/>
          <w:szCs w:val="24"/>
          <w:shd w:val="clear" w:color="auto" w:fill="FFFFFF"/>
        </w:rPr>
        <w:t> 33, no. 3 (2019): 351-368.</w:t>
      </w:r>
    </w:p>
    <w:p w:rsidR="00A7132E" w:rsidRPr="00A56D26" w:rsidRDefault="00A7132E" w:rsidP="00A56D26">
      <w:pPr>
        <w:spacing w:line="480" w:lineRule="auto"/>
        <w:ind w:left="720" w:hanging="720"/>
        <w:jc w:val="both"/>
        <w:rPr>
          <w:rFonts w:ascii="Times New Roman" w:hAnsi="Times New Roman"/>
          <w:sz w:val="24"/>
          <w:szCs w:val="24"/>
        </w:rPr>
      </w:pPr>
      <w:proofErr w:type="spellStart"/>
      <w:r w:rsidRPr="00A56D26">
        <w:rPr>
          <w:rFonts w:ascii="Times New Roman" w:hAnsi="Times New Roman"/>
          <w:color w:val="222222"/>
          <w:sz w:val="24"/>
          <w:szCs w:val="24"/>
          <w:shd w:val="clear" w:color="auto" w:fill="FFFFFF"/>
        </w:rPr>
        <w:t>Sharlat</w:t>
      </w:r>
      <w:proofErr w:type="spellEnd"/>
      <w:r w:rsidRPr="00A56D26">
        <w:rPr>
          <w:rFonts w:ascii="Times New Roman" w:hAnsi="Times New Roman"/>
          <w:color w:val="222222"/>
          <w:sz w:val="24"/>
          <w:szCs w:val="24"/>
          <w:shd w:val="clear" w:color="auto" w:fill="FFFFFF"/>
        </w:rPr>
        <w:t xml:space="preserve">, </w:t>
      </w:r>
      <w:proofErr w:type="spellStart"/>
      <w:r w:rsidRPr="00A56D26">
        <w:rPr>
          <w:rFonts w:ascii="Times New Roman" w:hAnsi="Times New Roman"/>
          <w:color w:val="222222"/>
          <w:sz w:val="24"/>
          <w:szCs w:val="24"/>
          <w:shd w:val="clear" w:color="auto" w:fill="FFFFFF"/>
        </w:rPr>
        <w:t>Yevgeniy</w:t>
      </w:r>
      <w:proofErr w:type="spellEnd"/>
      <w:r w:rsidRPr="00A56D26">
        <w:rPr>
          <w:rFonts w:ascii="Times New Roman" w:hAnsi="Times New Roman"/>
          <w:color w:val="222222"/>
          <w:sz w:val="24"/>
          <w:szCs w:val="24"/>
          <w:shd w:val="clear" w:color="auto" w:fill="FFFFFF"/>
        </w:rPr>
        <w:t>, and Lisa Leonard. "2018-2019 New Music Festival." (2019).</w:t>
      </w:r>
    </w:p>
    <w:p w:rsidR="00CA39C0" w:rsidRPr="00A56D26" w:rsidRDefault="00CA39C0" w:rsidP="00A56D26">
      <w:pPr>
        <w:spacing w:line="480" w:lineRule="auto"/>
        <w:ind w:left="720" w:hanging="720"/>
        <w:rPr>
          <w:rFonts w:ascii="Times New Roman" w:hAnsi="Times New Roman"/>
          <w:iCs/>
          <w:color w:val="000000" w:themeColor="text1"/>
          <w:sz w:val="24"/>
          <w:szCs w:val="24"/>
        </w:rPr>
      </w:pPr>
    </w:p>
    <w:sectPr w:rsidR="00CA39C0" w:rsidRPr="00A56D26" w:rsidSect="00CF487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880" w:rsidRDefault="00886880">
      <w:pPr>
        <w:spacing w:after="0" w:line="240" w:lineRule="auto"/>
      </w:pPr>
      <w:r>
        <w:separator/>
      </w:r>
    </w:p>
  </w:endnote>
  <w:endnote w:type="continuationSeparator" w:id="0">
    <w:p w:rsidR="00886880" w:rsidRDefault="00886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880" w:rsidRDefault="00886880" w:rsidP="00CF4875">
      <w:pPr>
        <w:spacing w:after="0" w:line="240" w:lineRule="auto"/>
      </w:pPr>
      <w:r>
        <w:separator/>
      </w:r>
    </w:p>
  </w:footnote>
  <w:footnote w:type="continuationSeparator" w:id="0">
    <w:p w:rsidR="00886880" w:rsidRDefault="00886880" w:rsidP="00CF4875">
      <w:pPr>
        <w:spacing w:after="0" w:line="240" w:lineRule="auto"/>
      </w:pPr>
      <w:r>
        <w:continuationSeparator/>
      </w:r>
    </w:p>
  </w:footnote>
  <w:footnote w:id="1">
    <w:p w:rsidR="00A56D26" w:rsidRPr="00A56D26" w:rsidRDefault="00A56D26" w:rsidP="00A56D26">
      <w:pPr>
        <w:spacing w:line="480" w:lineRule="auto"/>
        <w:ind w:left="720" w:hanging="720"/>
        <w:jc w:val="both"/>
        <w:rPr>
          <w:rFonts w:ascii="Times New Roman" w:hAnsi="Times New Roman"/>
          <w:color w:val="222222"/>
          <w:sz w:val="20"/>
          <w:szCs w:val="20"/>
          <w:shd w:val="clear" w:color="auto" w:fill="FFFFFF"/>
        </w:rPr>
      </w:pPr>
      <w:r w:rsidRPr="00A56D26">
        <w:rPr>
          <w:rStyle w:val="FootnoteReference"/>
          <w:sz w:val="20"/>
          <w:szCs w:val="20"/>
        </w:rPr>
        <w:footnoteRef/>
      </w:r>
      <w:r w:rsidRPr="00A56D26">
        <w:rPr>
          <w:sz w:val="20"/>
          <w:szCs w:val="20"/>
        </w:rPr>
        <w:t xml:space="preserve"> </w:t>
      </w:r>
      <w:proofErr w:type="spellStart"/>
      <w:r w:rsidRPr="00A56D26">
        <w:rPr>
          <w:rFonts w:ascii="Times New Roman" w:hAnsi="Times New Roman"/>
          <w:color w:val="222222"/>
          <w:sz w:val="20"/>
          <w:szCs w:val="20"/>
          <w:shd w:val="clear" w:color="auto" w:fill="FFFFFF"/>
        </w:rPr>
        <w:t>Ferraguto</w:t>
      </w:r>
      <w:proofErr w:type="spellEnd"/>
      <w:r w:rsidRPr="00A56D26">
        <w:rPr>
          <w:rFonts w:ascii="Times New Roman" w:hAnsi="Times New Roman"/>
          <w:color w:val="222222"/>
          <w:sz w:val="20"/>
          <w:szCs w:val="20"/>
          <w:shd w:val="clear" w:color="auto" w:fill="FFFFFF"/>
        </w:rPr>
        <w:t xml:space="preserve">, Mark. "Representing Russia: Luxury and Diplomacy at the </w:t>
      </w:r>
      <w:proofErr w:type="spellStart"/>
      <w:r w:rsidRPr="00A56D26">
        <w:rPr>
          <w:rFonts w:ascii="Times New Roman" w:hAnsi="Times New Roman"/>
          <w:color w:val="222222"/>
          <w:sz w:val="20"/>
          <w:szCs w:val="20"/>
          <w:shd w:val="clear" w:color="auto" w:fill="FFFFFF"/>
        </w:rPr>
        <w:t>Razumovsky</w:t>
      </w:r>
      <w:proofErr w:type="spellEnd"/>
      <w:r w:rsidRPr="00A56D26">
        <w:rPr>
          <w:rFonts w:ascii="Times New Roman" w:hAnsi="Times New Roman"/>
          <w:color w:val="222222"/>
          <w:sz w:val="20"/>
          <w:szCs w:val="20"/>
          <w:shd w:val="clear" w:color="auto" w:fill="FFFFFF"/>
        </w:rPr>
        <w:t xml:space="preserve"> Palace in Vienna, 1803–1815." </w:t>
      </w:r>
      <w:r w:rsidRPr="00A56D26">
        <w:rPr>
          <w:rFonts w:ascii="Times New Roman" w:hAnsi="Times New Roman"/>
          <w:i/>
          <w:iCs/>
          <w:color w:val="222222"/>
          <w:sz w:val="20"/>
          <w:szCs w:val="20"/>
          <w:shd w:val="clear" w:color="auto" w:fill="FFFFFF"/>
        </w:rPr>
        <w:t>Music and Letters</w:t>
      </w:r>
      <w:r w:rsidRPr="00A56D26">
        <w:rPr>
          <w:rFonts w:ascii="Times New Roman" w:hAnsi="Times New Roman"/>
          <w:color w:val="222222"/>
          <w:sz w:val="20"/>
          <w:szCs w:val="20"/>
          <w:shd w:val="clear" w:color="auto" w:fill="FFFFFF"/>
        </w:rPr>
        <w:t> 97, no. 3 (2016): 383-408.</w:t>
      </w:r>
    </w:p>
    <w:p w:rsidR="00A56D26" w:rsidRPr="00A56D26" w:rsidRDefault="00A56D26" w:rsidP="00A56D26">
      <w:pPr>
        <w:pStyle w:val="FootnoteText"/>
        <w:jc w:val="both"/>
      </w:pPr>
    </w:p>
  </w:footnote>
  <w:footnote w:id="2">
    <w:p w:rsidR="00B9648D" w:rsidRPr="00B9648D" w:rsidRDefault="00B9648D" w:rsidP="00B9648D">
      <w:pPr>
        <w:spacing w:line="480" w:lineRule="auto"/>
        <w:ind w:left="720" w:hanging="720"/>
        <w:jc w:val="both"/>
        <w:rPr>
          <w:rFonts w:ascii="Times New Roman" w:hAnsi="Times New Roman"/>
          <w:color w:val="222222"/>
          <w:sz w:val="20"/>
          <w:szCs w:val="20"/>
          <w:shd w:val="clear" w:color="auto" w:fill="FFFFFF"/>
        </w:rPr>
      </w:pPr>
      <w:r w:rsidRPr="00B9648D">
        <w:rPr>
          <w:rStyle w:val="FootnoteReference"/>
          <w:sz w:val="20"/>
          <w:szCs w:val="20"/>
        </w:rPr>
        <w:footnoteRef/>
      </w:r>
      <w:r w:rsidRPr="00B9648D">
        <w:rPr>
          <w:sz w:val="20"/>
          <w:szCs w:val="20"/>
        </w:rPr>
        <w:t xml:space="preserve"> </w:t>
      </w:r>
      <w:proofErr w:type="spellStart"/>
      <w:r w:rsidRPr="00B9648D">
        <w:rPr>
          <w:rFonts w:ascii="Times New Roman" w:hAnsi="Times New Roman"/>
          <w:color w:val="222222"/>
          <w:sz w:val="20"/>
          <w:szCs w:val="20"/>
          <w:shd w:val="clear" w:color="auto" w:fill="FFFFFF"/>
        </w:rPr>
        <w:t>Luo</w:t>
      </w:r>
      <w:proofErr w:type="spellEnd"/>
      <w:r w:rsidRPr="00B9648D">
        <w:rPr>
          <w:rFonts w:ascii="Times New Roman" w:hAnsi="Times New Roman"/>
          <w:color w:val="222222"/>
          <w:sz w:val="20"/>
          <w:szCs w:val="20"/>
          <w:shd w:val="clear" w:color="auto" w:fill="FFFFFF"/>
        </w:rPr>
        <w:t xml:space="preserve">, </w:t>
      </w:r>
      <w:proofErr w:type="spellStart"/>
      <w:r w:rsidRPr="00B9648D">
        <w:rPr>
          <w:rFonts w:ascii="Times New Roman" w:hAnsi="Times New Roman"/>
          <w:color w:val="222222"/>
          <w:sz w:val="20"/>
          <w:szCs w:val="20"/>
          <w:shd w:val="clear" w:color="auto" w:fill="FFFFFF"/>
        </w:rPr>
        <w:t>Mengyu</w:t>
      </w:r>
      <w:proofErr w:type="spellEnd"/>
      <w:r w:rsidRPr="00B9648D">
        <w:rPr>
          <w:rFonts w:ascii="Times New Roman" w:hAnsi="Times New Roman"/>
          <w:color w:val="222222"/>
          <w:sz w:val="20"/>
          <w:szCs w:val="20"/>
          <w:shd w:val="clear" w:color="auto" w:fill="FFFFFF"/>
        </w:rPr>
        <w:t xml:space="preserve">, and John </w:t>
      </w:r>
      <w:proofErr w:type="spellStart"/>
      <w:r w:rsidRPr="00B9648D">
        <w:rPr>
          <w:rFonts w:ascii="Times New Roman" w:hAnsi="Times New Roman"/>
          <w:color w:val="222222"/>
          <w:sz w:val="20"/>
          <w:szCs w:val="20"/>
          <w:shd w:val="clear" w:color="auto" w:fill="FFFFFF"/>
        </w:rPr>
        <w:t>Tebbutt</w:t>
      </w:r>
      <w:proofErr w:type="spellEnd"/>
      <w:r w:rsidRPr="00B9648D">
        <w:rPr>
          <w:rFonts w:ascii="Times New Roman" w:hAnsi="Times New Roman"/>
          <w:color w:val="222222"/>
          <w:sz w:val="20"/>
          <w:szCs w:val="20"/>
          <w:shd w:val="clear" w:color="auto" w:fill="FFFFFF"/>
        </w:rPr>
        <w:t xml:space="preserve">. "From Cultural Revolution to cultural consumption: forming a contemporary identity through the Shanghai Symphony Orchestra." </w:t>
      </w:r>
      <w:r w:rsidRPr="00B9648D">
        <w:rPr>
          <w:rFonts w:ascii="Times New Roman" w:hAnsi="Times New Roman"/>
          <w:i/>
          <w:iCs/>
          <w:color w:val="222222"/>
          <w:sz w:val="20"/>
          <w:szCs w:val="20"/>
          <w:shd w:val="clear" w:color="auto" w:fill="FFFFFF"/>
        </w:rPr>
        <w:t>Continuum</w:t>
      </w:r>
      <w:r w:rsidRPr="00B9648D">
        <w:rPr>
          <w:rFonts w:ascii="Times New Roman" w:hAnsi="Times New Roman"/>
          <w:color w:val="222222"/>
          <w:sz w:val="20"/>
          <w:szCs w:val="20"/>
          <w:shd w:val="clear" w:color="auto" w:fill="FFFFFF"/>
        </w:rPr>
        <w:t> 33, no. 3 (2019): 351-368.</w:t>
      </w:r>
    </w:p>
    <w:p w:rsidR="00B9648D" w:rsidRDefault="00B9648D">
      <w:pPr>
        <w:pStyle w:val="FootnoteText"/>
      </w:pPr>
    </w:p>
  </w:footnote>
  <w:footnote w:id="3">
    <w:p w:rsidR="004D429C" w:rsidRPr="004D429C" w:rsidRDefault="004D429C" w:rsidP="004D429C">
      <w:pPr>
        <w:spacing w:line="480" w:lineRule="auto"/>
        <w:ind w:left="720" w:hanging="720"/>
        <w:jc w:val="both"/>
        <w:rPr>
          <w:rFonts w:ascii="Times New Roman" w:hAnsi="Times New Roman"/>
          <w:sz w:val="20"/>
          <w:szCs w:val="20"/>
        </w:rPr>
      </w:pPr>
      <w:r w:rsidRPr="004D429C">
        <w:rPr>
          <w:rStyle w:val="FootnoteReference"/>
          <w:sz w:val="20"/>
          <w:szCs w:val="20"/>
        </w:rPr>
        <w:footnoteRef/>
      </w:r>
      <w:r w:rsidRPr="004D429C">
        <w:rPr>
          <w:sz w:val="20"/>
          <w:szCs w:val="20"/>
        </w:rPr>
        <w:t xml:space="preserve"> </w:t>
      </w:r>
      <w:proofErr w:type="spellStart"/>
      <w:r w:rsidRPr="004D429C">
        <w:rPr>
          <w:rFonts w:ascii="Times New Roman" w:hAnsi="Times New Roman"/>
          <w:color w:val="222222"/>
          <w:sz w:val="20"/>
          <w:szCs w:val="20"/>
          <w:shd w:val="clear" w:color="auto" w:fill="FFFFFF"/>
        </w:rPr>
        <w:t>Sharlat</w:t>
      </w:r>
      <w:proofErr w:type="spellEnd"/>
      <w:r w:rsidRPr="004D429C">
        <w:rPr>
          <w:rFonts w:ascii="Times New Roman" w:hAnsi="Times New Roman"/>
          <w:color w:val="222222"/>
          <w:sz w:val="20"/>
          <w:szCs w:val="20"/>
          <w:shd w:val="clear" w:color="auto" w:fill="FFFFFF"/>
        </w:rPr>
        <w:t xml:space="preserve">, </w:t>
      </w:r>
      <w:proofErr w:type="spellStart"/>
      <w:r w:rsidRPr="004D429C">
        <w:rPr>
          <w:rFonts w:ascii="Times New Roman" w:hAnsi="Times New Roman"/>
          <w:color w:val="222222"/>
          <w:sz w:val="20"/>
          <w:szCs w:val="20"/>
          <w:shd w:val="clear" w:color="auto" w:fill="FFFFFF"/>
        </w:rPr>
        <w:t>Yevgeniy</w:t>
      </w:r>
      <w:proofErr w:type="spellEnd"/>
      <w:r w:rsidRPr="004D429C">
        <w:rPr>
          <w:rFonts w:ascii="Times New Roman" w:hAnsi="Times New Roman"/>
          <w:color w:val="222222"/>
          <w:sz w:val="20"/>
          <w:szCs w:val="20"/>
          <w:shd w:val="clear" w:color="auto" w:fill="FFFFFF"/>
        </w:rPr>
        <w:t>, and Lisa Leonard. "2018-2019 New Music Festival." (2019).</w:t>
      </w:r>
    </w:p>
    <w:p w:rsidR="004D429C" w:rsidRPr="00A56D26" w:rsidRDefault="004D429C" w:rsidP="004D429C">
      <w:pPr>
        <w:spacing w:line="480" w:lineRule="auto"/>
        <w:ind w:left="720" w:hanging="720"/>
        <w:rPr>
          <w:rFonts w:ascii="Times New Roman" w:hAnsi="Times New Roman"/>
          <w:iCs/>
          <w:color w:val="000000" w:themeColor="text1"/>
          <w:sz w:val="24"/>
          <w:szCs w:val="24"/>
        </w:rPr>
      </w:pPr>
    </w:p>
    <w:p w:rsidR="004D429C" w:rsidRDefault="004D429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875" w:rsidRPr="00CF4875" w:rsidRDefault="003930BD">
    <w:pPr>
      <w:pStyle w:val="Header"/>
      <w:jc w:val="right"/>
      <w:rPr>
        <w:rFonts w:ascii="Times" w:hAnsi="Times" w:cs="Times"/>
        <w:sz w:val="24"/>
        <w:szCs w:val="24"/>
      </w:rPr>
    </w:pP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09034C">
      <w:rPr>
        <w:rFonts w:ascii="Times" w:hAnsi="Times" w:cs="Times"/>
        <w:noProof/>
        <w:sz w:val="24"/>
        <w:szCs w:val="24"/>
      </w:rPr>
      <w:t>5</w:t>
    </w:r>
    <w:r w:rsidRPr="00CF4875">
      <w:rPr>
        <w:rFonts w:ascii="Times" w:hAnsi="Times" w:cs="Times"/>
        <w:noProof/>
        <w:sz w:val="24"/>
        <w:szCs w:val="24"/>
      </w:rPr>
      <w:fldChar w:fldCharType="end"/>
    </w:r>
  </w:p>
  <w:p w:rsidR="00CF4875" w:rsidRDefault="00CF4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26F5B"/>
    <w:multiLevelType w:val="hybridMultilevel"/>
    <w:tmpl w:val="C9D6AFB4"/>
    <w:lvl w:ilvl="0" w:tplc="BE62461A">
      <w:start w:val="1"/>
      <w:numFmt w:val="decimal"/>
      <w:lvlText w:val="%1."/>
      <w:lvlJc w:val="left"/>
      <w:pPr>
        <w:ind w:left="720" w:hanging="360"/>
      </w:pPr>
      <w:rPr>
        <w:rFonts w:hint="default"/>
      </w:rPr>
    </w:lvl>
    <w:lvl w:ilvl="1" w:tplc="DE90B9F2" w:tentative="1">
      <w:start w:val="1"/>
      <w:numFmt w:val="lowerLetter"/>
      <w:lvlText w:val="%2."/>
      <w:lvlJc w:val="left"/>
      <w:pPr>
        <w:ind w:left="1440" w:hanging="360"/>
      </w:pPr>
    </w:lvl>
    <w:lvl w:ilvl="2" w:tplc="FFC49690" w:tentative="1">
      <w:start w:val="1"/>
      <w:numFmt w:val="lowerRoman"/>
      <w:lvlText w:val="%3."/>
      <w:lvlJc w:val="right"/>
      <w:pPr>
        <w:ind w:left="2160" w:hanging="180"/>
      </w:pPr>
    </w:lvl>
    <w:lvl w:ilvl="3" w:tplc="76D09112" w:tentative="1">
      <w:start w:val="1"/>
      <w:numFmt w:val="decimal"/>
      <w:lvlText w:val="%4."/>
      <w:lvlJc w:val="left"/>
      <w:pPr>
        <w:ind w:left="2880" w:hanging="360"/>
      </w:pPr>
    </w:lvl>
    <w:lvl w:ilvl="4" w:tplc="C3504A8A" w:tentative="1">
      <w:start w:val="1"/>
      <w:numFmt w:val="lowerLetter"/>
      <w:lvlText w:val="%5."/>
      <w:lvlJc w:val="left"/>
      <w:pPr>
        <w:ind w:left="3600" w:hanging="360"/>
      </w:pPr>
    </w:lvl>
    <w:lvl w:ilvl="5" w:tplc="25D2768C" w:tentative="1">
      <w:start w:val="1"/>
      <w:numFmt w:val="lowerRoman"/>
      <w:lvlText w:val="%6."/>
      <w:lvlJc w:val="right"/>
      <w:pPr>
        <w:ind w:left="4320" w:hanging="180"/>
      </w:pPr>
    </w:lvl>
    <w:lvl w:ilvl="6" w:tplc="634E34A4" w:tentative="1">
      <w:start w:val="1"/>
      <w:numFmt w:val="decimal"/>
      <w:lvlText w:val="%7."/>
      <w:lvlJc w:val="left"/>
      <w:pPr>
        <w:ind w:left="5040" w:hanging="360"/>
      </w:pPr>
    </w:lvl>
    <w:lvl w:ilvl="7" w:tplc="D84ECF24" w:tentative="1">
      <w:start w:val="1"/>
      <w:numFmt w:val="lowerLetter"/>
      <w:lvlText w:val="%8."/>
      <w:lvlJc w:val="left"/>
      <w:pPr>
        <w:ind w:left="5760" w:hanging="360"/>
      </w:pPr>
    </w:lvl>
    <w:lvl w:ilvl="8" w:tplc="44DC240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75"/>
    <w:rsid w:val="00001A42"/>
    <w:rsid w:val="00003136"/>
    <w:rsid w:val="00024271"/>
    <w:rsid w:val="00040B6B"/>
    <w:rsid w:val="00064A77"/>
    <w:rsid w:val="0008191D"/>
    <w:rsid w:val="0009034C"/>
    <w:rsid w:val="001173F2"/>
    <w:rsid w:val="00125F6D"/>
    <w:rsid w:val="00132C17"/>
    <w:rsid w:val="00151795"/>
    <w:rsid w:val="00166CE0"/>
    <w:rsid w:val="00175AFE"/>
    <w:rsid w:val="00190115"/>
    <w:rsid w:val="001911D3"/>
    <w:rsid w:val="001A0328"/>
    <w:rsid w:val="001A3E43"/>
    <w:rsid w:val="001A7D25"/>
    <w:rsid w:val="001C3F29"/>
    <w:rsid w:val="001D5112"/>
    <w:rsid w:val="001F0653"/>
    <w:rsid w:val="002074DB"/>
    <w:rsid w:val="00226580"/>
    <w:rsid w:val="002439E5"/>
    <w:rsid w:val="002559E7"/>
    <w:rsid w:val="0026407C"/>
    <w:rsid w:val="00275C03"/>
    <w:rsid w:val="00276B95"/>
    <w:rsid w:val="00287560"/>
    <w:rsid w:val="00292B1A"/>
    <w:rsid w:val="002A6767"/>
    <w:rsid w:val="002B0B11"/>
    <w:rsid w:val="002C08CF"/>
    <w:rsid w:val="002E6E72"/>
    <w:rsid w:val="002F6266"/>
    <w:rsid w:val="002F6FCA"/>
    <w:rsid w:val="00314F1E"/>
    <w:rsid w:val="00315E90"/>
    <w:rsid w:val="003213E8"/>
    <w:rsid w:val="00371C4A"/>
    <w:rsid w:val="00372754"/>
    <w:rsid w:val="003772F5"/>
    <w:rsid w:val="0038242A"/>
    <w:rsid w:val="003930BD"/>
    <w:rsid w:val="003963E1"/>
    <w:rsid w:val="003B380B"/>
    <w:rsid w:val="003D73BC"/>
    <w:rsid w:val="003F53B8"/>
    <w:rsid w:val="00434569"/>
    <w:rsid w:val="00465448"/>
    <w:rsid w:val="00476D5C"/>
    <w:rsid w:val="004A219E"/>
    <w:rsid w:val="004D429C"/>
    <w:rsid w:val="004E30D9"/>
    <w:rsid w:val="004F7606"/>
    <w:rsid w:val="0050679D"/>
    <w:rsid w:val="00513984"/>
    <w:rsid w:val="00541553"/>
    <w:rsid w:val="00550CF7"/>
    <w:rsid w:val="00597F02"/>
    <w:rsid w:val="005F3742"/>
    <w:rsid w:val="00630CF4"/>
    <w:rsid w:val="00661129"/>
    <w:rsid w:val="006C7DE3"/>
    <w:rsid w:val="00720428"/>
    <w:rsid w:val="00795DF6"/>
    <w:rsid w:val="00796864"/>
    <w:rsid w:val="007A7471"/>
    <w:rsid w:val="007B0F74"/>
    <w:rsid w:val="007F7C6F"/>
    <w:rsid w:val="00804CA6"/>
    <w:rsid w:val="00811CF1"/>
    <w:rsid w:val="00826D83"/>
    <w:rsid w:val="00886880"/>
    <w:rsid w:val="008C44C3"/>
    <w:rsid w:val="00911BD0"/>
    <w:rsid w:val="00925607"/>
    <w:rsid w:val="009350FB"/>
    <w:rsid w:val="00951FD2"/>
    <w:rsid w:val="00962ABF"/>
    <w:rsid w:val="009E20DB"/>
    <w:rsid w:val="009E5E3F"/>
    <w:rsid w:val="009F68CF"/>
    <w:rsid w:val="00A063BB"/>
    <w:rsid w:val="00A26D13"/>
    <w:rsid w:val="00A27BD7"/>
    <w:rsid w:val="00A52154"/>
    <w:rsid w:val="00A56D26"/>
    <w:rsid w:val="00A674D4"/>
    <w:rsid w:val="00A7132E"/>
    <w:rsid w:val="00A73D2A"/>
    <w:rsid w:val="00A8421E"/>
    <w:rsid w:val="00A875B1"/>
    <w:rsid w:val="00A90F5F"/>
    <w:rsid w:val="00AA0345"/>
    <w:rsid w:val="00AA22E7"/>
    <w:rsid w:val="00AF4146"/>
    <w:rsid w:val="00B10097"/>
    <w:rsid w:val="00B3289C"/>
    <w:rsid w:val="00B37A56"/>
    <w:rsid w:val="00B862C7"/>
    <w:rsid w:val="00B86B2A"/>
    <w:rsid w:val="00B9648D"/>
    <w:rsid w:val="00BA3BA7"/>
    <w:rsid w:val="00BA4E7F"/>
    <w:rsid w:val="00BD617F"/>
    <w:rsid w:val="00BE784E"/>
    <w:rsid w:val="00BF2515"/>
    <w:rsid w:val="00C32FFD"/>
    <w:rsid w:val="00C55AE0"/>
    <w:rsid w:val="00C67455"/>
    <w:rsid w:val="00C766DD"/>
    <w:rsid w:val="00C94B42"/>
    <w:rsid w:val="00CA39C0"/>
    <w:rsid w:val="00CD3996"/>
    <w:rsid w:val="00CF4875"/>
    <w:rsid w:val="00D05437"/>
    <w:rsid w:val="00D65451"/>
    <w:rsid w:val="00D6664A"/>
    <w:rsid w:val="00D8267D"/>
    <w:rsid w:val="00DC5D0D"/>
    <w:rsid w:val="00DD0C78"/>
    <w:rsid w:val="00E418C6"/>
    <w:rsid w:val="00EC1D88"/>
    <w:rsid w:val="00EE1060"/>
    <w:rsid w:val="00F12BF6"/>
    <w:rsid w:val="00F169DB"/>
    <w:rsid w:val="00F30C3E"/>
    <w:rsid w:val="00F45746"/>
    <w:rsid w:val="00F54ED1"/>
    <w:rsid w:val="00FB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AF1F7-6A4D-477E-8CF3-32794E49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213E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 w:type="paragraph" w:styleId="PlainText">
    <w:name w:val="Plain Text"/>
    <w:basedOn w:val="Normal"/>
    <w:link w:val="PlainTextChar"/>
    <w:uiPriority w:val="99"/>
    <w:semiHidden/>
    <w:unhideWhenUsed/>
    <w:rsid w:val="00CA39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A39C0"/>
    <w:rPr>
      <w:rFonts w:ascii="Consolas" w:hAnsi="Consolas"/>
      <w:sz w:val="21"/>
      <w:szCs w:val="21"/>
    </w:rPr>
  </w:style>
  <w:style w:type="paragraph" w:styleId="NormalWeb">
    <w:name w:val="Normal (Web)"/>
    <w:basedOn w:val="Normal"/>
    <w:uiPriority w:val="99"/>
    <w:semiHidden/>
    <w:unhideWhenUsed/>
    <w:rsid w:val="00315E90"/>
    <w:rPr>
      <w:rFonts w:ascii="Times New Roman" w:hAnsi="Times New Roman"/>
      <w:sz w:val="24"/>
      <w:szCs w:val="24"/>
    </w:rPr>
  </w:style>
  <w:style w:type="character" w:customStyle="1" w:styleId="Heading1Char">
    <w:name w:val="Heading 1 Char"/>
    <w:basedOn w:val="DefaultParagraphFont"/>
    <w:link w:val="Heading1"/>
    <w:uiPriority w:val="9"/>
    <w:rsid w:val="003213E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Ost04</b:Tag>
    <b:SourceType>JournalArticle</b:SourceType>
    <b:Guid>{FEC8C362-FF5D-42F2-B97B-4EC965B9E742}</b:Guid>
    <b:Title>Witchcraft, Weather and Economic Growth in Renaissance Europe</b:Title>
    <b:Year>2004</b:Year>
    <b:Pages>215-228</b:Pages>
    <b:Author>
      <b:Author>
        <b:NameList>
          <b:Person>
            <b:Last>Oster</b:Last>
            <b:First>Emily</b:First>
          </b:Person>
        </b:NameList>
      </b:Author>
    </b:Author>
    <b:JournalName>The Journal of Economic Perspectives</b:JournalName>
    <b:Volume>18</b:Volume>
    <b:Issue>1</b:Issue>
    <b:URL>https://www.jstor.org/stable/3216882</b:URL>
    <b:RefOrder>1</b:RefOrder>
  </b:Source>
  <b:Source>
    <b:Tag>Sco72</b:Tag>
    <b:SourceType>Book</b:SourceType>
    <b:Guid>{FA9A4212-B721-4539-84AF-5EF019153386}</b:Guid>
    <b:Title>The Discoverie of Witchcraft 1584</b:Title>
    <b:Year>1972</b:Year>
    <b:Author>
      <b:Author>
        <b:NameList>
          <b:Person>
            <b:Last>Scot</b:Last>
            <b:First>Reginald</b:First>
          </b:Person>
        </b:NameList>
      </b:Author>
    </b:Author>
    <b:City>New York</b:City>
    <b:Publisher>Dover Publications</b:Publisher>
    <b:URL>https://archive.org/stream/discoverieofwitc00scot/discoverieofwitc00scot_djvu.txt</b:URL>
    <b:RefOrder>2</b:RefOrder>
  </b:Source>
  <b:Source>
    <b:Tag>Sch16</b:Tag>
    <b:SourceType>Book</b:SourceType>
    <b:Guid>{B29A3B54-8E7C-443B-80BC-D081C65D3E6C}</b:Guid>
    <b:Author>
      <b:Author>
        <b:NameList>
          <b:Person>
            <b:Last>Schiff</b:Last>
            <b:First>Stacy</b:First>
          </b:Person>
        </b:NameList>
      </b:Author>
    </b:Author>
    <b:Title>The Witches Salem, 1692</b:Title>
    <b:Year>2016</b:Year>
    <b:City>New York, NY</b:City>
    <b:Publisher>Little, Brown &amp; Company</b:Publisher>
    <b:Edition>2nd</b:Edition>
    <b:RefOrder>3</b:RefOrder>
  </b:Source>
  <b:Source>
    <b:Tag>Memer</b:Tag>
    <b:SourceType>Book</b:SourceType>
    <b:Guid>{50F4DE60-FA10-40D0-B4D1-9526B87A9878}</b:Guid>
    <b:Title>Memorable Providences Relating to Witchcraft and Possessions</b:Title>
    <b:Year>1689</b:Year>
    <b:URL>https://books.google.com.pk/books?id=kyE7AQAAMAAJ&amp;printsec=frontcover&amp;dq=Memorable+Providences+relating+to+Witchcraft+and+Possessions&amp;hl=en&amp;sa=X&amp;ved=0ahUKEwiIy8u0qIbhAhWq8uAKHbZRCpgQuwUIKjAA#v=onepage&amp;q=Memorable%20Providences%20relating%20to%20Witchcraft</b:URL>
    <b:Author>
      <b:Author>
        <b:NameList>
          <b:Person>
            <b:Last>Mather</b:Last>
            <b:First>Cotton</b:First>
          </b:Person>
        </b:NameList>
      </b:Author>
    </b:Author>
    <b:City>New England</b:City>
    <b:Publisher>Ohio State University Library</b:Publisher>
    <b:RefOrder>4</b:RefOrder>
  </b:Source>
  <b:Source>
    <b:Tag>Boy98</b:Tag>
    <b:SourceType>Book</b:SourceType>
    <b:Guid>{D00B21BB-79B3-4C03-B5C2-08E8E3FFCDAA}</b:Guid>
    <b:Author>
      <b:Author>
        <b:NameList>
          <b:Person>
            <b:Last>Boyer</b:Last>
            <b:First>Paul</b:First>
            <b:Middle>S</b:Middle>
          </b:Person>
          <b:Person>
            <b:Last>Nissenbaum</b:Last>
            <b:First>Stephen</b:First>
          </b:Person>
        </b:NameList>
      </b:Author>
    </b:Author>
    <b:Title>Salem possessed ; the social origins of witchcraft (1974)</b:Title>
    <b:Year>1998</b:Year>
    <b:City>Cambridge, MA</b:City>
    <b:Publisher>Harvard University Press</b:Publisher>
    <b:RefOrder>5</b:RefOrder>
  </b:Source>
  <b:Source>
    <b:Tag>Boy08</b:Tag>
    <b:SourceType>JournalArticle</b:SourceType>
    <b:Guid>{E7F1A2C0-43C4-4543-B79E-AD4C453ADCCE}</b:Guid>
    <b:Title>"Salem Possessed" in Retrospect</b:Title>
    <b:Year>2008</b:Year>
    <b:Author>
      <b:Author>
        <b:NameList>
          <b:Person>
            <b:Last>Boyer</b:Last>
            <b:First>Paul</b:First>
          </b:Person>
          <b:Person>
            <b:Last>Nissenbaum</b:Last>
            <b:First>Stephen</b:First>
          </b:Person>
        </b:NameList>
      </b:Author>
    </b:Author>
    <b:JournalName>The William and Mary Quarterly</b:JournalName>
    <b:Pages>503-534</b:Pages>
    <b:Volume>65</b:Volume>
    <b:Issue>3</b:Issue>
    <b:URL>https://www.jstor.org/stable/25096812</b:URL>
    <b:RefOrder>6</b:RefOrder>
  </b:Source>
  <b:Source>
    <b:Tag>Cap76</b:Tag>
    <b:SourceType>JournalArticle</b:SourceType>
    <b:Guid>{81D85B97-987C-40A5-A274-6C8559443EF1}</b:Guid>
    <b:Author>
      <b:Author>
        <b:NameList>
          <b:Person>
            <b:Last>Caporael</b:Last>
            <b:First>Linda</b:First>
            <b:Middle>R</b:Middle>
          </b:Person>
        </b:NameList>
      </b:Author>
    </b:Author>
    <b:Title>Ergotism: the satan loosed in Salem?</b:Title>
    <b:JournalName>Science</b:JournalName>
    <b:Year>1976</b:Year>
    <b:Pages>21-26</b:Pages>
    <b:Volume>192</b:Volume>
    <b:Issue>4234</b:Issue>
    <b:DOI>10.1126/science.769159</b:DOI>
    <b:RefOrder>7</b:RefOrder>
  </b:Source>
  <b:Source>
    <b:Tag>Car99</b:Tag>
    <b:SourceType>Book</b:SourceType>
    <b:Guid>{3DBF0404-7BAD-4C6F-A6A1-7A8BB8EAC405}</b:Guid>
    <b:Author>
      <b:Author>
        <b:NameList>
          <b:Person>
            <b:Last>Carlson</b:Last>
            <b:First>Laurie</b:First>
            <b:Middle>M</b:Middle>
          </b:Person>
        </b:NameList>
      </b:Author>
    </b:Author>
    <b:Title>A Fever in Salem: A New Interpretation of the New England Witch Trials</b:Title>
    <b:Year>1999</b:Year>
    <b:City>Chicago, IL</b:City>
    <b:Publisher>Ivan R. Dee</b:Publisher>
    <b:RefOrder>8</b:RefOrder>
  </b:Source>
  <b:Source>
    <b:Tag>Nik17</b:Tag>
    <b:SourceType>InternetSite</b:SourceType>
    <b:Guid>{2AD86D63-2ACE-4B8A-AB73-CE513CEF0D90}</b:Guid>
    <b:Title>The theory that may explain what was tormenting the afflicted in Salem’s witch trials</b:Title>
    <b:Year>2017</b:Year>
    <b:Author>
      <b:Author>
        <b:NameList>
          <b:Person>
            <b:Last>DeCosta-Klipa</b:Last>
            <b:First>Nik</b:First>
          </b:Person>
        </b:NameList>
      </b:Author>
    </b:Author>
    <b:Month>October</b:Month>
    <b:Day>31</b:Day>
    <b:YearAccessed>2019</b:YearAccessed>
    <b:MonthAccessed>March</b:MonthAccessed>
    <b:DayAccessed>16</b:DayAccessed>
    <b:URL>https://www.boston.com/news/history/2017/10/31/the-theory-that-may-explain-what-was-tormenting-the-afflicted-in-salems-witch-trials</b:URL>
    <b:RefOrder>9</b:RefOrder>
  </b:Source>
  <b:Source>
    <b:Tag>Ela96</b:Tag>
    <b:SourceType>Book</b:SourceType>
    <b:Guid>{D66F5CB3-6BE5-408C-8C87-01F6FCB9590C}</b:Guid>
    <b:Title>Tituba, reluctant witch of Salem : devilish Indians and Puritan fantasies</b:Title>
    <b:Year>1996</b:Year>
    <b:Author>
      <b:Author>
        <b:NameList>
          <b:Person>
            <b:Last>Breslaw</b:Last>
            <b:First>Elaine</b:First>
            <b:Middle>G</b:Middle>
          </b:Person>
        </b:NameList>
      </b:Author>
    </b:Author>
    <b:City>New York, NY</b:City>
    <b:Publisher>New York University Press </b:Publisher>
    <b:RefOrder>10</b:RefOrder>
  </b:Source>
  <b:Source>
    <b:Tag>Mat46</b:Tag>
    <b:SourceType>Book</b:SourceType>
    <b:Guid>{55C22B16-9506-4345-BE74-899F1A401910}</b:Guid>
    <b:Title>Strange phenomena of New England: in the seventeenth century: including the "Salem witchcraft," "1692." From the writings of "the Rev. Cotton Mather, D.D."</b:Title>
    <b:Year>1846</b:Year>
    <b:City>New York</b:City>
    <b:Publisher>Piercy and Reed</b:Publisher>
    <b:URL>https://hdl.handle.net/2027/loc.ark:/13960/t9669nb99</b:URL>
    <b:Author>
      <b:Author>
        <b:NameList>
          <b:Person>
            <b:Last>Mather</b:Last>
            <b:First>Cotton</b:First>
          </b:Person>
        </b:NameList>
      </b:Author>
      <b:Editor>
        <b:NameList>
          <b:Person>
            <b:Last>Jones</b:Last>
            <b:First>Henry</b:First>
          </b:Person>
        </b:NameList>
      </b:Editor>
    </b:Author>
    <b:RefOrder>11</b:RefOrder>
  </b:Source>
  <b:Source>
    <b:Tag>Cot93</b:Tag>
    <b:SourceType>InternetSite</b:SourceType>
    <b:Guid>{DAB47122-DAB0-46DF-B2D8-9198608EBB9E}</b:Guid>
    <b:Title>Wonders of the invisible world: being an account of the trials of several witches, lately executed in New England...by Cotton Mather</b:Title>
    <b:Year>1693</b:Year>
    <b:YearAccessed>2019</b:YearAccessed>
    <b:MonthAccessed>March</b:MonthAccessed>
    <b:DayAccessed>16</b:DayAccessed>
    <b:URL>https://www.loc.gov/resource/cph.3b22753/</b:URL>
    <b:Author>
      <b:Author>
        <b:NameList>
          <b:Person>
            <b:Last>Mather</b:Last>
            <b:First>Cotton</b:First>
          </b:Person>
        </b:NameList>
      </b:Author>
    </b:Author>
    <b:InternetSiteTitle>Library of Congress Prints and Photographs Division</b:InternetSiteTitle>
    <b:RefOrder>12</b:RefOrder>
  </b:Source>
</b:Sources>
</file>

<file path=customXml/itemProps1.xml><?xml version="1.0" encoding="utf-8"?>
<ds:datastoreItem xmlns:ds="http://schemas.openxmlformats.org/officeDocument/2006/customXml" ds:itemID="{54D994D6-E26F-4E41-ADE8-4CC15F445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Princess</dc:creator>
  <cp:lastModifiedBy>Hp</cp:lastModifiedBy>
  <cp:revision>12</cp:revision>
  <dcterms:created xsi:type="dcterms:W3CDTF">2020-01-23T22:20:00Z</dcterms:created>
  <dcterms:modified xsi:type="dcterms:W3CDTF">2020-01-23T22:26:00Z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id="ABcmnSkl"/&gt;&lt;style id="http://www.zotero.org/styles/chicago-note-bibliography" locale="en-US" hasBibliography="1" bibliographyStyleHasBeenSet="1"/&gt;&lt;prefs&gt;&lt;pref name="fieldType" value="Field"/&gt;&lt;pref</vt:lpwstr>
  </property>
  <property fmtid="{D5CDD505-2E9C-101B-9397-08002B2CF9AE}" pid="3" name="ZOTERO_PREF_2">
    <vt:lpwstr> name="automaticJournalAbbreviations" value="true"/&gt;&lt;pref name="noteType" value="1"/&gt;&lt;/prefs&gt;&lt;/data&gt;</vt:lpwstr>
  </property>
</Properties>
</file>