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110E" w14:textId="77777777" w:rsidR="00C9318E" w:rsidRDefault="00C9318E" w:rsidP="00C9318E">
      <w:pPr>
        <w:spacing w:line="480" w:lineRule="auto"/>
        <w:jc w:val="center"/>
      </w:pPr>
    </w:p>
    <w:p w14:paraId="56093188" w14:textId="77777777" w:rsidR="00C9318E" w:rsidRDefault="00C9318E" w:rsidP="00C9318E">
      <w:pPr>
        <w:spacing w:line="480" w:lineRule="auto"/>
        <w:jc w:val="center"/>
      </w:pPr>
    </w:p>
    <w:p w14:paraId="39BE1A87" w14:textId="77777777" w:rsidR="00C9318E" w:rsidRDefault="00C9318E" w:rsidP="00C9318E">
      <w:pPr>
        <w:spacing w:line="480" w:lineRule="auto"/>
        <w:jc w:val="center"/>
      </w:pPr>
    </w:p>
    <w:p w14:paraId="4D0C8B01" w14:textId="77777777" w:rsidR="00C9318E" w:rsidRDefault="00C9318E" w:rsidP="00C9318E">
      <w:pPr>
        <w:spacing w:line="480" w:lineRule="auto"/>
        <w:jc w:val="center"/>
      </w:pPr>
    </w:p>
    <w:p w14:paraId="753D76A8" w14:textId="77777777" w:rsidR="00C9318E" w:rsidRDefault="00C9318E" w:rsidP="00C9318E">
      <w:pPr>
        <w:spacing w:line="480" w:lineRule="auto"/>
        <w:jc w:val="center"/>
      </w:pPr>
    </w:p>
    <w:p w14:paraId="51FE0E4E" w14:textId="77777777" w:rsidR="00C9318E" w:rsidRDefault="00C9318E" w:rsidP="00C9318E">
      <w:pPr>
        <w:spacing w:line="480" w:lineRule="auto"/>
        <w:jc w:val="center"/>
      </w:pPr>
    </w:p>
    <w:p w14:paraId="1A77A92B" w14:textId="77777777" w:rsidR="00C9318E" w:rsidRDefault="00F40B16" w:rsidP="00C9318E">
      <w:pPr>
        <w:spacing w:line="480" w:lineRule="auto"/>
        <w:jc w:val="center"/>
      </w:pPr>
      <w:r>
        <w:t>Title page</w:t>
      </w:r>
    </w:p>
    <w:p w14:paraId="7BA1A07F" w14:textId="77777777" w:rsidR="00C9318E" w:rsidRDefault="00356748" w:rsidP="00C9318E">
      <w:pPr>
        <w:spacing w:line="480" w:lineRule="auto"/>
        <w:jc w:val="center"/>
      </w:pPr>
      <w:r>
        <w:t>Assessment</w:t>
      </w:r>
      <w:bookmarkStart w:id="0" w:name="_GoBack"/>
      <w:bookmarkEnd w:id="0"/>
    </w:p>
    <w:p w14:paraId="02972C17" w14:textId="77777777" w:rsidR="00C9318E" w:rsidRDefault="00F40B16">
      <w:r>
        <w:br w:type="page"/>
      </w:r>
    </w:p>
    <w:p w14:paraId="7C831CE2" w14:textId="77777777" w:rsidR="004F3E88" w:rsidRDefault="00F40B16" w:rsidP="00DE3A7B">
      <w:pPr>
        <w:spacing w:line="480" w:lineRule="auto"/>
        <w:jc w:val="center"/>
      </w:pPr>
      <w:r>
        <w:lastRenderedPageBreak/>
        <w:t>Description/ focus</w:t>
      </w:r>
    </w:p>
    <w:p w14:paraId="4CF80297" w14:textId="77777777" w:rsidR="00791F51" w:rsidRPr="00E56FF7" w:rsidRDefault="00F40B16" w:rsidP="00DE3A7B">
      <w:pPr>
        <w:tabs>
          <w:tab w:val="left" w:pos="498"/>
        </w:tabs>
        <w:spacing w:line="480" w:lineRule="auto"/>
        <w:ind w:firstLine="504"/>
        <w:jc w:val="both"/>
        <w:rPr>
          <w:rFonts w:ascii="Times New Roman" w:hAnsi="Times New Roman" w:cs="Times New Roman"/>
        </w:rPr>
      </w:pPr>
      <w:r w:rsidRPr="00FD52E4">
        <w:rPr>
          <w:rFonts w:ascii="Times New Roman" w:hAnsi="Times New Roman" w:cs="Times New Roman"/>
        </w:rPr>
        <w:t xml:space="preserve">The prevalence of HIV is significantly high among </w:t>
      </w:r>
      <w:r w:rsidR="00733D89">
        <w:rPr>
          <w:rFonts w:ascii="Times New Roman" w:hAnsi="Times New Roman" w:cs="Times New Roman"/>
        </w:rPr>
        <w:t>the immigrant</w:t>
      </w:r>
      <w:r w:rsidRPr="00FD52E4">
        <w:rPr>
          <w:rFonts w:ascii="Times New Roman" w:hAnsi="Times New Roman" w:cs="Times New Roman"/>
        </w:rPr>
        <w:t xml:space="preserve"> </w:t>
      </w:r>
      <w:r w:rsidR="0002429A">
        <w:rPr>
          <w:rFonts w:ascii="Times New Roman" w:hAnsi="Times New Roman" w:cs="Times New Roman"/>
        </w:rPr>
        <w:t>community in Australia.</w:t>
      </w:r>
      <w:r w:rsidRPr="00FD52E4">
        <w:rPr>
          <w:rFonts w:ascii="Times New Roman" w:hAnsi="Times New Roman" w:cs="Times New Roman"/>
        </w:rPr>
        <w:t xml:space="preserve"> </w:t>
      </w:r>
      <w:r w:rsidR="00733D89">
        <w:rPr>
          <w:rFonts w:ascii="Times New Roman" w:hAnsi="Times New Roman" w:cs="Times New Roman"/>
        </w:rPr>
        <w:t>New South Whales</w:t>
      </w:r>
      <w:r>
        <w:rPr>
          <w:rFonts w:ascii="Times New Roman" w:hAnsi="Times New Roman" w:cs="Times New Roman"/>
        </w:rPr>
        <w:t xml:space="preserve"> contains</w:t>
      </w:r>
      <w:r w:rsidR="00733D89">
        <w:rPr>
          <w:rFonts w:ascii="Times New Roman" w:hAnsi="Times New Roman" w:cs="Times New Roman"/>
        </w:rPr>
        <w:t xml:space="preserve"> a larger population of the indigenous population</w:t>
      </w:r>
      <w:r>
        <w:rPr>
          <w:rFonts w:ascii="Times New Roman" w:hAnsi="Times New Roman" w:cs="Times New Roman"/>
        </w:rPr>
        <w:t xml:space="preserve"> who are the risk of developing HIV due to poverty. They are unable to adopt precautionary measures that could minimize the risks of this deadly</w:t>
      </w:r>
      <w:r w:rsidR="00733D89">
        <w:rPr>
          <w:rFonts w:ascii="Times New Roman" w:hAnsi="Times New Roman" w:cs="Times New Roman"/>
        </w:rPr>
        <w:t xml:space="preserve"> disease. The facts depict that non-indigenous population is</w:t>
      </w:r>
      <w:r>
        <w:rPr>
          <w:rFonts w:ascii="Times New Roman" w:hAnsi="Times New Roman" w:cs="Times New Roman"/>
        </w:rPr>
        <w:t xml:space="preserve"> more likely to develop HIV compared to </w:t>
      </w:r>
      <w:r w:rsidR="00733D89">
        <w:rPr>
          <w:rFonts w:ascii="Times New Roman" w:hAnsi="Times New Roman" w:cs="Times New Roman"/>
        </w:rPr>
        <w:t>non-indigenous</w:t>
      </w:r>
      <w:r>
        <w:rPr>
          <w:rFonts w:ascii="Times New Roman" w:hAnsi="Times New Roman" w:cs="Times New Roman"/>
        </w:rPr>
        <w:t xml:space="preserve">. </w:t>
      </w:r>
      <w:r w:rsidR="00733D89">
        <w:rPr>
          <w:rFonts w:ascii="Times New Roman" w:hAnsi="Times New Roman" w:cs="Times New Roman"/>
        </w:rPr>
        <w:t xml:space="preserve">Total cases of HIV reported in 2017 weer 417 that included 107 overseas. </w:t>
      </w:r>
      <w:r>
        <w:rPr>
          <w:rFonts w:ascii="Times New Roman" w:hAnsi="Times New Roman" w:cs="Times New Roman"/>
        </w:rPr>
        <w:t xml:space="preserve"> The evidence also reflects that the highest rate </w:t>
      </w:r>
      <w:r w:rsidR="00733D89">
        <w:rPr>
          <w:rFonts w:ascii="Times New Roman" w:hAnsi="Times New Roman" w:cs="Times New Roman"/>
        </w:rPr>
        <w:t>of 37% is of the immigrant population that suffers from HIV in NSW</w:t>
      </w:r>
      <w:r>
        <w:rPr>
          <w:rFonts w:ascii="Times New Roman" w:hAnsi="Times New Roman" w:cs="Times New Roman"/>
        </w:rPr>
        <w:t xml:space="preserve">. This indicates that </w:t>
      </w:r>
      <w:r w:rsidR="00733D89">
        <w:rPr>
          <w:rFonts w:ascii="Times New Roman" w:hAnsi="Times New Roman" w:cs="Times New Roman"/>
        </w:rPr>
        <w:t xml:space="preserve">one-third of the immigrant population is a victim of HIV. </w:t>
      </w:r>
      <w:r>
        <w:rPr>
          <w:rFonts w:ascii="Times New Roman" w:hAnsi="Times New Roman" w:cs="Times New Roman"/>
        </w:rPr>
        <w:t xml:space="preserve">The central reasons include lack of </w:t>
      </w:r>
      <w:r w:rsidRPr="00E56FF7">
        <w:rPr>
          <w:rFonts w:ascii="Times New Roman" w:hAnsi="Times New Roman" w:cs="Times New Roman"/>
        </w:rPr>
        <w:t>awareness regarding the cause and prevention of HIV. Inadequate access to healthcare also undermines their ability to fight against the disease.</w:t>
      </w:r>
    </w:p>
    <w:p w14:paraId="61882868" w14:textId="77777777" w:rsidR="00E56FF7" w:rsidRPr="00E56FF7" w:rsidRDefault="00F40B16" w:rsidP="00DE3A7B">
      <w:pPr>
        <w:spacing w:line="480" w:lineRule="auto"/>
        <w:jc w:val="center"/>
        <w:rPr>
          <w:rFonts w:ascii="Times New Roman" w:hAnsi="Times New Roman" w:cs="Times New Roman"/>
        </w:rPr>
      </w:pPr>
      <w:r w:rsidRPr="00E56FF7">
        <w:rPr>
          <w:rFonts w:ascii="Times New Roman" w:hAnsi="Times New Roman" w:cs="Times New Roman"/>
        </w:rPr>
        <w:t>Community assessment</w:t>
      </w:r>
    </w:p>
    <w:p w14:paraId="3F82F78C" w14:textId="77777777" w:rsidR="00E56FF7" w:rsidRDefault="00F40B16" w:rsidP="00A24BFE">
      <w:pPr>
        <w:tabs>
          <w:tab w:val="left" w:pos="498"/>
        </w:tabs>
        <w:spacing w:line="480" w:lineRule="auto"/>
        <w:ind w:firstLine="504"/>
        <w:jc w:val="both"/>
        <w:rPr>
          <w:rFonts w:ascii="Times New Roman" w:hAnsi="Times New Roman" w:cs="Times New Roman"/>
        </w:rPr>
      </w:pPr>
      <w:r>
        <w:rPr>
          <w:rFonts w:ascii="Times New Roman" w:hAnsi="Times New Roman" w:cs="Times New Roman"/>
        </w:rPr>
        <w:t xml:space="preserve">Assessment 1: </w:t>
      </w:r>
      <w:r w:rsidR="00023C97">
        <w:rPr>
          <w:rFonts w:ascii="Times New Roman" w:hAnsi="Times New Roman" w:cs="Times New Roman"/>
        </w:rPr>
        <w:t xml:space="preserve">Patient is </w:t>
      </w:r>
      <w:r w:rsidR="00CA10B2">
        <w:rPr>
          <w:rFonts w:ascii="Times New Roman" w:hAnsi="Times New Roman" w:cs="Times New Roman"/>
        </w:rPr>
        <w:t xml:space="preserve">Torre Islander living in New South Whales. He was diagnosed with HIV at the age of 32. </w:t>
      </w:r>
      <w:r w:rsidR="00EA59AC">
        <w:rPr>
          <w:rFonts w:ascii="Times New Roman" w:hAnsi="Times New Roman" w:cs="Times New Roman"/>
        </w:rPr>
        <w:t xml:space="preserve">The patient with HIV revealed low cell count and increased viral load. CD4+ cells are deficiently </w:t>
      </w:r>
      <w:r w:rsidR="00A24BFE">
        <w:rPr>
          <w:rFonts w:ascii="Times New Roman" w:hAnsi="Times New Roman" w:cs="Times New Roman"/>
        </w:rPr>
        <w:t xml:space="preserve">estimated as less than 200 cells. The patient complained about other infections like pneumocystis and tuberculosis. </w:t>
      </w:r>
    </w:p>
    <w:p w14:paraId="1E5F8091" w14:textId="77777777" w:rsidR="00A24BFE" w:rsidRDefault="00F40B16" w:rsidP="00A24BFE">
      <w:pPr>
        <w:tabs>
          <w:tab w:val="left" w:pos="498"/>
        </w:tabs>
        <w:spacing w:line="480" w:lineRule="auto"/>
        <w:ind w:firstLine="504"/>
        <w:jc w:val="both"/>
        <w:rPr>
          <w:rFonts w:ascii="Times New Roman" w:hAnsi="Times New Roman" w:cs="Times New Roman"/>
        </w:rPr>
      </w:pPr>
      <w:r>
        <w:rPr>
          <w:rFonts w:ascii="Times New Roman" w:hAnsi="Times New Roman" w:cs="Times New Roman"/>
        </w:rPr>
        <w:t xml:space="preserve">Quality of life diminished due to AIDS. </w:t>
      </w:r>
      <w:r w:rsidR="00C42640">
        <w:rPr>
          <w:rFonts w:ascii="Times New Roman" w:hAnsi="Times New Roman" w:cs="Times New Roman"/>
        </w:rPr>
        <w:t xml:space="preserve">The patient encounters mental social and physical issues. Reports difficulty in exercising or activities that demand physical input. Mental health is affected as the patient feels frustrated due to the disease. </w:t>
      </w:r>
      <w:r w:rsidR="009D0FE3">
        <w:rPr>
          <w:rFonts w:ascii="Times New Roman" w:hAnsi="Times New Roman" w:cs="Times New Roman"/>
        </w:rPr>
        <w:t xml:space="preserve">Reported difficulty in sleeping. </w:t>
      </w:r>
      <w:r w:rsidR="00023C97">
        <w:rPr>
          <w:rFonts w:ascii="Times New Roman" w:hAnsi="Times New Roman" w:cs="Times New Roman"/>
        </w:rPr>
        <w:t xml:space="preserve">The patient face difficulty to take part in social activities. </w:t>
      </w:r>
      <w:r w:rsidR="004D5180">
        <w:rPr>
          <w:rFonts w:ascii="Times New Roman" w:hAnsi="Times New Roman" w:cs="Times New Roman"/>
        </w:rPr>
        <w:t xml:space="preserve">He prefers to stay alone and experience discomfort in crowds. </w:t>
      </w:r>
    </w:p>
    <w:p w14:paraId="50D3F1D3" w14:textId="77777777" w:rsidR="00AD75C4" w:rsidRDefault="00F40B16" w:rsidP="00A24BFE">
      <w:pPr>
        <w:tabs>
          <w:tab w:val="left" w:pos="498"/>
        </w:tabs>
        <w:spacing w:line="480" w:lineRule="auto"/>
        <w:ind w:firstLine="504"/>
        <w:jc w:val="both"/>
        <w:rPr>
          <w:rFonts w:ascii="Times New Roman" w:hAnsi="Times New Roman" w:cs="Times New Roman"/>
        </w:rPr>
      </w:pPr>
      <w:r>
        <w:rPr>
          <w:rFonts w:ascii="Times New Roman" w:hAnsi="Times New Roman" w:cs="Times New Roman"/>
        </w:rPr>
        <w:lastRenderedPageBreak/>
        <w:t>Assessment 2:</w:t>
      </w:r>
      <w:r w:rsidR="004D5180">
        <w:rPr>
          <w:rFonts w:ascii="Times New Roman" w:hAnsi="Times New Roman" w:cs="Times New Roman"/>
        </w:rPr>
        <w:t xml:space="preserve"> Patient is 37 years old Sub-Saharan African living in NSW.  </w:t>
      </w:r>
      <w:r w:rsidR="00456BDF">
        <w:rPr>
          <w:rFonts w:ascii="Times New Roman" w:hAnsi="Times New Roman" w:cs="Times New Roman"/>
        </w:rPr>
        <w:t xml:space="preserve">CD4+ cells count is less than 200. The patient developed other infectious diseases like pneumonia and extensive oral candidiasis. Low quality of life is recorded due to poor mental, social and physical health. The patient faces the fear of death and complains about pain. Mental issues include stress, sleeplessness and self-worthlessness </w:t>
      </w:r>
      <w:sdt>
        <w:sdtPr>
          <w:rPr>
            <w:rFonts w:ascii="Times New Roman" w:hAnsi="Times New Roman" w:cs="Times New Roman"/>
          </w:rPr>
          <w:id w:val="-1797824471"/>
          <w:citation/>
        </w:sdtPr>
        <w:sdtEndPr/>
        <w:sdtContent>
          <w:r w:rsidR="00456BDF">
            <w:rPr>
              <w:rFonts w:ascii="Times New Roman" w:hAnsi="Times New Roman" w:cs="Times New Roman"/>
            </w:rPr>
            <w:fldChar w:fldCharType="begin"/>
          </w:r>
          <w:r w:rsidR="00456BDF">
            <w:rPr>
              <w:rFonts w:ascii="Times New Roman" w:hAnsi="Times New Roman" w:cs="Times New Roman"/>
            </w:rPr>
            <w:instrText xml:space="preserve"> CITATION Kat132 \l 1033 </w:instrText>
          </w:r>
          <w:r w:rsidR="00456BDF">
            <w:rPr>
              <w:rFonts w:ascii="Times New Roman" w:hAnsi="Times New Roman" w:cs="Times New Roman"/>
            </w:rPr>
            <w:fldChar w:fldCharType="separate"/>
          </w:r>
          <w:r w:rsidR="00456BDF" w:rsidRPr="00456BDF">
            <w:rPr>
              <w:rFonts w:ascii="Times New Roman" w:hAnsi="Times New Roman" w:cs="Times New Roman"/>
              <w:noProof/>
            </w:rPr>
            <w:t>(Kirby, 2018)</w:t>
          </w:r>
          <w:r w:rsidR="00456BDF">
            <w:rPr>
              <w:rFonts w:ascii="Times New Roman" w:hAnsi="Times New Roman" w:cs="Times New Roman"/>
            </w:rPr>
            <w:fldChar w:fldCharType="end"/>
          </w:r>
        </w:sdtContent>
      </w:sdt>
      <w:r w:rsidR="00456BDF">
        <w:rPr>
          <w:rFonts w:ascii="Times New Roman" w:hAnsi="Times New Roman" w:cs="Times New Roman"/>
        </w:rPr>
        <w:t>. The social issues encountered by the patient include isolation, difficulty in interacting with others, aggression and impatience. The patient gets tired after performing a simple activity like walking. Cannot take part in activities that demand more physical input like running, lifting objects or jogging.</w:t>
      </w:r>
    </w:p>
    <w:p w14:paraId="6DF0F980" w14:textId="77777777" w:rsidR="00B553A3" w:rsidRDefault="00F40B16" w:rsidP="00B553A3">
      <w:pPr>
        <w:tabs>
          <w:tab w:val="left" w:pos="498"/>
        </w:tabs>
        <w:spacing w:line="480" w:lineRule="auto"/>
        <w:ind w:firstLine="504"/>
        <w:jc w:val="center"/>
        <w:rPr>
          <w:rFonts w:ascii="Times New Roman" w:hAnsi="Times New Roman" w:cs="Times New Roman"/>
        </w:rPr>
      </w:pPr>
      <w:r>
        <w:rPr>
          <w:rFonts w:ascii="Times New Roman" w:hAnsi="Times New Roman" w:cs="Times New Roman"/>
        </w:rPr>
        <w:t>Summary of assessment</w:t>
      </w:r>
    </w:p>
    <w:p w14:paraId="50A09923" w14:textId="77777777" w:rsidR="00B553A3" w:rsidRPr="00E56FF7" w:rsidRDefault="00F40B16" w:rsidP="00A24BFE">
      <w:pPr>
        <w:tabs>
          <w:tab w:val="left" w:pos="498"/>
        </w:tabs>
        <w:spacing w:line="480" w:lineRule="auto"/>
        <w:ind w:firstLine="504"/>
        <w:jc w:val="both"/>
        <w:rPr>
          <w:rFonts w:ascii="Times New Roman" w:hAnsi="Times New Roman" w:cs="Times New Roman"/>
        </w:rPr>
      </w:pPr>
      <w:r>
        <w:rPr>
          <w:rFonts w:ascii="Times New Roman" w:hAnsi="Times New Roman" w:cs="Times New Roman"/>
        </w:rPr>
        <w:t>Both assessments indicate that the indigenous population in NSW, Australia experience mental, social and physical issues resulting from HIV. Fear of death cause unnecessary delays in screening and treatments.</w:t>
      </w:r>
    </w:p>
    <w:p w14:paraId="3C1FB473" w14:textId="77777777" w:rsidR="00791F51" w:rsidRDefault="00F40B16" w:rsidP="00DE3A7B">
      <w:pPr>
        <w:tabs>
          <w:tab w:val="left" w:pos="498"/>
        </w:tabs>
        <w:spacing w:line="480" w:lineRule="auto"/>
        <w:jc w:val="center"/>
        <w:rPr>
          <w:rFonts w:ascii="Times New Roman" w:hAnsi="Times New Roman" w:cs="Times New Roman"/>
        </w:rPr>
      </w:pPr>
      <w:r>
        <w:rPr>
          <w:rFonts w:ascii="Times New Roman" w:hAnsi="Times New Roman" w:cs="Times New Roman"/>
        </w:rPr>
        <w:t>Frequency and causes of HIV</w:t>
      </w:r>
    </w:p>
    <w:p w14:paraId="275A665D" w14:textId="77777777" w:rsidR="00791F51" w:rsidRPr="002838FA" w:rsidRDefault="00F40B16" w:rsidP="00DE3A7B">
      <w:pPr>
        <w:tabs>
          <w:tab w:val="left" w:pos="498"/>
        </w:tabs>
        <w:spacing w:line="480" w:lineRule="auto"/>
        <w:ind w:firstLine="504"/>
        <w:jc w:val="both"/>
        <w:rPr>
          <w:rFonts w:ascii="Times New Roman" w:eastAsia="Times New Roman" w:hAnsi="Times New Roman" w:cs="Times New Roman"/>
          <w:color w:val="000000"/>
        </w:rPr>
      </w:pPr>
      <w:r>
        <w:rPr>
          <w:rFonts w:ascii="Times New Roman" w:hAnsi="Times New Roman" w:cs="Times New Roman"/>
        </w:rPr>
        <w:t xml:space="preserve">During the past decade, the existence of HIV has increased significantly among </w:t>
      </w:r>
      <w:r w:rsidR="00733D89">
        <w:rPr>
          <w:rFonts w:ascii="Times New Roman" w:hAnsi="Times New Roman" w:cs="Times New Roman"/>
        </w:rPr>
        <w:t>indigenous people in New South Whales.</w:t>
      </w:r>
      <w:r>
        <w:rPr>
          <w:rFonts w:ascii="Times New Roman" w:hAnsi="Times New Roman" w:cs="Times New Roman"/>
        </w:rPr>
        <w:t xml:space="preserve"> </w:t>
      </w:r>
      <w:r w:rsidR="00FC0AA7">
        <w:rPr>
          <w:rFonts w:ascii="Times New Roman" w:hAnsi="Times New Roman" w:cs="Times New Roman"/>
        </w:rPr>
        <w:t xml:space="preserve">Evidence suggests that </w:t>
      </w:r>
      <w:r w:rsidRPr="00586912">
        <w:rPr>
          <w:rFonts w:ascii="Times New Roman" w:eastAsia="Times New Roman" w:hAnsi="Times New Roman" w:cs="Times New Roman"/>
          <w:color w:val="000000"/>
          <w:shd w:val="clear" w:color="auto" w:fill="FFFFFF"/>
        </w:rPr>
        <w:t>“</w:t>
      </w:r>
      <w:r w:rsidR="00FC0AA7">
        <w:rPr>
          <w:rFonts w:ascii="Times New Roman" w:eastAsia="Times New Roman" w:hAnsi="Times New Roman" w:cs="Times New Roman"/>
          <w:color w:val="000000"/>
          <w:shd w:val="clear" w:color="auto" w:fill="FFFFFF"/>
        </w:rPr>
        <w:t>i</w:t>
      </w:r>
      <w:r w:rsidR="00733D89" w:rsidRPr="00733D89">
        <w:rPr>
          <w:rFonts w:ascii="Times New Roman" w:eastAsia="Times New Roman" w:hAnsi="Times New Roman" w:cs="Times New Roman"/>
          <w:color w:val="000000"/>
          <w:shd w:val="clear" w:color="auto" w:fill="FFFFFF"/>
        </w:rPr>
        <w:t>n 2017 the largest number of notifications was in the age group 30–39 years (312), followed by those</w:t>
      </w:r>
      <w:r w:rsidR="00733D89">
        <w:rPr>
          <w:rFonts w:ascii="Times New Roman" w:eastAsia="Times New Roman" w:hAnsi="Times New Roman" w:cs="Times New Roman"/>
          <w:color w:val="000000"/>
          <w:shd w:val="clear" w:color="auto" w:fill="FFFFFF"/>
        </w:rPr>
        <w:t xml:space="preserve"> </w:t>
      </w:r>
      <w:r w:rsidR="00733D89" w:rsidRPr="00733D89">
        <w:rPr>
          <w:rFonts w:ascii="Times New Roman" w:eastAsia="Times New Roman" w:hAnsi="Times New Roman" w:cs="Times New Roman"/>
          <w:color w:val="000000"/>
          <w:shd w:val="clear" w:color="auto" w:fill="FFFFFF"/>
        </w:rPr>
        <w:t>aged 20–29 years (256) and those aged over 50 years</w:t>
      </w:r>
      <w:r w:rsidR="00FC0AA7">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704361373"/>
          <w:citation/>
        </w:sdtPr>
        <w:sdtEndPr/>
        <w:sdtContent>
          <w:r>
            <w:rPr>
              <w:rFonts w:ascii="Times New Roman" w:eastAsia="Times New Roman" w:hAnsi="Times New Roman" w:cs="Times New Roman"/>
              <w:color w:val="000000"/>
              <w:shd w:val="clear" w:color="auto" w:fill="FFFFFF"/>
            </w:rPr>
            <w:fldChar w:fldCharType="begin"/>
          </w:r>
          <w:r w:rsidR="00FC0AA7">
            <w:rPr>
              <w:rFonts w:ascii="Times New Roman" w:eastAsia="Times New Roman" w:hAnsi="Times New Roman" w:cs="Times New Roman"/>
              <w:color w:val="000000"/>
              <w:shd w:val="clear" w:color="auto" w:fill="FFFFFF"/>
            </w:rPr>
            <w:instrText xml:space="preserve">CITATION Kat132 \l 1033 </w:instrText>
          </w:r>
          <w:r>
            <w:rPr>
              <w:rFonts w:ascii="Times New Roman" w:eastAsia="Times New Roman" w:hAnsi="Times New Roman" w:cs="Times New Roman"/>
              <w:color w:val="000000"/>
              <w:shd w:val="clear" w:color="auto" w:fill="FFFFFF"/>
            </w:rPr>
            <w:fldChar w:fldCharType="separate"/>
          </w:r>
          <w:r w:rsidR="00FC0AA7" w:rsidRPr="00FC0AA7">
            <w:rPr>
              <w:rFonts w:ascii="Times New Roman" w:eastAsia="Times New Roman" w:hAnsi="Times New Roman" w:cs="Times New Roman"/>
              <w:noProof/>
              <w:color w:val="000000"/>
              <w:shd w:val="clear" w:color="auto" w:fill="FFFFFF"/>
            </w:rPr>
            <w:t>(Kirby, 2018)</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Compared to </w:t>
      </w:r>
      <w:r w:rsidR="009F6CD4">
        <w:rPr>
          <w:rFonts w:ascii="Times New Roman" w:eastAsia="Times New Roman" w:hAnsi="Times New Roman" w:cs="Times New Roman"/>
          <w:color w:val="000000"/>
          <w:shd w:val="clear" w:color="auto" w:fill="FFFFFF"/>
        </w:rPr>
        <w:t>non-indigenous, immigrants</w:t>
      </w:r>
      <w:r>
        <w:rPr>
          <w:rFonts w:ascii="Times New Roman" w:eastAsia="Times New Roman" w:hAnsi="Times New Roman" w:cs="Times New Roman"/>
          <w:color w:val="000000"/>
          <w:shd w:val="clear" w:color="auto" w:fill="FFFFFF"/>
        </w:rPr>
        <w:t xml:space="preserve"> are facing high risks. The central causes of HIV include sexual contact, blood transfusion, through contaminated needles and breastfeeding. Another concern of HIV is that during pregnancy the disease is transferred to the baby. It is determined that HIV is high among </w:t>
      </w:r>
      <w:r w:rsidR="0056399E">
        <w:rPr>
          <w:rFonts w:ascii="Times New Roman" w:eastAsia="Times New Roman" w:hAnsi="Times New Roman" w:cs="Times New Roman"/>
          <w:color w:val="000000"/>
          <w:shd w:val="clear" w:color="auto" w:fill="FFFFFF"/>
        </w:rPr>
        <w:t>overseas</w:t>
      </w:r>
      <w:r>
        <w:rPr>
          <w:rFonts w:ascii="Times New Roman" w:eastAsia="Times New Roman" w:hAnsi="Times New Roman" w:cs="Times New Roman"/>
          <w:color w:val="000000"/>
          <w:shd w:val="clear" w:color="auto" w:fill="FFFFFF"/>
        </w:rPr>
        <w:t xml:space="preserve"> who belong to low-income groups. Poverty increases their chances of developing the disease because women are unable to take </w:t>
      </w:r>
      <w:r>
        <w:rPr>
          <w:rFonts w:ascii="Times New Roman" w:eastAsia="Times New Roman" w:hAnsi="Times New Roman" w:cs="Times New Roman"/>
          <w:color w:val="000000"/>
          <w:shd w:val="clear" w:color="auto" w:fill="FFFFFF"/>
        </w:rPr>
        <w:lastRenderedPageBreak/>
        <w:t xml:space="preserve">precautionary </w:t>
      </w:r>
      <w:r w:rsidRPr="00C844FC">
        <w:rPr>
          <w:rFonts w:ascii="Times New Roman" w:eastAsia="Times New Roman" w:hAnsi="Times New Roman" w:cs="Times New Roman"/>
          <w:color w:val="000000"/>
          <w:shd w:val="clear" w:color="auto" w:fill="FFFFFF"/>
        </w:rPr>
        <w:t xml:space="preserve">measures. </w:t>
      </w:r>
      <w:r w:rsidR="002838FA" w:rsidRPr="00C844FC">
        <w:rPr>
          <w:rFonts w:ascii="Times New Roman" w:eastAsia="Times New Roman" w:hAnsi="Times New Roman" w:cs="Times New Roman"/>
          <w:color w:val="000000"/>
        </w:rPr>
        <w:t xml:space="preserve"> “</w:t>
      </w:r>
      <w:r w:rsidR="002838FA" w:rsidRPr="002838FA">
        <w:rPr>
          <w:rFonts w:ascii="Times New Roman" w:eastAsia="Times New Roman" w:hAnsi="Times New Roman" w:cs="Times New Roman"/>
        </w:rPr>
        <w:t>In 2017, HIV notification rates were highest among women aged 30–39 years (2.4 per 100 000), followed by those aged 20–29 years (1.5 per 100 000). Rates have declined by almost half among women aged 20–29 years since 2008 when the rate was 2.5 per 100 000</w:t>
      </w:r>
      <w:r w:rsidR="002838FA" w:rsidRPr="00C844FC">
        <w:rPr>
          <w:rFonts w:ascii="Times New Roman" w:eastAsia="Times New Roman" w:hAnsi="Times New Roman" w:cs="Times New Roman"/>
        </w:rPr>
        <w:t xml:space="preserve">” </w:t>
      </w:r>
      <w:sdt>
        <w:sdtPr>
          <w:rPr>
            <w:rFonts w:ascii="Times New Roman" w:eastAsia="Times New Roman" w:hAnsi="Times New Roman" w:cs="Times New Roman"/>
          </w:rPr>
          <w:id w:val="-331066869"/>
          <w:citation/>
        </w:sdtPr>
        <w:sdtEndPr/>
        <w:sdtContent>
          <w:r w:rsidR="005A3314" w:rsidRPr="00C844FC">
            <w:rPr>
              <w:rFonts w:ascii="Times New Roman" w:eastAsia="Times New Roman" w:hAnsi="Times New Roman" w:cs="Times New Roman"/>
            </w:rPr>
            <w:fldChar w:fldCharType="begin"/>
          </w:r>
          <w:r w:rsidR="005A3314" w:rsidRPr="00C844FC">
            <w:rPr>
              <w:rFonts w:ascii="Times New Roman" w:eastAsia="Times New Roman" w:hAnsi="Times New Roman" w:cs="Times New Roman"/>
            </w:rPr>
            <w:instrText xml:space="preserve"> CITATION Kat132 \l 1033 </w:instrText>
          </w:r>
          <w:r w:rsidR="005A3314" w:rsidRPr="00C844FC">
            <w:rPr>
              <w:rFonts w:ascii="Times New Roman" w:eastAsia="Times New Roman" w:hAnsi="Times New Roman" w:cs="Times New Roman"/>
            </w:rPr>
            <w:fldChar w:fldCharType="separate"/>
          </w:r>
          <w:r w:rsidR="005A3314" w:rsidRPr="00C844FC">
            <w:rPr>
              <w:rFonts w:ascii="Times New Roman" w:eastAsia="Times New Roman" w:hAnsi="Times New Roman" w:cs="Times New Roman"/>
              <w:noProof/>
            </w:rPr>
            <w:t>(Kirby, 2018)</w:t>
          </w:r>
          <w:r w:rsidR="005A3314" w:rsidRPr="00C844FC">
            <w:rPr>
              <w:rFonts w:ascii="Times New Roman" w:eastAsia="Times New Roman" w:hAnsi="Times New Roman" w:cs="Times New Roman"/>
            </w:rPr>
            <w:fldChar w:fldCharType="end"/>
          </w:r>
        </w:sdtContent>
      </w:sdt>
      <w:r w:rsidR="005A3314" w:rsidRPr="00C844FC">
        <w:rPr>
          <w:rFonts w:ascii="Times New Roman" w:eastAsia="Times New Roman" w:hAnsi="Times New Roman" w:cs="Times New Roman"/>
        </w:rPr>
        <w:t xml:space="preserve">. </w:t>
      </w:r>
      <w:r w:rsidRPr="00C844FC">
        <w:rPr>
          <w:rFonts w:ascii="Times New Roman" w:eastAsia="Times New Roman" w:hAnsi="Times New Roman" w:cs="Times New Roman"/>
        </w:rPr>
        <w:t>Socio-economic factors have a strong correlation with the occurrence of disease because poor black women don't undergo a regular screening that could help in the timely diagnosis of HIV. Homelessness</w:t>
      </w:r>
      <w:r>
        <w:rPr>
          <w:rFonts w:ascii="Times New Roman" w:eastAsia="Times New Roman" w:hAnsi="Times New Roman" w:cs="Times New Roman"/>
        </w:rPr>
        <w:t xml:space="preserve"> and poverty are also seen as individual risk factors. Elevation of HIV is also linked to the sexual mixing among low and high-risk groups of </w:t>
      </w:r>
      <w:r w:rsidR="00DB3F57">
        <w:rPr>
          <w:rFonts w:ascii="Times New Roman" w:eastAsia="Times New Roman" w:hAnsi="Times New Roman" w:cs="Times New Roman"/>
        </w:rPr>
        <w:t>indigenous people</w:t>
      </w:r>
      <w:r>
        <w:rPr>
          <w:rFonts w:ascii="Times New Roman" w:eastAsia="Times New Roman" w:hAnsi="Times New Roman" w:cs="Times New Roman"/>
        </w:rPr>
        <w:t xml:space="preserve">. Living in poverty and sex ratio imbalance are also dominant factors that promote HIV </w:t>
      </w:r>
      <w:sdt>
        <w:sdtPr>
          <w:rPr>
            <w:rFonts w:ascii="Times New Roman" w:eastAsia="Times New Roman" w:hAnsi="Times New Roman" w:cs="Times New Roman"/>
          </w:rPr>
          <w:id w:val="-1814329751"/>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Wad14 \l 1033 </w:instrText>
          </w:r>
          <w:r>
            <w:rPr>
              <w:rFonts w:ascii="Times New Roman" w:eastAsia="Times New Roman" w:hAnsi="Times New Roman" w:cs="Times New Roman"/>
            </w:rPr>
            <w:fldChar w:fldCharType="separate"/>
          </w:r>
          <w:r w:rsidRPr="00791F51">
            <w:rPr>
              <w:rFonts w:ascii="Times New Roman" w:eastAsia="Times New Roman" w:hAnsi="Times New Roman" w:cs="Times New Roman"/>
              <w:noProof/>
            </w:rPr>
            <w:t>(Ivy, Miles, Le, &amp; Paz-Bailey, 2014)</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p>
    <w:p w14:paraId="5215B54E" w14:textId="77777777" w:rsidR="00791F51" w:rsidRDefault="00F40B16" w:rsidP="00791F51">
      <w:pPr>
        <w:tabs>
          <w:tab w:val="left" w:pos="498"/>
        </w:tabs>
        <w:spacing w:line="480" w:lineRule="auto"/>
        <w:jc w:val="both"/>
        <w:rPr>
          <w:rFonts w:ascii="Times New Roman" w:eastAsia="Times New Roman" w:hAnsi="Times New Roman" w:cs="Times New Roman"/>
        </w:rPr>
      </w:pPr>
      <w:r>
        <w:rPr>
          <w:rFonts w:ascii="Times New Roman" w:eastAsia="Times New Roman" w:hAnsi="Times New Roman" w:cs="Times New Roman"/>
        </w:rPr>
        <w:t>Initiatives for addressing the problem of HIV</w:t>
      </w:r>
    </w:p>
    <w:p w14:paraId="25D96208" w14:textId="77777777" w:rsidR="00791F51"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 xml:space="preserve">Developing and adopting strategies that address the socio-economic factors of </w:t>
      </w:r>
      <w:r w:rsidR="00DB3F57">
        <w:rPr>
          <w:rFonts w:ascii="Times New Roman" w:hAnsi="Times New Roman" w:cs="Times New Roman"/>
        </w:rPr>
        <w:t>the indigenous and immigrant population in New South Whales.</w:t>
      </w:r>
    </w:p>
    <w:p w14:paraId="1F928794" w14:textId="77777777" w:rsidR="00791F51"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Providing awareness to the women about safe sex an</w:t>
      </w:r>
      <w:r w:rsidR="002532AA">
        <w:rPr>
          <w:rFonts w:ascii="Times New Roman" w:hAnsi="Times New Roman" w:cs="Times New Roman"/>
        </w:rPr>
        <w:t xml:space="preserve">d causes of transmission of HIV </w:t>
      </w:r>
      <w:sdt>
        <w:sdtPr>
          <w:rPr>
            <w:rFonts w:ascii="Times New Roman" w:hAnsi="Times New Roman" w:cs="Times New Roman"/>
          </w:rPr>
          <w:id w:val="1132127833"/>
          <w:citation/>
        </w:sdtPr>
        <w:sdtEndPr/>
        <w:sdtContent>
          <w:r w:rsidR="002532AA">
            <w:rPr>
              <w:rFonts w:ascii="Times New Roman" w:hAnsi="Times New Roman" w:cs="Times New Roman"/>
            </w:rPr>
            <w:fldChar w:fldCharType="begin"/>
          </w:r>
          <w:r w:rsidR="002532AA">
            <w:rPr>
              <w:rFonts w:ascii="Times New Roman" w:hAnsi="Times New Roman" w:cs="Times New Roman"/>
            </w:rPr>
            <w:instrText xml:space="preserve"> CITATION Gra171 \l 1033 </w:instrText>
          </w:r>
          <w:r w:rsidR="002532AA">
            <w:rPr>
              <w:rFonts w:ascii="Times New Roman" w:hAnsi="Times New Roman" w:cs="Times New Roman"/>
            </w:rPr>
            <w:fldChar w:fldCharType="separate"/>
          </w:r>
          <w:r w:rsidR="002532AA" w:rsidRPr="002532AA">
            <w:rPr>
              <w:rFonts w:ascii="Times New Roman" w:hAnsi="Times New Roman" w:cs="Times New Roman"/>
              <w:noProof/>
            </w:rPr>
            <w:t>(Graham, 'Connor, Chamberlain, &amp; Hocking, 2017)</w:t>
          </w:r>
          <w:r w:rsidR="002532AA">
            <w:rPr>
              <w:rFonts w:ascii="Times New Roman" w:hAnsi="Times New Roman" w:cs="Times New Roman"/>
            </w:rPr>
            <w:fldChar w:fldCharType="end"/>
          </w:r>
        </w:sdtContent>
      </w:sdt>
      <w:r w:rsidR="002532AA">
        <w:rPr>
          <w:rFonts w:ascii="Times New Roman" w:hAnsi="Times New Roman" w:cs="Times New Roman"/>
        </w:rPr>
        <w:t>.</w:t>
      </w:r>
    </w:p>
    <w:p w14:paraId="5367F4DB" w14:textId="77777777" w:rsidR="00791F51"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 xml:space="preserve">Adoption of health communication strategies that target the </w:t>
      </w:r>
      <w:r w:rsidR="00DB3F57">
        <w:rPr>
          <w:rFonts w:ascii="Times New Roman" w:hAnsi="Times New Roman" w:cs="Times New Roman"/>
        </w:rPr>
        <w:t>indigenous</w:t>
      </w:r>
      <w:r>
        <w:rPr>
          <w:rFonts w:ascii="Times New Roman" w:hAnsi="Times New Roman" w:cs="Times New Roman"/>
        </w:rPr>
        <w:t xml:space="preserve"> communities in New York. </w:t>
      </w:r>
    </w:p>
    <w:p w14:paraId="56296952" w14:textId="77777777" w:rsidR="00791F51"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Cost-effective delivery methods such as campaigning and advertisement can be used as effective tools for spreading the message of HIV prevention.</w:t>
      </w:r>
    </w:p>
    <w:p w14:paraId="0DBA60FC" w14:textId="77777777" w:rsidR="00791F51"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 xml:space="preserve">Providing guidance on taking precautionary measures such as convincing sexual partners to use condoms. </w:t>
      </w:r>
    </w:p>
    <w:p w14:paraId="42275021" w14:textId="77777777" w:rsidR="00791F51" w:rsidRPr="00F47BE7" w:rsidRDefault="00F40B16" w:rsidP="00791F51">
      <w:pPr>
        <w:pStyle w:val="ListParagraph"/>
        <w:numPr>
          <w:ilvl w:val="0"/>
          <w:numId w:val="1"/>
        </w:numPr>
        <w:tabs>
          <w:tab w:val="left" w:pos="498"/>
        </w:tabs>
        <w:spacing w:line="480" w:lineRule="auto"/>
        <w:jc w:val="both"/>
        <w:rPr>
          <w:rFonts w:ascii="Times New Roman" w:hAnsi="Times New Roman" w:cs="Times New Roman"/>
        </w:rPr>
      </w:pPr>
      <w:r>
        <w:rPr>
          <w:rFonts w:ascii="Times New Roman" w:hAnsi="Times New Roman" w:cs="Times New Roman"/>
        </w:rPr>
        <w:t xml:space="preserve">Encouraging women to undergo screening and providing free screenings for covering the maximum </w:t>
      </w:r>
      <w:r w:rsidR="00DB3F57">
        <w:rPr>
          <w:rFonts w:ascii="Times New Roman" w:hAnsi="Times New Roman" w:cs="Times New Roman"/>
        </w:rPr>
        <w:t>indigenous</w:t>
      </w:r>
      <w:r>
        <w:rPr>
          <w:rFonts w:ascii="Times New Roman" w:hAnsi="Times New Roman" w:cs="Times New Roman"/>
        </w:rPr>
        <w:t xml:space="preserve"> population in the city. </w:t>
      </w:r>
    </w:p>
    <w:p w14:paraId="7939DEBF" w14:textId="77777777" w:rsidR="00791F51" w:rsidRDefault="00F40B16" w:rsidP="00DE3A7B">
      <w:pPr>
        <w:tabs>
          <w:tab w:val="left" w:pos="498"/>
        </w:tabs>
        <w:spacing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Gaps in healthcare and treatment</w:t>
      </w:r>
    </w:p>
    <w:p w14:paraId="3C2340A5" w14:textId="77777777" w:rsidR="00791F51" w:rsidRDefault="00F40B16" w:rsidP="00DE3A7B">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Some of the serious gaps in healthcare and treatment include the absence of appropriate mechanisms for supporting adherence and retention in care. Gaps in services and lack of funds have also discouraged timely diagnosis. Healthcare organizations poorly integrate the sexual and reproductive healthcare services that minimize the scope of treatment. Gaps in monitoring outcomes and the causes of disease have also increased the prevalence. Most of the organizations are poorly supported due to inadequate financial support from the state and welfare agencies </w:t>
      </w:r>
      <w:sdt>
        <w:sdtPr>
          <w:rPr>
            <w:rFonts w:ascii="Times New Roman" w:eastAsia="Times New Roman" w:hAnsi="Times New Roman" w:cs="Times New Roman"/>
            <w:color w:val="000000"/>
            <w:shd w:val="clear" w:color="auto" w:fill="FFFFFF"/>
          </w:rPr>
          <w:id w:val="488917065"/>
          <w:citation/>
        </w:sdtPr>
        <w:sdtEnd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Wad14 \l 1033 </w:instrText>
          </w:r>
          <w:r>
            <w:rPr>
              <w:rFonts w:ascii="Times New Roman" w:eastAsia="Times New Roman" w:hAnsi="Times New Roman" w:cs="Times New Roman"/>
              <w:color w:val="000000"/>
              <w:shd w:val="clear" w:color="auto" w:fill="FFFFFF"/>
            </w:rPr>
            <w:fldChar w:fldCharType="separate"/>
          </w:r>
          <w:r w:rsidRPr="00791F51">
            <w:rPr>
              <w:rFonts w:ascii="Times New Roman" w:eastAsia="Times New Roman" w:hAnsi="Times New Roman" w:cs="Times New Roman"/>
              <w:noProof/>
              <w:color w:val="000000"/>
              <w:shd w:val="clear" w:color="auto" w:fill="FFFFFF"/>
            </w:rPr>
            <w:t>(Ivy, Miles, Le, &amp; Paz-Bailey, 2014)</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Lack of counselling and supporting programs has also made treatments least practical for the patients </w:t>
      </w:r>
      <w:sdt>
        <w:sdtPr>
          <w:rPr>
            <w:rFonts w:ascii="Times New Roman" w:eastAsia="Times New Roman" w:hAnsi="Times New Roman" w:cs="Times New Roman"/>
            <w:color w:val="000000"/>
            <w:shd w:val="clear" w:color="auto" w:fill="FFFFFF"/>
          </w:rPr>
          <w:id w:val="865800367"/>
          <w:citation/>
        </w:sdtPr>
        <w:sdtEndPr/>
        <w:sdtContent>
          <w:r>
            <w:rPr>
              <w:rFonts w:ascii="Times New Roman" w:eastAsia="Times New Roman" w:hAnsi="Times New Roman" w:cs="Times New Roman"/>
              <w:color w:val="000000"/>
              <w:shd w:val="clear" w:color="auto" w:fill="FFFFFF"/>
            </w:rPr>
            <w:fldChar w:fldCharType="begin"/>
          </w:r>
          <w:r w:rsidR="00FC0AA7">
            <w:rPr>
              <w:rFonts w:ascii="Times New Roman" w:eastAsia="Times New Roman" w:hAnsi="Times New Roman" w:cs="Times New Roman"/>
              <w:color w:val="000000"/>
              <w:shd w:val="clear" w:color="auto" w:fill="FFFFFF"/>
            </w:rPr>
            <w:instrText xml:space="preserve">CITATION Kat132 \l 1033 </w:instrText>
          </w:r>
          <w:r>
            <w:rPr>
              <w:rFonts w:ascii="Times New Roman" w:eastAsia="Times New Roman" w:hAnsi="Times New Roman" w:cs="Times New Roman"/>
              <w:color w:val="000000"/>
              <w:shd w:val="clear" w:color="auto" w:fill="FFFFFF"/>
            </w:rPr>
            <w:fldChar w:fldCharType="separate"/>
          </w:r>
          <w:r w:rsidR="00FC0AA7" w:rsidRPr="00FC0AA7">
            <w:rPr>
              <w:rFonts w:ascii="Times New Roman" w:eastAsia="Times New Roman" w:hAnsi="Times New Roman" w:cs="Times New Roman"/>
              <w:noProof/>
              <w:color w:val="000000"/>
              <w:shd w:val="clear" w:color="auto" w:fill="FFFFFF"/>
            </w:rPr>
            <w:t>(Kirby, 2018)</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p>
    <w:p w14:paraId="2F73CC24" w14:textId="77777777" w:rsidR="00791F51" w:rsidRDefault="00F40B16" w:rsidP="00DE3A7B">
      <w:pPr>
        <w:tabs>
          <w:tab w:val="left" w:pos="498"/>
        </w:tabs>
        <w:spacing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Evidence-based strategies</w:t>
      </w:r>
    </w:p>
    <w:p w14:paraId="086B3E86" w14:textId="77777777" w:rsidR="002506A4" w:rsidRDefault="00F40B16" w:rsidP="00DE3A7B">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evidence states that the most effective strategy for minimizing the risks of HIV include behaviour change. This suggests the adoption of behaviour prevention programs that means encouraging African-American women to adopt safety measures. This involves awareness about the causes and encouraging to convince partners on using condoms. Improving medication adherence through counselling is also an effective strategy for treating HIV. Extended vaccines are effective for controlling disease among the </w:t>
      </w:r>
      <w:r w:rsidR="0075319F">
        <w:rPr>
          <w:rFonts w:ascii="Times New Roman" w:eastAsia="Times New Roman" w:hAnsi="Times New Roman" w:cs="Times New Roman"/>
          <w:color w:val="000000"/>
          <w:shd w:val="clear" w:color="auto" w:fill="FFFFFF"/>
        </w:rPr>
        <w:t>indigenous</w:t>
      </w:r>
      <w:r>
        <w:rPr>
          <w:rFonts w:ascii="Times New Roman" w:eastAsia="Times New Roman" w:hAnsi="Times New Roman" w:cs="Times New Roman"/>
          <w:color w:val="000000"/>
          <w:shd w:val="clear" w:color="auto" w:fill="FFFFFF"/>
        </w:rPr>
        <w:t xml:space="preserve"> population. Adoption of public health policies also helped in minimizing the risks of disease. Clinical preventive services such as regular cost-free screenings for the poor also encourage the </w:t>
      </w:r>
      <w:r w:rsidR="0075319F">
        <w:rPr>
          <w:rFonts w:ascii="Times New Roman" w:eastAsia="Times New Roman" w:hAnsi="Times New Roman" w:cs="Times New Roman"/>
          <w:color w:val="000000"/>
          <w:shd w:val="clear" w:color="auto" w:fill="FFFFFF"/>
        </w:rPr>
        <w:t>indigenous community</w:t>
      </w:r>
      <w:r>
        <w:rPr>
          <w:rFonts w:ascii="Times New Roman" w:eastAsia="Times New Roman" w:hAnsi="Times New Roman" w:cs="Times New Roman"/>
          <w:color w:val="000000"/>
          <w:shd w:val="clear" w:color="auto" w:fill="FFFFFF"/>
        </w:rPr>
        <w:t xml:space="preserve"> to receive treatment. Provision of free condoms to the poor black community is also a practical method </w:t>
      </w:r>
      <w:sdt>
        <w:sdtPr>
          <w:rPr>
            <w:rFonts w:ascii="Times New Roman" w:eastAsia="Times New Roman" w:hAnsi="Times New Roman" w:cs="Times New Roman"/>
            <w:color w:val="000000"/>
            <w:shd w:val="clear" w:color="auto" w:fill="FFFFFF"/>
          </w:rPr>
          <w:id w:val="1638300479"/>
          <w:citation/>
        </w:sdtPr>
        <w:sdtEndPr/>
        <w:sdtContent>
          <w:r>
            <w:rPr>
              <w:rFonts w:ascii="Times New Roman" w:eastAsia="Times New Roman" w:hAnsi="Times New Roman" w:cs="Times New Roman"/>
              <w:color w:val="000000"/>
              <w:shd w:val="clear" w:color="auto" w:fill="FFFFFF"/>
            </w:rPr>
            <w:fldChar w:fldCharType="begin"/>
          </w:r>
          <w:r w:rsidR="00FC0AA7">
            <w:rPr>
              <w:rFonts w:ascii="Times New Roman" w:eastAsia="Times New Roman" w:hAnsi="Times New Roman" w:cs="Times New Roman"/>
              <w:color w:val="000000"/>
              <w:shd w:val="clear" w:color="auto" w:fill="FFFFFF"/>
            </w:rPr>
            <w:instrText xml:space="preserve">CITATION Kat132 \l 1033 </w:instrText>
          </w:r>
          <w:r>
            <w:rPr>
              <w:rFonts w:ascii="Times New Roman" w:eastAsia="Times New Roman" w:hAnsi="Times New Roman" w:cs="Times New Roman"/>
              <w:color w:val="000000"/>
              <w:shd w:val="clear" w:color="auto" w:fill="FFFFFF"/>
            </w:rPr>
            <w:fldChar w:fldCharType="separate"/>
          </w:r>
          <w:r w:rsidR="00FC0AA7" w:rsidRPr="00FC0AA7">
            <w:rPr>
              <w:rFonts w:ascii="Times New Roman" w:eastAsia="Times New Roman" w:hAnsi="Times New Roman" w:cs="Times New Roman"/>
              <w:noProof/>
              <w:color w:val="000000"/>
              <w:shd w:val="clear" w:color="auto" w:fill="FFFFFF"/>
            </w:rPr>
            <w:t>(Kirby, 2018)</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p>
    <w:p w14:paraId="154A4C0F" w14:textId="77777777" w:rsidR="002506A4" w:rsidRDefault="00F40B16" w:rsidP="00DE3A7B">
      <w:pPr>
        <w:ind w:firstLine="504"/>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5E54A9D3" w14:textId="77777777" w:rsidR="00791F51" w:rsidRDefault="00791F51" w:rsidP="00791F51">
      <w:pPr>
        <w:tabs>
          <w:tab w:val="left" w:pos="498"/>
        </w:tabs>
        <w:spacing w:line="480" w:lineRule="auto"/>
        <w:jc w:val="both"/>
        <w:rPr>
          <w:rFonts w:ascii="Times New Roman" w:eastAsia="Times New Roman" w:hAnsi="Times New Roman" w:cs="Times New Roman"/>
          <w:color w:val="000000"/>
          <w:shd w:val="clear" w:color="auto" w:fill="FFFFFF"/>
        </w:rPr>
      </w:pPr>
    </w:p>
    <w:p w14:paraId="7103DD57" w14:textId="77777777" w:rsidR="002506A4" w:rsidRDefault="00F40B16" w:rsidP="00DE3A7B">
      <w:pPr>
        <w:tabs>
          <w:tab w:val="left" w:pos="498"/>
        </w:tabs>
        <w:spacing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SDH cycle</w:t>
      </w:r>
    </w:p>
    <w:p w14:paraId="3C4F3CB4" w14:textId="77777777" w:rsidR="002506A4" w:rsidRDefault="002506A4" w:rsidP="00791F51">
      <w:pPr>
        <w:tabs>
          <w:tab w:val="left" w:pos="498"/>
        </w:tabs>
        <w:spacing w:line="480" w:lineRule="auto"/>
        <w:jc w:val="both"/>
        <w:rPr>
          <w:rFonts w:ascii="Times New Roman" w:eastAsia="Times New Roman" w:hAnsi="Times New Roman" w:cs="Times New Roman"/>
          <w:color w:val="000000"/>
          <w:shd w:val="clear" w:color="auto" w:fill="FFFFFF"/>
        </w:rPr>
      </w:pPr>
    </w:p>
    <w:p w14:paraId="46D8A706" w14:textId="77777777" w:rsidR="0075319F" w:rsidRDefault="00F40B16" w:rsidP="00791F51">
      <w:pPr>
        <w:tabs>
          <w:tab w:val="left" w:pos="498"/>
        </w:tabs>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noProof/>
          <w:color w:val="000000"/>
          <w:shd w:val="clear" w:color="auto" w:fill="FFFFFF"/>
        </w:rPr>
        <w:drawing>
          <wp:inline distT="0" distB="0" distL="0" distR="0" wp14:anchorId="3E9D8A45" wp14:editId="3CCE450B">
            <wp:extent cx="5486400" cy="3200400"/>
            <wp:effectExtent l="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8C5EA9" w14:textId="77777777" w:rsidR="0075319F" w:rsidRDefault="0075319F" w:rsidP="00791F51">
      <w:pPr>
        <w:tabs>
          <w:tab w:val="left" w:pos="498"/>
        </w:tabs>
        <w:spacing w:line="480" w:lineRule="auto"/>
        <w:jc w:val="both"/>
        <w:rPr>
          <w:rFonts w:ascii="Times New Roman" w:eastAsia="Times New Roman" w:hAnsi="Times New Roman" w:cs="Times New Roman"/>
          <w:color w:val="000000"/>
          <w:shd w:val="clear" w:color="auto" w:fill="FFFFFF"/>
        </w:rPr>
      </w:pPr>
    </w:p>
    <w:p w14:paraId="241825D4" w14:textId="77777777" w:rsidR="00791F51" w:rsidRDefault="00F40B16" w:rsidP="00DE3A7B">
      <w:pPr>
        <w:tabs>
          <w:tab w:val="left" w:pos="498"/>
        </w:tabs>
        <w:spacing w:line="48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Barriers to implementation of strategies</w:t>
      </w:r>
    </w:p>
    <w:p w14:paraId="4D7004D7" w14:textId="77777777" w:rsidR="00791F51" w:rsidRDefault="00F40B16" w:rsidP="00DE3A7B">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The adoption of strategies is dependent on the financial capacity of the healthcare organization. It is thus important for the firm to generate adequate funds that could support the programs of awareness and education. Similarly, provision of free screenings for timely diagnosis also demands to fund from the state and non-state agencies such as NGO's and private healthcare organizations. Disparate healthcare resources and gender barriers have undermined the process of targeting a larger population. Societal barriers such as lack of family support and limited power of black females have also adversely impacted the implementation of strategies </w:t>
      </w:r>
      <w:sdt>
        <w:sdtPr>
          <w:rPr>
            <w:rFonts w:ascii="Times New Roman" w:eastAsia="Times New Roman" w:hAnsi="Times New Roman" w:cs="Times New Roman"/>
            <w:color w:val="000000"/>
            <w:shd w:val="clear" w:color="auto" w:fill="FFFFFF"/>
          </w:rPr>
          <w:id w:val="188110207"/>
          <w:citation/>
        </w:sdtPr>
        <w:sdtEndPr/>
        <w:sdtContent>
          <w:r>
            <w:rPr>
              <w:rFonts w:ascii="Times New Roman" w:eastAsia="Times New Roman" w:hAnsi="Times New Roman" w:cs="Times New Roman"/>
              <w:color w:val="000000"/>
              <w:shd w:val="clear" w:color="auto" w:fill="FFFFFF"/>
            </w:rPr>
            <w:fldChar w:fldCharType="begin"/>
          </w:r>
          <w:r w:rsidR="00FC0AA7">
            <w:rPr>
              <w:rFonts w:ascii="Times New Roman" w:eastAsia="Times New Roman" w:hAnsi="Times New Roman" w:cs="Times New Roman"/>
              <w:color w:val="000000"/>
              <w:shd w:val="clear" w:color="auto" w:fill="FFFFFF"/>
            </w:rPr>
            <w:instrText xml:space="preserve">CITATION Kat132 \l 1033 </w:instrText>
          </w:r>
          <w:r>
            <w:rPr>
              <w:rFonts w:ascii="Times New Roman" w:eastAsia="Times New Roman" w:hAnsi="Times New Roman" w:cs="Times New Roman"/>
              <w:color w:val="000000"/>
              <w:shd w:val="clear" w:color="auto" w:fill="FFFFFF"/>
            </w:rPr>
            <w:fldChar w:fldCharType="separate"/>
          </w:r>
          <w:r w:rsidR="00FC0AA7" w:rsidRPr="00FC0AA7">
            <w:rPr>
              <w:rFonts w:ascii="Times New Roman" w:eastAsia="Times New Roman" w:hAnsi="Times New Roman" w:cs="Times New Roman"/>
              <w:noProof/>
              <w:color w:val="000000"/>
              <w:shd w:val="clear" w:color="auto" w:fill="FFFFFF"/>
            </w:rPr>
            <w:t>(Kirby, 2018)</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p>
    <w:p w14:paraId="5D7694BE" w14:textId="77777777" w:rsidR="00DE3A7B" w:rsidRDefault="00DE3A7B" w:rsidP="00DE3A7B">
      <w:pPr>
        <w:tabs>
          <w:tab w:val="left" w:pos="498"/>
        </w:tabs>
        <w:spacing w:line="480" w:lineRule="auto"/>
        <w:ind w:firstLine="504"/>
        <w:jc w:val="both"/>
        <w:rPr>
          <w:rFonts w:ascii="Times New Roman" w:eastAsia="Times New Roman" w:hAnsi="Times New Roman" w:cs="Times New Roman"/>
          <w:color w:val="000000"/>
          <w:shd w:val="clear" w:color="auto" w:fill="FFFFFF"/>
        </w:rPr>
      </w:pPr>
    </w:p>
    <w:p w14:paraId="29351D15" w14:textId="77777777" w:rsidR="00791F51" w:rsidRDefault="00F40B16" w:rsidP="00DE3A7B">
      <w:pPr>
        <w:tabs>
          <w:tab w:val="left" w:pos="498"/>
        </w:tabs>
        <w:spacing w:line="480" w:lineRule="auto"/>
        <w:ind w:firstLine="504"/>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Conclusion</w:t>
      </w:r>
    </w:p>
    <w:p w14:paraId="75A98338" w14:textId="77777777" w:rsidR="00E74525" w:rsidRDefault="00F40B16" w:rsidP="00DE3A7B">
      <w:pPr>
        <w:tabs>
          <w:tab w:val="left" w:pos="498"/>
        </w:tabs>
        <w:spacing w:line="480" w:lineRule="auto"/>
        <w:ind w:firstLine="504"/>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Healthcare providers have a profound role in helping the </w:t>
      </w:r>
      <w:r w:rsidR="0075319F">
        <w:rPr>
          <w:rFonts w:ascii="Times New Roman" w:eastAsia="Times New Roman" w:hAnsi="Times New Roman" w:cs="Times New Roman"/>
          <w:color w:val="000000"/>
          <w:shd w:val="clear" w:color="auto" w:fill="FFFFFF"/>
        </w:rPr>
        <w:t>indigenous</w:t>
      </w:r>
      <w:r>
        <w:rPr>
          <w:rFonts w:ascii="Times New Roman" w:eastAsia="Times New Roman" w:hAnsi="Times New Roman" w:cs="Times New Roman"/>
          <w:color w:val="000000"/>
          <w:shd w:val="clear" w:color="auto" w:fill="FFFFFF"/>
        </w:rPr>
        <w:t xml:space="preserve"> population </w:t>
      </w:r>
      <w:r w:rsidR="0075319F">
        <w:rPr>
          <w:rFonts w:ascii="Times New Roman" w:eastAsia="Times New Roman" w:hAnsi="Times New Roman" w:cs="Times New Roman"/>
          <w:color w:val="000000"/>
          <w:shd w:val="clear" w:color="auto" w:fill="FFFFFF"/>
        </w:rPr>
        <w:t xml:space="preserve">in Australia </w:t>
      </w:r>
      <w:r>
        <w:rPr>
          <w:rFonts w:ascii="Times New Roman" w:eastAsia="Times New Roman" w:hAnsi="Times New Roman" w:cs="Times New Roman"/>
          <w:color w:val="000000"/>
          <w:shd w:val="clear" w:color="auto" w:fill="FFFFFF"/>
        </w:rPr>
        <w:t>that is facing risks of developing HIV. Engaging in treatment and strategic plans and programs can be effective for assisting minority population in minimizing the risks of this deadly disease. Effective strategies include the provision of free of cost screenings and treatment plans. Awareness about the causes of HIV can also be practical methods of controlling the disease.</w:t>
      </w:r>
    </w:p>
    <w:p w14:paraId="031BFE53" w14:textId="77777777" w:rsidR="00E74525" w:rsidRDefault="00F40B16">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63F856BF" w14:textId="77777777" w:rsidR="00791F51" w:rsidRDefault="00F40B16" w:rsidP="00E74525">
      <w:pPr>
        <w:tabs>
          <w:tab w:val="left" w:pos="498"/>
        </w:tabs>
        <w:spacing w:line="480" w:lineRule="auto"/>
        <w:ind w:firstLine="504"/>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lastRenderedPageBreak/>
        <w:t>References</w:t>
      </w:r>
    </w:p>
    <w:p w14:paraId="4924B7C1" w14:textId="77777777" w:rsidR="00E74525" w:rsidRDefault="00F40B16" w:rsidP="00E74525">
      <w:pPr>
        <w:pStyle w:val="Bibliography"/>
        <w:spacing w:line="480" w:lineRule="auto"/>
        <w:ind w:left="720" w:hanging="720"/>
        <w:rPr>
          <w:noProof/>
        </w:rPr>
      </w:pPr>
      <w:r>
        <w:rPr>
          <w:noProof/>
        </w:rPr>
        <w:t xml:space="preserve">Graham, S., 'Connor, S., Chamberlain, S. M., &amp; Hocking, J. (2017). Prevalence of HIV among Aboriginal and Torres Strait Islander Australians: a systematic review and meta-analysis. </w:t>
      </w:r>
      <w:r>
        <w:rPr>
          <w:i/>
          <w:iCs/>
          <w:noProof/>
        </w:rPr>
        <w:t>Send to Sex Health, 14</w:t>
      </w:r>
      <w:r>
        <w:rPr>
          <w:noProof/>
        </w:rPr>
        <w:t xml:space="preserve"> (3), 201-207.</w:t>
      </w:r>
    </w:p>
    <w:p w14:paraId="20AA33D8" w14:textId="77777777" w:rsidR="00E74525" w:rsidRDefault="00F40B16" w:rsidP="00E74525">
      <w:pPr>
        <w:pStyle w:val="Bibliography"/>
        <w:spacing w:line="480" w:lineRule="auto"/>
        <w:ind w:left="720" w:hanging="720"/>
        <w:rPr>
          <w:noProof/>
        </w:rPr>
      </w:pPr>
      <w:r>
        <w:rPr>
          <w:noProof/>
        </w:rPr>
        <w:t xml:space="preserve">Ivy, W., Miles, I., Le, B., &amp; Paz-Bailey, G. (2014). Correlates of HIV Infection Among African American Women from 20 Cities in the United States. </w:t>
      </w:r>
      <w:r>
        <w:rPr>
          <w:i/>
          <w:iCs/>
          <w:noProof/>
        </w:rPr>
        <w:t>AIDS Behav, 18</w:t>
      </w:r>
      <w:r>
        <w:rPr>
          <w:noProof/>
        </w:rPr>
        <w:t xml:space="preserve"> (3), 266–275.</w:t>
      </w:r>
    </w:p>
    <w:p w14:paraId="3C9398F2" w14:textId="77777777" w:rsidR="00E74525" w:rsidRDefault="00F40B16" w:rsidP="00E74525">
      <w:pPr>
        <w:pStyle w:val="Bibliography"/>
        <w:spacing w:line="480" w:lineRule="auto"/>
        <w:ind w:left="720" w:hanging="720"/>
        <w:rPr>
          <w:noProof/>
        </w:rPr>
      </w:pPr>
      <w:r>
        <w:rPr>
          <w:noProof/>
        </w:rPr>
        <w:t xml:space="preserve">Kirby. (2018). </w:t>
      </w:r>
      <w:r>
        <w:rPr>
          <w:i/>
          <w:iCs/>
          <w:noProof/>
        </w:rPr>
        <w:t>Annual surveillance short report 2018.</w:t>
      </w:r>
      <w:r>
        <w:rPr>
          <w:noProof/>
        </w:rPr>
        <w:t xml:space="preserve"> Kirby Institute.</w:t>
      </w:r>
    </w:p>
    <w:p w14:paraId="055F4D97" w14:textId="77777777" w:rsidR="00E74525" w:rsidRDefault="00E74525" w:rsidP="00E74525">
      <w:pPr>
        <w:tabs>
          <w:tab w:val="left" w:pos="498"/>
        </w:tabs>
        <w:spacing w:line="480" w:lineRule="auto"/>
        <w:ind w:left="720" w:hanging="720"/>
        <w:jc w:val="both"/>
      </w:pPr>
    </w:p>
    <w:p w14:paraId="34304CE2" w14:textId="77777777" w:rsidR="00791F51" w:rsidRDefault="00791F51" w:rsidP="00E74525">
      <w:pPr>
        <w:spacing w:line="480" w:lineRule="auto"/>
        <w:ind w:left="720" w:hanging="720"/>
      </w:pPr>
    </w:p>
    <w:p w14:paraId="3C024854" w14:textId="77777777" w:rsidR="0028370F" w:rsidRDefault="0028370F" w:rsidP="00E74525">
      <w:pPr>
        <w:spacing w:line="480" w:lineRule="auto"/>
        <w:ind w:left="720" w:hanging="720"/>
        <w:jc w:val="center"/>
      </w:pPr>
    </w:p>
    <w:sectPr w:rsidR="0028370F" w:rsidSect="004F3E88">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ABC19" w14:textId="77777777" w:rsidR="006C3CD6" w:rsidRDefault="00F40B16">
      <w:r>
        <w:separator/>
      </w:r>
    </w:p>
  </w:endnote>
  <w:endnote w:type="continuationSeparator" w:id="0">
    <w:p w14:paraId="601E9BA9" w14:textId="77777777" w:rsidR="006C3CD6" w:rsidRDefault="00F4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B97E1" w14:textId="77777777" w:rsidR="006C3CD6" w:rsidRDefault="00F40B16">
      <w:r>
        <w:separator/>
      </w:r>
    </w:p>
  </w:footnote>
  <w:footnote w:type="continuationSeparator" w:id="0">
    <w:p w14:paraId="0A0C24A0" w14:textId="77777777" w:rsidR="006C3CD6" w:rsidRDefault="00F40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CC01" w14:textId="77777777" w:rsidR="00023C97" w:rsidRDefault="00F40B16" w:rsidP="00024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A31DB" w14:textId="77777777" w:rsidR="00023C97" w:rsidRDefault="00023C97" w:rsidP="00C931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A01A" w14:textId="77777777" w:rsidR="00023C97" w:rsidRDefault="00F40B16" w:rsidP="000242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748">
      <w:rPr>
        <w:rStyle w:val="PageNumber"/>
        <w:noProof/>
      </w:rPr>
      <w:t>1</w:t>
    </w:r>
    <w:r>
      <w:rPr>
        <w:rStyle w:val="PageNumber"/>
      </w:rPr>
      <w:fldChar w:fldCharType="end"/>
    </w:r>
  </w:p>
  <w:p w14:paraId="163AF338" w14:textId="77777777" w:rsidR="00023C97" w:rsidRDefault="00F40B16" w:rsidP="00C9318E">
    <w:pPr>
      <w:pStyle w:val="Header"/>
      <w:ind w:right="360"/>
    </w:pPr>
    <w:r>
      <w:t>RUNNING HEAD: ASSESSMENT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BFD"/>
    <w:multiLevelType w:val="hybridMultilevel"/>
    <w:tmpl w:val="D49846AE"/>
    <w:lvl w:ilvl="0" w:tplc="D1DED690">
      <w:start w:val="1"/>
      <w:numFmt w:val="bullet"/>
      <w:lvlText w:val=""/>
      <w:lvlJc w:val="left"/>
      <w:pPr>
        <w:ind w:left="720" w:hanging="360"/>
      </w:pPr>
      <w:rPr>
        <w:rFonts w:ascii="Wingdings" w:hAnsi="Wingdings" w:hint="default"/>
      </w:rPr>
    </w:lvl>
    <w:lvl w:ilvl="1" w:tplc="143CA400" w:tentative="1">
      <w:start w:val="1"/>
      <w:numFmt w:val="bullet"/>
      <w:lvlText w:val="o"/>
      <w:lvlJc w:val="left"/>
      <w:pPr>
        <w:ind w:left="1440" w:hanging="360"/>
      </w:pPr>
      <w:rPr>
        <w:rFonts w:ascii="Courier New" w:hAnsi="Courier New" w:hint="default"/>
      </w:rPr>
    </w:lvl>
    <w:lvl w:ilvl="2" w:tplc="28AEF706" w:tentative="1">
      <w:start w:val="1"/>
      <w:numFmt w:val="bullet"/>
      <w:lvlText w:val=""/>
      <w:lvlJc w:val="left"/>
      <w:pPr>
        <w:ind w:left="2160" w:hanging="360"/>
      </w:pPr>
      <w:rPr>
        <w:rFonts w:ascii="Wingdings" w:hAnsi="Wingdings" w:hint="default"/>
      </w:rPr>
    </w:lvl>
    <w:lvl w:ilvl="3" w:tplc="5CC6AC6C" w:tentative="1">
      <w:start w:val="1"/>
      <w:numFmt w:val="bullet"/>
      <w:lvlText w:val=""/>
      <w:lvlJc w:val="left"/>
      <w:pPr>
        <w:ind w:left="2880" w:hanging="360"/>
      </w:pPr>
      <w:rPr>
        <w:rFonts w:ascii="Symbol" w:hAnsi="Symbol" w:hint="default"/>
      </w:rPr>
    </w:lvl>
    <w:lvl w:ilvl="4" w:tplc="30966228" w:tentative="1">
      <w:start w:val="1"/>
      <w:numFmt w:val="bullet"/>
      <w:lvlText w:val="o"/>
      <w:lvlJc w:val="left"/>
      <w:pPr>
        <w:ind w:left="3600" w:hanging="360"/>
      </w:pPr>
      <w:rPr>
        <w:rFonts w:ascii="Courier New" w:hAnsi="Courier New" w:hint="default"/>
      </w:rPr>
    </w:lvl>
    <w:lvl w:ilvl="5" w:tplc="096E42D0" w:tentative="1">
      <w:start w:val="1"/>
      <w:numFmt w:val="bullet"/>
      <w:lvlText w:val=""/>
      <w:lvlJc w:val="left"/>
      <w:pPr>
        <w:ind w:left="4320" w:hanging="360"/>
      </w:pPr>
      <w:rPr>
        <w:rFonts w:ascii="Wingdings" w:hAnsi="Wingdings" w:hint="default"/>
      </w:rPr>
    </w:lvl>
    <w:lvl w:ilvl="6" w:tplc="A4024F32" w:tentative="1">
      <w:start w:val="1"/>
      <w:numFmt w:val="bullet"/>
      <w:lvlText w:val=""/>
      <w:lvlJc w:val="left"/>
      <w:pPr>
        <w:ind w:left="5040" w:hanging="360"/>
      </w:pPr>
      <w:rPr>
        <w:rFonts w:ascii="Symbol" w:hAnsi="Symbol" w:hint="default"/>
      </w:rPr>
    </w:lvl>
    <w:lvl w:ilvl="7" w:tplc="C76621EC" w:tentative="1">
      <w:start w:val="1"/>
      <w:numFmt w:val="bullet"/>
      <w:lvlText w:val="o"/>
      <w:lvlJc w:val="left"/>
      <w:pPr>
        <w:ind w:left="5760" w:hanging="360"/>
      </w:pPr>
      <w:rPr>
        <w:rFonts w:ascii="Courier New" w:hAnsi="Courier New" w:hint="default"/>
      </w:rPr>
    </w:lvl>
    <w:lvl w:ilvl="8" w:tplc="C204A3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0F"/>
    <w:rsid w:val="00023C97"/>
    <w:rsid w:val="0002429A"/>
    <w:rsid w:val="002506A4"/>
    <w:rsid w:val="002532AA"/>
    <w:rsid w:val="0028370F"/>
    <w:rsid w:val="002838FA"/>
    <w:rsid w:val="00356748"/>
    <w:rsid w:val="00456BDF"/>
    <w:rsid w:val="004D5180"/>
    <w:rsid w:val="004F3E88"/>
    <w:rsid w:val="0056399E"/>
    <w:rsid w:val="00586912"/>
    <w:rsid w:val="005A3314"/>
    <w:rsid w:val="005D66E7"/>
    <w:rsid w:val="006C3CD6"/>
    <w:rsid w:val="00733D89"/>
    <w:rsid w:val="0075319F"/>
    <w:rsid w:val="00791F51"/>
    <w:rsid w:val="009D0FE3"/>
    <w:rsid w:val="009F6CD4"/>
    <w:rsid w:val="00A24BFE"/>
    <w:rsid w:val="00AD75C4"/>
    <w:rsid w:val="00B553A3"/>
    <w:rsid w:val="00C42640"/>
    <w:rsid w:val="00C844FC"/>
    <w:rsid w:val="00C9318E"/>
    <w:rsid w:val="00CA10B2"/>
    <w:rsid w:val="00DB3F57"/>
    <w:rsid w:val="00DE3A7B"/>
    <w:rsid w:val="00E56FF7"/>
    <w:rsid w:val="00E74525"/>
    <w:rsid w:val="00EA59AC"/>
    <w:rsid w:val="00F40B16"/>
    <w:rsid w:val="00F47BE7"/>
    <w:rsid w:val="00F7338B"/>
    <w:rsid w:val="00FC0AA7"/>
    <w:rsid w:val="00FD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8F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5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8E"/>
    <w:pPr>
      <w:tabs>
        <w:tab w:val="center" w:pos="4320"/>
        <w:tab w:val="right" w:pos="8640"/>
      </w:tabs>
    </w:pPr>
  </w:style>
  <w:style w:type="character" w:customStyle="1" w:styleId="HeaderChar">
    <w:name w:val="Header Char"/>
    <w:basedOn w:val="DefaultParagraphFont"/>
    <w:link w:val="Header"/>
    <w:uiPriority w:val="99"/>
    <w:rsid w:val="00C9318E"/>
  </w:style>
  <w:style w:type="character" w:styleId="PageNumber">
    <w:name w:val="page number"/>
    <w:basedOn w:val="DefaultParagraphFont"/>
    <w:uiPriority w:val="99"/>
    <w:semiHidden/>
    <w:unhideWhenUsed/>
    <w:rsid w:val="00C9318E"/>
  </w:style>
  <w:style w:type="paragraph" w:styleId="Footer">
    <w:name w:val="footer"/>
    <w:basedOn w:val="Normal"/>
    <w:link w:val="FooterChar"/>
    <w:uiPriority w:val="99"/>
    <w:unhideWhenUsed/>
    <w:rsid w:val="00C9318E"/>
    <w:pPr>
      <w:tabs>
        <w:tab w:val="center" w:pos="4320"/>
        <w:tab w:val="right" w:pos="8640"/>
      </w:tabs>
    </w:pPr>
  </w:style>
  <w:style w:type="character" w:customStyle="1" w:styleId="FooterChar">
    <w:name w:val="Footer Char"/>
    <w:basedOn w:val="DefaultParagraphFont"/>
    <w:link w:val="Footer"/>
    <w:uiPriority w:val="99"/>
    <w:rsid w:val="00C9318E"/>
  </w:style>
  <w:style w:type="paragraph" w:styleId="ListParagraph">
    <w:name w:val="List Paragraph"/>
    <w:basedOn w:val="Normal"/>
    <w:uiPriority w:val="34"/>
    <w:qFormat/>
    <w:rsid w:val="00791F51"/>
    <w:pPr>
      <w:ind w:left="720"/>
      <w:contextualSpacing/>
    </w:pPr>
  </w:style>
  <w:style w:type="character" w:styleId="Hyperlink">
    <w:name w:val="Hyperlink"/>
    <w:basedOn w:val="DefaultParagraphFont"/>
    <w:uiPriority w:val="99"/>
    <w:unhideWhenUsed/>
    <w:rsid w:val="00791F51"/>
    <w:rPr>
      <w:color w:val="0000FF" w:themeColor="hyperlink"/>
      <w:u w:val="single"/>
    </w:rPr>
  </w:style>
  <w:style w:type="paragraph" w:styleId="BalloonText">
    <w:name w:val="Balloon Text"/>
    <w:basedOn w:val="Normal"/>
    <w:link w:val="BalloonTextChar"/>
    <w:uiPriority w:val="99"/>
    <w:semiHidden/>
    <w:unhideWhenUsed/>
    <w:rsid w:val="00791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F51"/>
    <w:rPr>
      <w:rFonts w:ascii="Lucida Grande" w:hAnsi="Lucida Grande" w:cs="Lucida Grande"/>
      <w:sz w:val="18"/>
      <w:szCs w:val="18"/>
    </w:rPr>
  </w:style>
  <w:style w:type="character" w:customStyle="1" w:styleId="Heading1Char">
    <w:name w:val="Heading 1 Char"/>
    <w:basedOn w:val="DefaultParagraphFont"/>
    <w:link w:val="Heading1"/>
    <w:uiPriority w:val="9"/>
    <w:rsid w:val="00E7452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4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5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8E"/>
    <w:pPr>
      <w:tabs>
        <w:tab w:val="center" w:pos="4320"/>
        <w:tab w:val="right" w:pos="8640"/>
      </w:tabs>
    </w:pPr>
  </w:style>
  <w:style w:type="character" w:customStyle="1" w:styleId="HeaderChar">
    <w:name w:val="Header Char"/>
    <w:basedOn w:val="DefaultParagraphFont"/>
    <w:link w:val="Header"/>
    <w:uiPriority w:val="99"/>
    <w:rsid w:val="00C9318E"/>
  </w:style>
  <w:style w:type="character" w:styleId="PageNumber">
    <w:name w:val="page number"/>
    <w:basedOn w:val="DefaultParagraphFont"/>
    <w:uiPriority w:val="99"/>
    <w:semiHidden/>
    <w:unhideWhenUsed/>
    <w:rsid w:val="00C9318E"/>
  </w:style>
  <w:style w:type="paragraph" w:styleId="Footer">
    <w:name w:val="footer"/>
    <w:basedOn w:val="Normal"/>
    <w:link w:val="FooterChar"/>
    <w:uiPriority w:val="99"/>
    <w:unhideWhenUsed/>
    <w:rsid w:val="00C9318E"/>
    <w:pPr>
      <w:tabs>
        <w:tab w:val="center" w:pos="4320"/>
        <w:tab w:val="right" w:pos="8640"/>
      </w:tabs>
    </w:pPr>
  </w:style>
  <w:style w:type="character" w:customStyle="1" w:styleId="FooterChar">
    <w:name w:val="Footer Char"/>
    <w:basedOn w:val="DefaultParagraphFont"/>
    <w:link w:val="Footer"/>
    <w:uiPriority w:val="99"/>
    <w:rsid w:val="00C9318E"/>
  </w:style>
  <w:style w:type="paragraph" w:styleId="ListParagraph">
    <w:name w:val="List Paragraph"/>
    <w:basedOn w:val="Normal"/>
    <w:uiPriority w:val="34"/>
    <w:qFormat/>
    <w:rsid w:val="00791F51"/>
    <w:pPr>
      <w:ind w:left="720"/>
      <w:contextualSpacing/>
    </w:pPr>
  </w:style>
  <w:style w:type="character" w:styleId="Hyperlink">
    <w:name w:val="Hyperlink"/>
    <w:basedOn w:val="DefaultParagraphFont"/>
    <w:uiPriority w:val="99"/>
    <w:unhideWhenUsed/>
    <w:rsid w:val="00791F51"/>
    <w:rPr>
      <w:color w:val="0000FF" w:themeColor="hyperlink"/>
      <w:u w:val="single"/>
    </w:rPr>
  </w:style>
  <w:style w:type="paragraph" w:styleId="BalloonText">
    <w:name w:val="Balloon Text"/>
    <w:basedOn w:val="Normal"/>
    <w:link w:val="BalloonTextChar"/>
    <w:uiPriority w:val="99"/>
    <w:semiHidden/>
    <w:unhideWhenUsed/>
    <w:rsid w:val="00791F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F51"/>
    <w:rPr>
      <w:rFonts w:ascii="Lucida Grande" w:hAnsi="Lucida Grande" w:cs="Lucida Grande"/>
      <w:sz w:val="18"/>
      <w:szCs w:val="18"/>
    </w:rPr>
  </w:style>
  <w:style w:type="character" w:customStyle="1" w:styleId="Heading1Char">
    <w:name w:val="Heading 1 Char"/>
    <w:basedOn w:val="DefaultParagraphFont"/>
    <w:link w:val="Heading1"/>
    <w:uiPriority w:val="9"/>
    <w:rsid w:val="00E7452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7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8EA9AA-61C0-1145-90C2-5B55CDEDCECF}" type="doc">
      <dgm:prSet loTypeId="urn:microsoft.com/office/officeart/2005/8/layout/cycle2#1" qsTypeId="urn:microsoft.com/office/officeart/2005/8/quickstyle/simple4" qsCatId="simple" csTypeId="urn:microsoft.com/office/officeart/2005/8/colors/colorful1" csCatId="colorful" phldr="1"/>
      <dgm:spPr/>
      <dgm:t>
        <a:bodyPr/>
        <a:lstStyle/>
        <a:p>
          <a:endParaRPr lang="en-US"/>
        </a:p>
      </dgm:t>
    </dgm:pt>
    <dgm:pt modelId="{E519422D-613B-2845-BE82-3192B38A3795}">
      <dgm:prSet phldrT="[Text]"/>
      <dgm:spPr/>
      <dgm:t>
        <a:bodyPr/>
        <a:lstStyle/>
        <a:p>
          <a:r>
            <a:rPr lang="en-US"/>
            <a:t>Neighborhood environment</a:t>
          </a:r>
        </a:p>
      </dgm:t>
    </dgm:pt>
    <dgm:pt modelId="{4280FCFE-5FA0-7E47-B76F-7315236697B5}" type="parTrans" cxnId="{CEF4118C-9009-404C-855F-D3E3F28964B6}">
      <dgm:prSet/>
      <dgm:spPr/>
      <dgm:t>
        <a:bodyPr/>
        <a:lstStyle/>
        <a:p>
          <a:endParaRPr lang="en-US"/>
        </a:p>
      </dgm:t>
    </dgm:pt>
    <dgm:pt modelId="{1012ADD5-4BF7-3A45-872C-79AEEA3DC34E}" type="sibTrans" cxnId="{CEF4118C-9009-404C-855F-D3E3F28964B6}">
      <dgm:prSet/>
      <dgm:spPr/>
      <dgm:t>
        <a:bodyPr/>
        <a:lstStyle/>
        <a:p>
          <a:endParaRPr lang="en-US"/>
        </a:p>
      </dgm:t>
    </dgm:pt>
    <dgm:pt modelId="{A5CD7BD7-D561-3D41-864C-77C350721BEE}">
      <dgm:prSet phldrT="[Text]"/>
      <dgm:spPr/>
      <dgm:t>
        <a:bodyPr/>
        <a:lstStyle/>
        <a:p>
          <a:r>
            <a:rPr lang="en-US"/>
            <a:t>Equal treatment</a:t>
          </a:r>
        </a:p>
      </dgm:t>
    </dgm:pt>
    <dgm:pt modelId="{8DB2E8E8-E2B0-D54E-8D67-F387CEDA0767}" type="parTrans" cxnId="{A6126CB3-97FD-8B4E-90B5-CBB784BFF85B}">
      <dgm:prSet/>
      <dgm:spPr/>
      <dgm:t>
        <a:bodyPr/>
        <a:lstStyle/>
        <a:p>
          <a:endParaRPr lang="en-US"/>
        </a:p>
      </dgm:t>
    </dgm:pt>
    <dgm:pt modelId="{06DD6469-69E5-4A46-ABBD-6F83991E6CAD}" type="sibTrans" cxnId="{A6126CB3-97FD-8B4E-90B5-CBB784BFF85B}">
      <dgm:prSet/>
      <dgm:spPr/>
      <dgm:t>
        <a:bodyPr/>
        <a:lstStyle/>
        <a:p>
          <a:endParaRPr lang="en-US"/>
        </a:p>
      </dgm:t>
    </dgm:pt>
    <dgm:pt modelId="{A7AC8B5A-3EC0-694F-A2A1-1D9C5066E013}">
      <dgm:prSet phldrT="[Text]"/>
      <dgm:spPr/>
      <dgm:t>
        <a:bodyPr/>
        <a:lstStyle/>
        <a:p>
          <a:r>
            <a:rPr lang="en-US"/>
            <a:t>Screening</a:t>
          </a:r>
        </a:p>
      </dgm:t>
    </dgm:pt>
    <dgm:pt modelId="{283ED635-0E36-9446-96B2-EF61D91297C2}" type="parTrans" cxnId="{A1AF2F97-3ED1-E24C-BE26-4B3E106ADFDE}">
      <dgm:prSet/>
      <dgm:spPr/>
      <dgm:t>
        <a:bodyPr/>
        <a:lstStyle/>
        <a:p>
          <a:endParaRPr lang="en-US"/>
        </a:p>
      </dgm:t>
    </dgm:pt>
    <dgm:pt modelId="{44ED8049-97AD-1545-9DAB-260AB22FB414}" type="sibTrans" cxnId="{A1AF2F97-3ED1-E24C-BE26-4B3E106ADFDE}">
      <dgm:prSet/>
      <dgm:spPr/>
      <dgm:t>
        <a:bodyPr/>
        <a:lstStyle/>
        <a:p>
          <a:endParaRPr lang="en-US"/>
        </a:p>
      </dgm:t>
    </dgm:pt>
    <dgm:pt modelId="{46F1FD1F-8D8F-9D40-80CA-F0F96C3DD047}">
      <dgm:prSet phldrT="[Text]"/>
      <dgm:spPr/>
      <dgm:t>
        <a:bodyPr/>
        <a:lstStyle/>
        <a:p>
          <a:r>
            <a:rPr lang="en-US"/>
            <a:t>Education</a:t>
          </a:r>
        </a:p>
      </dgm:t>
    </dgm:pt>
    <dgm:pt modelId="{E5333923-827F-0846-9B1D-A878DB9DD7A4}" type="parTrans" cxnId="{A81DAD0A-ACCD-5841-A72F-771D9966F74F}">
      <dgm:prSet/>
      <dgm:spPr/>
      <dgm:t>
        <a:bodyPr/>
        <a:lstStyle/>
        <a:p>
          <a:endParaRPr lang="en-US"/>
        </a:p>
      </dgm:t>
    </dgm:pt>
    <dgm:pt modelId="{4FF6740A-3C1C-7841-A0AB-3390DB199780}" type="sibTrans" cxnId="{A81DAD0A-ACCD-5841-A72F-771D9966F74F}">
      <dgm:prSet/>
      <dgm:spPr/>
      <dgm:t>
        <a:bodyPr/>
        <a:lstStyle/>
        <a:p>
          <a:endParaRPr lang="en-US"/>
        </a:p>
      </dgm:t>
    </dgm:pt>
    <dgm:pt modelId="{77C84B54-C241-594C-9135-49602F93BFF2}">
      <dgm:prSet phldrT="[Text]"/>
      <dgm:spPr/>
      <dgm:t>
        <a:bodyPr/>
        <a:lstStyle/>
        <a:p>
          <a:r>
            <a:rPr lang="en-US"/>
            <a:t>Awareness</a:t>
          </a:r>
        </a:p>
      </dgm:t>
    </dgm:pt>
    <dgm:pt modelId="{5D0B1FF0-438E-FD40-ACCE-8D39D1F78836}" type="parTrans" cxnId="{CDEDA312-FC37-2B44-A88E-8CF93598E210}">
      <dgm:prSet/>
      <dgm:spPr/>
      <dgm:t>
        <a:bodyPr/>
        <a:lstStyle/>
        <a:p>
          <a:endParaRPr lang="en-US"/>
        </a:p>
      </dgm:t>
    </dgm:pt>
    <dgm:pt modelId="{AEBA73DC-0E99-2A43-B19C-EDD18CA4383F}" type="sibTrans" cxnId="{CDEDA312-FC37-2B44-A88E-8CF93598E210}">
      <dgm:prSet/>
      <dgm:spPr/>
      <dgm:t>
        <a:bodyPr/>
        <a:lstStyle/>
        <a:p>
          <a:endParaRPr lang="en-US"/>
        </a:p>
      </dgm:t>
    </dgm:pt>
    <dgm:pt modelId="{7B6A6290-58E1-AC4C-8B99-A58CC8105913}" type="pres">
      <dgm:prSet presAssocID="{2F8EA9AA-61C0-1145-90C2-5B55CDEDCECF}" presName="cycle" presStyleCnt="0">
        <dgm:presLayoutVars>
          <dgm:dir/>
          <dgm:resizeHandles val="exact"/>
        </dgm:presLayoutVars>
      </dgm:prSet>
      <dgm:spPr/>
      <dgm:t>
        <a:bodyPr/>
        <a:lstStyle/>
        <a:p>
          <a:endParaRPr lang="en-US"/>
        </a:p>
      </dgm:t>
    </dgm:pt>
    <dgm:pt modelId="{9A7B4081-BF7D-A74B-84D2-BB9A10E39E39}" type="pres">
      <dgm:prSet presAssocID="{E519422D-613B-2845-BE82-3192B38A3795}" presName="node" presStyleLbl="node1" presStyleIdx="0" presStyleCnt="5">
        <dgm:presLayoutVars>
          <dgm:bulletEnabled val="1"/>
        </dgm:presLayoutVars>
      </dgm:prSet>
      <dgm:spPr/>
      <dgm:t>
        <a:bodyPr/>
        <a:lstStyle/>
        <a:p>
          <a:endParaRPr lang="en-US"/>
        </a:p>
      </dgm:t>
    </dgm:pt>
    <dgm:pt modelId="{37A9CE76-93EC-BC4B-9FF1-AE2B8C3E1DF7}" type="pres">
      <dgm:prSet presAssocID="{1012ADD5-4BF7-3A45-872C-79AEEA3DC34E}" presName="sibTrans" presStyleLbl="sibTrans2D1" presStyleIdx="0" presStyleCnt="5"/>
      <dgm:spPr/>
      <dgm:t>
        <a:bodyPr/>
        <a:lstStyle/>
        <a:p>
          <a:endParaRPr lang="en-US"/>
        </a:p>
      </dgm:t>
    </dgm:pt>
    <dgm:pt modelId="{F5C16BE6-6E6E-BC49-984A-45E6794A723F}" type="pres">
      <dgm:prSet presAssocID="{1012ADD5-4BF7-3A45-872C-79AEEA3DC34E}" presName="connectorText" presStyleLbl="sibTrans2D1" presStyleIdx="0" presStyleCnt="5"/>
      <dgm:spPr/>
      <dgm:t>
        <a:bodyPr/>
        <a:lstStyle/>
        <a:p>
          <a:endParaRPr lang="en-US"/>
        </a:p>
      </dgm:t>
    </dgm:pt>
    <dgm:pt modelId="{739167F1-3F81-7544-B041-643C633F3345}" type="pres">
      <dgm:prSet presAssocID="{A5CD7BD7-D561-3D41-864C-77C350721BEE}" presName="node" presStyleLbl="node1" presStyleIdx="1" presStyleCnt="5">
        <dgm:presLayoutVars>
          <dgm:bulletEnabled val="1"/>
        </dgm:presLayoutVars>
      </dgm:prSet>
      <dgm:spPr/>
      <dgm:t>
        <a:bodyPr/>
        <a:lstStyle/>
        <a:p>
          <a:endParaRPr lang="en-US"/>
        </a:p>
      </dgm:t>
    </dgm:pt>
    <dgm:pt modelId="{F3E3FC4A-58FF-434B-90EC-01029A065779}" type="pres">
      <dgm:prSet presAssocID="{06DD6469-69E5-4A46-ABBD-6F83991E6CAD}" presName="sibTrans" presStyleLbl="sibTrans2D1" presStyleIdx="1" presStyleCnt="5"/>
      <dgm:spPr/>
      <dgm:t>
        <a:bodyPr/>
        <a:lstStyle/>
        <a:p>
          <a:endParaRPr lang="en-US"/>
        </a:p>
      </dgm:t>
    </dgm:pt>
    <dgm:pt modelId="{5CC2CCCE-3B70-824D-B47B-29DE4AD2969D}" type="pres">
      <dgm:prSet presAssocID="{06DD6469-69E5-4A46-ABBD-6F83991E6CAD}" presName="connectorText" presStyleLbl="sibTrans2D1" presStyleIdx="1" presStyleCnt="5"/>
      <dgm:spPr/>
      <dgm:t>
        <a:bodyPr/>
        <a:lstStyle/>
        <a:p>
          <a:endParaRPr lang="en-US"/>
        </a:p>
      </dgm:t>
    </dgm:pt>
    <dgm:pt modelId="{01DACB57-DE7C-5D47-9CC6-8542DD192632}" type="pres">
      <dgm:prSet presAssocID="{A7AC8B5A-3EC0-694F-A2A1-1D9C5066E013}" presName="node" presStyleLbl="node1" presStyleIdx="2" presStyleCnt="5">
        <dgm:presLayoutVars>
          <dgm:bulletEnabled val="1"/>
        </dgm:presLayoutVars>
      </dgm:prSet>
      <dgm:spPr/>
      <dgm:t>
        <a:bodyPr/>
        <a:lstStyle/>
        <a:p>
          <a:endParaRPr lang="en-US"/>
        </a:p>
      </dgm:t>
    </dgm:pt>
    <dgm:pt modelId="{1358C08C-07C7-9142-8402-AE226A997CE9}" type="pres">
      <dgm:prSet presAssocID="{44ED8049-97AD-1545-9DAB-260AB22FB414}" presName="sibTrans" presStyleLbl="sibTrans2D1" presStyleIdx="2" presStyleCnt="5"/>
      <dgm:spPr/>
      <dgm:t>
        <a:bodyPr/>
        <a:lstStyle/>
        <a:p>
          <a:endParaRPr lang="en-US"/>
        </a:p>
      </dgm:t>
    </dgm:pt>
    <dgm:pt modelId="{85BFB77F-E687-0F49-B35A-EB59140C01BF}" type="pres">
      <dgm:prSet presAssocID="{44ED8049-97AD-1545-9DAB-260AB22FB414}" presName="connectorText" presStyleLbl="sibTrans2D1" presStyleIdx="2" presStyleCnt="5"/>
      <dgm:spPr/>
      <dgm:t>
        <a:bodyPr/>
        <a:lstStyle/>
        <a:p>
          <a:endParaRPr lang="en-US"/>
        </a:p>
      </dgm:t>
    </dgm:pt>
    <dgm:pt modelId="{2377CBE9-C086-184F-8FA8-C8992999532F}" type="pres">
      <dgm:prSet presAssocID="{46F1FD1F-8D8F-9D40-80CA-F0F96C3DD047}" presName="node" presStyleLbl="node1" presStyleIdx="3" presStyleCnt="5">
        <dgm:presLayoutVars>
          <dgm:bulletEnabled val="1"/>
        </dgm:presLayoutVars>
      </dgm:prSet>
      <dgm:spPr/>
      <dgm:t>
        <a:bodyPr/>
        <a:lstStyle/>
        <a:p>
          <a:endParaRPr lang="en-US"/>
        </a:p>
      </dgm:t>
    </dgm:pt>
    <dgm:pt modelId="{427BC29C-C225-2E42-B965-FE1151BCB726}" type="pres">
      <dgm:prSet presAssocID="{4FF6740A-3C1C-7841-A0AB-3390DB199780}" presName="sibTrans" presStyleLbl="sibTrans2D1" presStyleIdx="3" presStyleCnt="5"/>
      <dgm:spPr/>
      <dgm:t>
        <a:bodyPr/>
        <a:lstStyle/>
        <a:p>
          <a:endParaRPr lang="en-US"/>
        </a:p>
      </dgm:t>
    </dgm:pt>
    <dgm:pt modelId="{EABDEB73-674F-5A45-8660-D53E0F087357}" type="pres">
      <dgm:prSet presAssocID="{4FF6740A-3C1C-7841-A0AB-3390DB199780}" presName="connectorText" presStyleLbl="sibTrans2D1" presStyleIdx="3" presStyleCnt="5"/>
      <dgm:spPr/>
      <dgm:t>
        <a:bodyPr/>
        <a:lstStyle/>
        <a:p>
          <a:endParaRPr lang="en-US"/>
        </a:p>
      </dgm:t>
    </dgm:pt>
    <dgm:pt modelId="{C4F2C991-3D07-0743-82F9-D940221BF400}" type="pres">
      <dgm:prSet presAssocID="{77C84B54-C241-594C-9135-49602F93BFF2}" presName="node" presStyleLbl="node1" presStyleIdx="4" presStyleCnt="5">
        <dgm:presLayoutVars>
          <dgm:bulletEnabled val="1"/>
        </dgm:presLayoutVars>
      </dgm:prSet>
      <dgm:spPr/>
      <dgm:t>
        <a:bodyPr/>
        <a:lstStyle/>
        <a:p>
          <a:endParaRPr lang="en-US"/>
        </a:p>
      </dgm:t>
    </dgm:pt>
    <dgm:pt modelId="{CAEE0CA2-F1AE-C34B-A22D-0C84D313E0C6}" type="pres">
      <dgm:prSet presAssocID="{AEBA73DC-0E99-2A43-B19C-EDD18CA4383F}" presName="sibTrans" presStyleLbl="sibTrans2D1" presStyleIdx="4" presStyleCnt="5"/>
      <dgm:spPr/>
      <dgm:t>
        <a:bodyPr/>
        <a:lstStyle/>
        <a:p>
          <a:endParaRPr lang="en-US"/>
        </a:p>
      </dgm:t>
    </dgm:pt>
    <dgm:pt modelId="{5CED9E3A-EDE4-F24F-A169-01C57DB4C534}" type="pres">
      <dgm:prSet presAssocID="{AEBA73DC-0E99-2A43-B19C-EDD18CA4383F}" presName="connectorText" presStyleLbl="sibTrans2D1" presStyleIdx="4" presStyleCnt="5"/>
      <dgm:spPr/>
      <dgm:t>
        <a:bodyPr/>
        <a:lstStyle/>
        <a:p>
          <a:endParaRPr lang="en-US"/>
        </a:p>
      </dgm:t>
    </dgm:pt>
  </dgm:ptLst>
  <dgm:cxnLst>
    <dgm:cxn modelId="{9B98409E-0CBF-F044-B8CC-0D833737ABA1}" type="presOf" srcId="{77C84B54-C241-594C-9135-49602F93BFF2}" destId="{C4F2C991-3D07-0743-82F9-D940221BF400}" srcOrd="0" destOrd="0" presId="urn:microsoft.com/office/officeart/2005/8/layout/cycle2#1"/>
    <dgm:cxn modelId="{291A0E7C-B46A-1C41-8D36-3FF766DF11EA}" type="presOf" srcId="{44ED8049-97AD-1545-9DAB-260AB22FB414}" destId="{1358C08C-07C7-9142-8402-AE226A997CE9}" srcOrd="0" destOrd="0" presId="urn:microsoft.com/office/officeart/2005/8/layout/cycle2#1"/>
    <dgm:cxn modelId="{DA4CB7E0-C715-1648-878B-E84093DA8BEA}" type="presOf" srcId="{AEBA73DC-0E99-2A43-B19C-EDD18CA4383F}" destId="{CAEE0CA2-F1AE-C34B-A22D-0C84D313E0C6}" srcOrd="0" destOrd="0" presId="urn:microsoft.com/office/officeart/2005/8/layout/cycle2#1"/>
    <dgm:cxn modelId="{E8EB69EE-472A-7748-B24F-6A31859A4ADE}" type="presOf" srcId="{A5CD7BD7-D561-3D41-864C-77C350721BEE}" destId="{739167F1-3F81-7544-B041-643C633F3345}" srcOrd="0" destOrd="0" presId="urn:microsoft.com/office/officeart/2005/8/layout/cycle2#1"/>
    <dgm:cxn modelId="{42106FE5-7C72-7E4B-B047-0559D29EA6D3}" type="presOf" srcId="{AEBA73DC-0E99-2A43-B19C-EDD18CA4383F}" destId="{5CED9E3A-EDE4-F24F-A169-01C57DB4C534}" srcOrd="1" destOrd="0" presId="urn:microsoft.com/office/officeart/2005/8/layout/cycle2#1"/>
    <dgm:cxn modelId="{7193919B-CC79-094D-8CB8-64171120A2B5}" type="presOf" srcId="{06DD6469-69E5-4A46-ABBD-6F83991E6CAD}" destId="{5CC2CCCE-3B70-824D-B47B-29DE4AD2969D}" srcOrd="1" destOrd="0" presId="urn:microsoft.com/office/officeart/2005/8/layout/cycle2#1"/>
    <dgm:cxn modelId="{93B459B7-BD0C-0340-A652-15B0012A5513}" type="presOf" srcId="{1012ADD5-4BF7-3A45-872C-79AEEA3DC34E}" destId="{37A9CE76-93EC-BC4B-9FF1-AE2B8C3E1DF7}" srcOrd="0" destOrd="0" presId="urn:microsoft.com/office/officeart/2005/8/layout/cycle2#1"/>
    <dgm:cxn modelId="{27BC8F53-F631-AC41-B509-F67A276A5BAA}" type="presOf" srcId="{2F8EA9AA-61C0-1145-90C2-5B55CDEDCECF}" destId="{7B6A6290-58E1-AC4C-8B99-A58CC8105913}" srcOrd="0" destOrd="0" presId="urn:microsoft.com/office/officeart/2005/8/layout/cycle2#1"/>
    <dgm:cxn modelId="{A81DAD0A-ACCD-5841-A72F-771D9966F74F}" srcId="{2F8EA9AA-61C0-1145-90C2-5B55CDEDCECF}" destId="{46F1FD1F-8D8F-9D40-80CA-F0F96C3DD047}" srcOrd="3" destOrd="0" parTransId="{E5333923-827F-0846-9B1D-A878DB9DD7A4}" sibTransId="{4FF6740A-3C1C-7841-A0AB-3390DB199780}"/>
    <dgm:cxn modelId="{A1AF2F97-3ED1-E24C-BE26-4B3E106ADFDE}" srcId="{2F8EA9AA-61C0-1145-90C2-5B55CDEDCECF}" destId="{A7AC8B5A-3EC0-694F-A2A1-1D9C5066E013}" srcOrd="2" destOrd="0" parTransId="{283ED635-0E36-9446-96B2-EF61D91297C2}" sibTransId="{44ED8049-97AD-1545-9DAB-260AB22FB414}"/>
    <dgm:cxn modelId="{8C6E4141-FB0B-1F43-BA0A-E208DECB518F}" type="presOf" srcId="{44ED8049-97AD-1545-9DAB-260AB22FB414}" destId="{85BFB77F-E687-0F49-B35A-EB59140C01BF}" srcOrd="1" destOrd="0" presId="urn:microsoft.com/office/officeart/2005/8/layout/cycle2#1"/>
    <dgm:cxn modelId="{CDEDA312-FC37-2B44-A88E-8CF93598E210}" srcId="{2F8EA9AA-61C0-1145-90C2-5B55CDEDCECF}" destId="{77C84B54-C241-594C-9135-49602F93BFF2}" srcOrd="4" destOrd="0" parTransId="{5D0B1FF0-438E-FD40-ACCE-8D39D1F78836}" sibTransId="{AEBA73DC-0E99-2A43-B19C-EDD18CA4383F}"/>
    <dgm:cxn modelId="{2FD445AD-B3C1-4F4E-89DE-B568ADA78EC8}" type="presOf" srcId="{06DD6469-69E5-4A46-ABBD-6F83991E6CAD}" destId="{F3E3FC4A-58FF-434B-90EC-01029A065779}" srcOrd="0" destOrd="0" presId="urn:microsoft.com/office/officeart/2005/8/layout/cycle2#1"/>
    <dgm:cxn modelId="{983F04BD-3C49-E344-A250-1511644F40D0}" type="presOf" srcId="{4FF6740A-3C1C-7841-A0AB-3390DB199780}" destId="{427BC29C-C225-2E42-B965-FE1151BCB726}" srcOrd="0" destOrd="0" presId="urn:microsoft.com/office/officeart/2005/8/layout/cycle2#1"/>
    <dgm:cxn modelId="{4BB1183C-7689-7E4B-ADA9-6FE3620590D5}" type="presOf" srcId="{46F1FD1F-8D8F-9D40-80CA-F0F96C3DD047}" destId="{2377CBE9-C086-184F-8FA8-C8992999532F}" srcOrd="0" destOrd="0" presId="urn:microsoft.com/office/officeart/2005/8/layout/cycle2#1"/>
    <dgm:cxn modelId="{CEF4118C-9009-404C-855F-D3E3F28964B6}" srcId="{2F8EA9AA-61C0-1145-90C2-5B55CDEDCECF}" destId="{E519422D-613B-2845-BE82-3192B38A3795}" srcOrd="0" destOrd="0" parTransId="{4280FCFE-5FA0-7E47-B76F-7315236697B5}" sibTransId="{1012ADD5-4BF7-3A45-872C-79AEEA3DC34E}"/>
    <dgm:cxn modelId="{A6126CB3-97FD-8B4E-90B5-CBB784BFF85B}" srcId="{2F8EA9AA-61C0-1145-90C2-5B55CDEDCECF}" destId="{A5CD7BD7-D561-3D41-864C-77C350721BEE}" srcOrd="1" destOrd="0" parTransId="{8DB2E8E8-E2B0-D54E-8D67-F387CEDA0767}" sibTransId="{06DD6469-69E5-4A46-ABBD-6F83991E6CAD}"/>
    <dgm:cxn modelId="{D069B48B-DAD1-D84A-8A8D-6B60B2544037}" type="presOf" srcId="{1012ADD5-4BF7-3A45-872C-79AEEA3DC34E}" destId="{F5C16BE6-6E6E-BC49-984A-45E6794A723F}" srcOrd="1" destOrd="0" presId="urn:microsoft.com/office/officeart/2005/8/layout/cycle2#1"/>
    <dgm:cxn modelId="{60EF0AD9-6820-454E-AB47-4C6B074B791F}" type="presOf" srcId="{E519422D-613B-2845-BE82-3192B38A3795}" destId="{9A7B4081-BF7D-A74B-84D2-BB9A10E39E39}" srcOrd="0" destOrd="0" presId="urn:microsoft.com/office/officeart/2005/8/layout/cycle2#1"/>
    <dgm:cxn modelId="{E0D1E856-20CB-904F-89D3-181B32917E9F}" type="presOf" srcId="{4FF6740A-3C1C-7841-A0AB-3390DB199780}" destId="{EABDEB73-674F-5A45-8660-D53E0F087357}" srcOrd="1" destOrd="0" presId="urn:microsoft.com/office/officeart/2005/8/layout/cycle2#1"/>
    <dgm:cxn modelId="{D6453F8E-3DF0-B548-924A-128F544B0DE1}" type="presOf" srcId="{A7AC8B5A-3EC0-694F-A2A1-1D9C5066E013}" destId="{01DACB57-DE7C-5D47-9CC6-8542DD192632}" srcOrd="0" destOrd="0" presId="urn:microsoft.com/office/officeart/2005/8/layout/cycle2#1"/>
    <dgm:cxn modelId="{332FB74F-C514-0F47-88E4-8B66AD090DAE}" type="presParOf" srcId="{7B6A6290-58E1-AC4C-8B99-A58CC8105913}" destId="{9A7B4081-BF7D-A74B-84D2-BB9A10E39E39}" srcOrd="0" destOrd="0" presId="urn:microsoft.com/office/officeart/2005/8/layout/cycle2#1"/>
    <dgm:cxn modelId="{FFB73E78-EE06-D845-94A0-0CE15FA555CA}" type="presParOf" srcId="{7B6A6290-58E1-AC4C-8B99-A58CC8105913}" destId="{37A9CE76-93EC-BC4B-9FF1-AE2B8C3E1DF7}" srcOrd="1" destOrd="0" presId="urn:microsoft.com/office/officeart/2005/8/layout/cycle2#1"/>
    <dgm:cxn modelId="{D4E32D5F-1134-A24F-8E68-7B93A0EEC661}" type="presParOf" srcId="{37A9CE76-93EC-BC4B-9FF1-AE2B8C3E1DF7}" destId="{F5C16BE6-6E6E-BC49-984A-45E6794A723F}" srcOrd="0" destOrd="0" presId="urn:microsoft.com/office/officeart/2005/8/layout/cycle2#1"/>
    <dgm:cxn modelId="{76620DDD-C5F3-5A4E-8C0A-023102916F92}" type="presParOf" srcId="{7B6A6290-58E1-AC4C-8B99-A58CC8105913}" destId="{739167F1-3F81-7544-B041-643C633F3345}" srcOrd="2" destOrd="0" presId="urn:microsoft.com/office/officeart/2005/8/layout/cycle2#1"/>
    <dgm:cxn modelId="{C86DBD5B-FB8F-7A42-BC18-82D938154A2F}" type="presParOf" srcId="{7B6A6290-58E1-AC4C-8B99-A58CC8105913}" destId="{F3E3FC4A-58FF-434B-90EC-01029A065779}" srcOrd="3" destOrd="0" presId="urn:microsoft.com/office/officeart/2005/8/layout/cycle2#1"/>
    <dgm:cxn modelId="{57ED061F-48EF-2849-9E31-A3799F04C26A}" type="presParOf" srcId="{F3E3FC4A-58FF-434B-90EC-01029A065779}" destId="{5CC2CCCE-3B70-824D-B47B-29DE4AD2969D}" srcOrd="0" destOrd="0" presId="urn:microsoft.com/office/officeart/2005/8/layout/cycle2#1"/>
    <dgm:cxn modelId="{99F12B57-7552-294F-A370-846F5D4FF938}" type="presParOf" srcId="{7B6A6290-58E1-AC4C-8B99-A58CC8105913}" destId="{01DACB57-DE7C-5D47-9CC6-8542DD192632}" srcOrd="4" destOrd="0" presId="urn:microsoft.com/office/officeart/2005/8/layout/cycle2#1"/>
    <dgm:cxn modelId="{0C69A000-BD7E-5646-9EFC-3656B6478ED6}" type="presParOf" srcId="{7B6A6290-58E1-AC4C-8B99-A58CC8105913}" destId="{1358C08C-07C7-9142-8402-AE226A997CE9}" srcOrd="5" destOrd="0" presId="urn:microsoft.com/office/officeart/2005/8/layout/cycle2#1"/>
    <dgm:cxn modelId="{B4E47EC0-AF60-A044-BBDC-8F1C180F7F1F}" type="presParOf" srcId="{1358C08C-07C7-9142-8402-AE226A997CE9}" destId="{85BFB77F-E687-0F49-B35A-EB59140C01BF}" srcOrd="0" destOrd="0" presId="urn:microsoft.com/office/officeart/2005/8/layout/cycle2#1"/>
    <dgm:cxn modelId="{38ADD320-5608-8E4B-9466-D822A2EEB6B5}" type="presParOf" srcId="{7B6A6290-58E1-AC4C-8B99-A58CC8105913}" destId="{2377CBE9-C086-184F-8FA8-C8992999532F}" srcOrd="6" destOrd="0" presId="urn:microsoft.com/office/officeart/2005/8/layout/cycle2#1"/>
    <dgm:cxn modelId="{4EDBB3FE-52CA-D147-84CD-2DCB23CDED0C}" type="presParOf" srcId="{7B6A6290-58E1-AC4C-8B99-A58CC8105913}" destId="{427BC29C-C225-2E42-B965-FE1151BCB726}" srcOrd="7" destOrd="0" presId="urn:microsoft.com/office/officeart/2005/8/layout/cycle2#1"/>
    <dgm:cxn modelId="{18468AEF-D3B5-F546-9F8C-60E517F58D87}" type="presParOf" srcId="{427BC29C-C225-2E42-B965-FE1151BCB726}" destId="{EABDEB73-674F-5A45-8660-D53E0F087357}" srcOrd="0" destOrd="0" presId="urn:microsoft.com/office/officeart/2005/8/layout/cycle2#1"/>
    <dgm:cxn modelId="{391203F6-EE1C-DE41-97E3-B1314EFD2098}" type="presParOf" srcId="{7B6A6290-58E1-AC4C-8B99-A58CC8105913}" destId="{C4F2C991-3D07-0743-82F9-D940221BF400}" srcOrd="8" destOrd="0" presId="urn:microsoft.com/office/officeart/2005/8/layout/cycle2#1"/>
    <dgm:cxn modelId="{DE8AD889-477D-C346-A52F-E985CBCDB0FD}" type="presParOf" srcId="{7B6A6290-58E1-AC4C-8B99-A58CC8105913}" destId="{CAEE0CA2-F1AE-C34B-A22D-0C84D313E0C6}" srcOrd="9" destOrd="0" presId="urn:microsoft.com/office/officeart/2005/8/layout/cycle2#1"/>
    <dgm:cxn modelId="{2CC1D79F-506C-BB4D-B3CC-958C277ACEAF}" type="presParOf" srcId="{CAEE0CA2-F1AE-C34B-A22D-0C84D313E0C6}" destId="{5CED9E3A-EDE4-F24F-A169-01C57DB4C534}" srcOrd="0" destOrd="0" presId="urn:microsoft.com/office/officeart/2005/8/layout/cycle2#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4081-BF7D-A74B-84D2-BB9A10E39E39}">
      <dsp:nvSpPr>
        <dsp:cNvPr id="0" name=""/>
        <dsp:cNvSpPr/>
      </dsp:nvSpPr>
      <dsp:spPr>
        <a:xfrm>
          <a:off x="2259657" y="390"/>
          <a:ext cx="967085" cy="967085"/>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Neighborhood environment</a:t>
          </a:r>
        </a:p>
      </dsp:txBody>
      <dsp:txXfrm>
        <a:off x="2401283" y="142016"/>
        <a:ext cx="683833" cy="683833"/>
      </dsp:txXfrm>
    </dsp:sp>
    <dsp:sp modelId="{37A9CE76-93EC-BC4B-9FF1-AE2B8C3E1DF7}">
      <dsp:nvSpPr>
        <dsp:cNvPr id="0" name=""/>
        <dsp:cNvSpPr/>
      </dsp:nvSpPr>
      <dsp:spPr>
        <a:xfrm rot="2160000">
          <a:off x="3196004" y="742848"/>
          <a:ext cx="256362" cy="326391"/>
        </a:xfrm>
        <a:prstGeom prst="rightArrow">
          <a:avLst>
            <a:gd name="adj1" fmla="val 60000"/>
            <a:gd name="adj2" fmla="val 5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203348" y="785523"/>
        <a:ext cx="179453" cy="195835"/>
      </dsp:txXfrm>
    </dsp:sp>
    <dsp:sp modelId="{739167F1-3F81-7544-B041-643C633F3345}">
      <dsp:nvSpPr>
        <dsp:cNvPr id="0" name=""/>
        <dsp:cNvSpPr/>
      </dsp:nvSpPr>
      <dsp:spPr>
        <a:xfrm>
          <a:off x="3433369" y="853142"/>
          <a:ext cx="967085" cy="967085"/>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Equal treatment</a:t>
          </a:r>
        </a:p>
      </dsp:txBody>
      <dsp:txXfrm>
        <a:off x="3574995" y="994768"/>
        <a:ext cx="683833" cy="683833"/>
      </dsp:txXfrm>
    </dsp:sp>
    <dsp:sp modelId="{F3E3FC4A-58FF-434B-90EC-01029A065779}">
      <dsp:nvSpPr>
        <dsp:cNvPr id="0" name=""/>
        <dsp:cNvSpPr/>
      </dsp:nvSpPr>
      <dsp:spPr>
        <a:xfrm rot="6480000">
          <a:off x="3566814" y="1856479"/>
          <a:ext cx="256362" cy="326391"/>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617152" y="1885185"/>
        <a:ext cx="179453" cy="195835"/>
      </dsp:txXfrm>
    </dsp:sp>
    <dsp:sp modelId="{01DACB57-DE7C-5D47-9CC6-8542DD192632}">
      <dsp:nvSpPr>
        <dsp:cNvPr id="0" name=""/>
        <dsp:cNvSpPr/>
      </dsp:nvSpPr>
      <dsp:spPr>
        <a:xfrm>
          <a:off x="2985051" y="2232924"/>
          <a:ext cx="967085" cy="967085"/>
        </a:xfrm>
        <a:prstGeom prst="ellipse">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Screening</a:t>
          </a:r>
        </a:p>
      </dsp:txBody>
      <dsp:txXfrm>
        <a:off x="3126677" y="2374550"/>
        <a:ext cx="683833" cy="683833"/>
      </dsp:txXfrm>
    </dsp:sp>
    <dsp:sp modelId="{1358C08C-07C7-9142-8402-AE226A997CE9}">
      <dsp:nvSpPr>
        <dsp:cNvPr id="0" name=""/>
        <dsp:cNvSpPr/>
      </dsp:nvSpPr>
      <dsp:spPr>
        <a:xfrm rot="10800000">
          <a:off x="2622274" y="2553271"/>
          <a:ext cx="256362" cy="326391"/>
        </a:xfrm>
        <a:prstGeom prst="rightArrow">
          <a:avLst>
            <a:gd name="adj1" fmla="val 60000"/>
            <a:gd name="adj2" fmla="val 5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699183" y="2618549"/>
        <a:ext cx="179453" cy="195835"/>
      </dsp:txXfrm>
    </dsp:sp>
    <dsp:sp modelId="{2377CBE9-C086-184F-8FA8-C8992999532F}">
      <dsp:nvSpPr>
        <dsp:cNvPr id="0" name=""/>
        <dsp:cNvSpPr/>
      </dsp:nvSpPr>
      <dsp:spPr>
        <a:xfrm>
          <a:off x="1534263" y="2232924"/>
          <a:ext cx="967085" cy="967085"/>
        </a:xfrm>
        <a:prstGeom prst="ellipse">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Education</a:t>
          </a:r>
        </a:p>
      </dsp:txBody>
      <dsp:txXfrm>
        <a:off x="1675889" y="2374550"/>
        <a:ext cx="683833" cy="683833"/>
      </dsp:txXfrm>
    </dsp:sp>
    <dsp:sp modelId="{427BC29C-C225-2E42-B965-FE1151BCB726}">
      <dsp:nvSpPr>
        <dsp:cNvPr id="0" name=""/>
        <dsp:cNvSpPr/>
      </dsp:nvSpPr>
      <dsp:spPr>
        <a:xfrm rot="15120000">
          <a:off x="1667707" y="1870280"/>
          <a:ext cx="256362" cy="326391"/>
        </a:xfrm>
        <a:prstGeom prst="rightArrow">
          <a:avLst>
            <a:gd name="adj1" fmla="val 60000"/>
            <a:gd name="adj2" fmla="val 500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718045" y="1972130"/>
        <a:ext cx="179453" cy="195835"/>
      </dsp:txXfrm>
    </dsp:sp>
    <dsp:sp modelId="{C4F2C991-3D07-0743-82F9-D940221BF400}">
      <dsp:nvSpPr>
        <dsp:cNvPr id="0" name=""/>
        <dsp:cNvSpPr/>
      </dsp:nvSpPr>
      <dsp:spPr>
        <a:xfrm>
          <a:off x="1085945" y="853142"/>
          <a:ext cx="967085" cy="967085"/>
        </a:xfrm>
        <a:prstGeom prst="ellipse">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Awareness</a:t>
          </a:r>
        </a:p>
      </dsp:txBody>
      <dsp:txXfrm>
        <a:off x="1227571" y="994768"/>
        <a:ext cx="683833" cy="683833"/>
      </dsp:txXfrm>
    </dsp:sp>
    <dsp:sp modelId="{CAEE0CA2-F1AE-C34B-A22D-0C84D313E0C6}">
      <dsp:nvSpPr>
        <dsp:cNvPr id="0" name=""/>
        <dsp:cNvSpPr/>
      </dsp:nvSpPr>
      <dsp:spPr>
        <a:xfrm rot="19440000">
          <a:off x="2022292" y="751378"/>
          <a:ext cx="256362" cy="326391"/>
        </a:xfrm>
        <a:prstGeom prst="rightArrow">
          <a:avLst>
            <a:gd name="adj1" fmla="val 60000"/>
            <a:gd name="adj2" fmla="val 5000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1">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panAng" val="360"/>
              <dgm:param type="stAng" val="0"/>
            </dgm:alg>
          </dgm:if>
          <dgm:else name="Name4">
            <dgm:alg type="cycle">
              <dgm:param type="spanAng" val="360"/>
              <dgm:param type="stAng" val="-90"/>
            </dgm:alg>
          </dgm:else>
        </dgm:choose>
      </dgm:if>
      <dgm:else name="Name5">
        <dgm:choose name="Name6">
          <dgm:if name="Name7" axis="ch" ptType="node" func="cnt" op="gt" val="2">
            <dgm:alg type="cycle">
              <dgm:param type="spanAng" val="-360"/>
              <dgm:param type="stAng" val="0"/>
            </dgm:alg>
          </dgm:if>
          <dgm:else name="Name8">
            <dgm:alg type="cycle">
              <dgm:param type="spanAng" val="-360"/>
              <dgm:param type="stAng" val="9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Wad14</b:Tag>
    <b:SourceType>JournalArticle</b:SourceType>
    <b:Guid>{46C5751E-FC12-CA43-9C2F-11BD33E6C995}</b:Guid>
    <b:Title>Correlates of HIV Infection Among African American Women from 20 Cities in the United States </b:Title>
    <b:Year>2014</b:Year>
    <b:Author>
      <b:Author>
        <b:NameList>
          <b:Person>
            <b:Last>Ivy</b:Last>
            <b:First>Wade</b:First>
          </b:Person>
          <b:Person>
            <b:Last>Miles</b:Last>
            <b:First>Isa</b:First>
          </b:Person>
          <b:Person>
            <b:Last>Le</b:Last>
            <b:First>Binh</b:First>
          </b:Person>
          <b:Person>
            <b:Last>Paz-Bailey</b:Last>
            <b:First>Gabriela</b:First>
          </b:Person>
        </b:NameList>
      </b:Author>
    </b:Author>
    <b:JournalName>AIDS Behav</b:JournalName>
    <b:Volume>18</b:Volume>
    <b:Issue>3</b:Issue>
    <b:Pages>266–275.</b:Pages>
    <b:RefOrder>2</b:RefOrder>
  </b:Source>
  <b:Source>
    <b:Tag>Kat132</b:Tag>
    <b:SourceType>Report</b:SourceType>
    <b:Guid>{248BEA75-BA0C-0A47-987F-E1CD4F6DC871}</b:Guid>
    <b:Title>Annual surveillance short report 2018</b:Title>
    <b:Year>2018</b:Year>
    <b:Author>
      <b:Author>
        <b:Corporate>Kirby</b:Corporate>
      </b:Author>
    </b:Author>
    <b:JournalName>Journal of Womens Health (Larchmt)</b:JournalName>
    <b:Volume>22</b:Volume>
    <b:Issue>9</b:Issue>
    <b:Publisher>Kirby Institute</b:Publisher>
    <b:RefOrder>1</b:RefOrder>
  </b:Source>
  <b:Source>
    <b:Tag>Gra171</b:Tag>
    <b:SourceType>JournalArticle</b:SourceType>
    <b:Guid>{B2CB8026-6393-0E46-A653-4376C2770599}</b:Guid>
    <b:Author>
      <b:Author>
        <b:NameList>
          <b:Person>
            <b:Last>Graham</b:Last>
            <b:First>S</b:First>
          </b:Person>
          <b:Person>
            <b:Last>'Connor</b:Last>
            <b:First>S</b:First>
          </b:Person>
          <b:Person>
            <b:Last>Chamberlain</b:Last>
            <b:First>S</b:First>
            <b:Middle>Morgan</b:Middle>
          </b:Person>
          <b:Person>
            <b:Last>Hocking</b:Last>
            <b:First>J</b:First>
          </b:Person>
        </b:NameList>
      </b:Author>
    </b:Author>
    <b:Title>Prevalence of HIV among Aboriginal and Torres Strait Islander Australians: a systematic review and meta-analysis.</b:Title>
    <b:Institution>Send to Sex Health.</b:Institution>
    <b:Year>2017</b:Year>
    <b:Pages>201-207</b:Pages>
    <b:JournalName>Send to Sex Health.</b:JournalName>
    <b:Volume>14</b:Volume>
    <b:Issue>3</b:Issue>
    <b:RefOrder>3</b:RefOrder>
  </b:Source>
</b:Sources>
</file>

<file path=customXml/itemProps1.xml><?xml version="1.0" encoding="utf-8"?>
<ds:datastoreItem xmlns:ds="http://schemas.openxmlformats.org/officeDocument/2006/customXml" ds:itemID="{FD5EE775-66E4-D047-97A7-B7F96FDE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1279</Words>
  <Characters>7293</Characters>
  <Application>Microsoft Macintosh Word</Application>
  <DocSecurity>0</DocSecurity>
  <Lines>60</Lines>
  <Paragraphs>17</Paragraphs>
  <ScaleCrop>false</ScaleCrop>
  <Company>art</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2019-04-06T17:08:00Z</dcterms:created>
  <dcterms:modified xsi:type="dcterms:W3CDTF">2019-04-06T17:46:00Z</dcterms:modified>
</cp:coreProperties>
</file>