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F67" w:rsidRPr="00107C75" w:rsidRDefault="00566F67" w:rsidP="00566F67">
      <w:pPr>
        <w:rPr>
          <w:rFonts w:ascii="Times New Roman" w:hAnsi="Times New Roman" w:cs="Times New Roman"/>
          <w:b/>
          <w:lang w:val="en-US"/>
        </w:rPr>
      </w:pPr>
      <w:bookmarkStart w:id="0" w:name="_GoBack"/>
      <w:bookmarkEnd w:id="0"/>
    </w:p>
    <w:p w:rsidR="00566F67" w:rsidRPr="00107C75" w:rsidRDefault="00566F67" w:rsidP="00566F67">
      <w:pPr>
        <w:rPr>
          <w:rFonts w:ascii="Times New Roman" w:hAnsi="Times New Roman" w:cs="Times New Roman"/>
          <w:lang w:val="en-US"/>
        </w:rPr>
      </w:pPr>
      <w:r w:rsidRPr="00107C75">
        <w:rPr>
          <w:rFonts w:ascii="Times New Roman" w:hAnsi="Times New Roman" w:cs="Times New Roman"/>
          <w:noProof/>
          <w:lang w:val="en-US"/>
        </w:rPr>
        <w:drawing>
          <wp:inline distT="0" distB="0" distL="0" distR="0">
            <wp:extent cx="3289300" cy="10414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89300" cy="1041400"/>
                    </a:xfrm>
                    <a:prstGeom prst="rect">
                      <a:avLst/>
                    </a:prstGeom>
                    <a:noFill/>
                    <a:ln>
                      <a:noFill/>
                    </a:ln>
                  </pic:spPr>
                </pic:pic>
              </a:graphicData>
            </a:graphic>
          </wp:inline>
        </w:drawing>
      </w:r>
      <w:r w:rsidRPr="00107C75">
        <w:rPr>
          <w:rFonts w:ascii="Times New Roman" w:hAnsi="Times New Roman" w:cs="Times New Roman"/>
          <w:lang w:val="en-US"/>
        </w:rPr>
        <w:tab/>
      </w:r>
    </w:p>
    <w:p w:rsidR="00566F67" w:rsidRPr="00107C75" w:rsidRDefault="00566F67" w:rsidP="00566F67">
      <w:pPr>
        <w:rPr>
          <w:rFonts w:ascii="Times New Roman" w:hAnsi="Times New Roman" w:cs="Times New Roman"/>
          <w:lang w:val="en-US"/>
        </w:rPr>
      </w:pPr>
      <w:r w:rsidRPr="00107C75">
        <w:rPr>
          <w:rFonts w:ascii="Times New Roman" w:hAnsi="Times New Roman" w:cs="Times New Roman"/>
          <w:lang w:val="en-US"/>
        </w:rPr>
        <w:tab/>
      </w:r>
    </w:p>
    <w:p w:rsidR="00566F67" w:rsidRPr="00107C75" w:rsidRDefault="00566F67" w:rsidP="00566F67">
      <w:pPr>
        <w:rPr>
          <w:rFonts w:ascii="Times New Roman" w:hAnsi="Times New Roman" w:cs="Times New Roman"/>
          <w:b/>
          <w:lang w:val="en-US"/>
        </w:rPr>
      </w:pPr>
      <w:r w:rsidRPr="00107C75">
        <w:rPr>
          <w:rFonts w:ascii="Times New Roman" w:hAnsi="Times New Roman" w:cs="Times New Roman"/>
          <w:b/>
          <w:lang w:val="en-US"/>
        </w:rPr>
        <w:tab/>
      </w:r>
    </w:p>
    <w:p w:rsidR="00566F67" w:rsidRPr="00107C75" w:rsidRDefault="00566F67" w:rsidP="00566F67">
      <w:pPr>
        <w:rPr>
          <w:rFonts w:ascii="Times New Roman" w:hAnsi="Times New Roman" w:cs="Times New Roman"/>
          <w:b/>
          <w:lang w:val="en-US"/>
        </w:rPr>
      </w:pPr>
      <w:r w:rsidRPr="00107C75">
        <w:rPr>
          <w:rFonts w:ascii="Times New Roman" w:hAnsi="Times New Roman" w:cs="Times New Roman"/>
          <w:b/>
          <w:lang w:val="en-US"/>
        </w:rPr>
        <w:t>Student Declaration Form</w:t>
      </w:r>
    </w:p>
    <w:p w:rsidR="00566F67" w:rsidRPr="00107C75" w:rsidRDefault="00566F67" w:rsidP="00566F67">
      <w:pPr>
        <w:rPr>
          <w:rFonts w:ascii="Times New Roman" w:hAnsi="Times New Roman" w:cs="Times New Roman"/>
          <w:b/>
          <w:lang w:val="en-US"/>
        </w:rPr>
      </w:pPr>
      <w:r w:rsidRPr="00107C75">
        <w:rPr>
          <w:rFonts w:ascii="Times New Roman" w:hAnsi="Times New Roman" w:cs="Times New Roman"/>
          <w:b/>
          <w:lang w:val="en-US"/>
        </w:rPr>
        <w:tab/>
      </w:r>
    </w:p>
    <w:p w:rsidR="00566F67" w:rsidRPr="00107C75" w:rsidRDefault="00566F67" w:rsidP="00566F67">
      <w:pPr>
        <w:rPr>
          <w:rFonts w:ascii="Times New Roman" w:hAnsi="Times New Roman" w:cs="Times New Roman"/>
          <w:b/>
          <w:lang w:val="en-US"/>
        </w:rPr>
      </w:pPr>
      <w:r w:rsidRPr="00107C75">
        <w:rPr>
          <w:rFonts w:ascii="Times New Roman" w:hAnsi="Times New Roman" w:cs="Times New Roman"/>
          <w:b/>
          <w:lang w:val="en-US"/>
        </w:rPr>
        <w:tab/>
      </w:r>
    </w:p>
    <w:tbl>
      <w:tblPr>
        <w:tblW w:w="10222" w:type="dxa"/>
        <w:tblInd w:w="-431" w:type="dxa"/>
        <w:tblCellMar>
          <w:left w:w="110" w:type="dxa"/>
          <w:right w:w="115" w:type="dxa"/>
        </w:tblCellMar>
        <w:tblLook w:val="04A0"/>
      </w:tblPr>
      <w:tblGrid>
        <w:gridCol w:w="10222"/>
      </w:tblGrid>
      <w:tr w:rsidR="00566F67" w:rsidRPr="00107C75" w:rsidTr="008D5040">
        <w:trPr>
          <w:trHeight w:val="710"/>
        </w:trPr>
        <w:tc>
          <w:tcPr>
            <w:tcW w:w="10222" w:type="dxa"/>
            <w:tcBorders>
              <w:top w:val="single" w:sz="4" w:space="0" w:color="000000"/>
              <w:left w:val="single" w:sz="4" w:space="0" w:color="000000"/>
              <w:bottom w:val="single" w:sz="4" w:space="0" w:color="000000"/>
              <w:right w:val="single" w:sz="4" w:space="0" w:color="000000"/>
            </w:tcBorders>
            <w:vAlign w:val="center"/>
            <w:hideMark/>
          </w:tcPr>
          <w:p w:rsidR="00566F67" w:rsidRPr="00107C75" w:rsidRDefault="00566F67" w:rsidP="008D4730">
            <w:pPr>
              <w:rPr>
                <w:rFonts w:ascii="Times New Roman" w:hAnsi="Times New Roman" w:cs="Times New Roman"/>
                <w:lang w:val="en-US"/>
              </w:rPr>
            </w:pPr>
            <w:r w:rsidRPr="00107C75">
              <w:rPr>
                <w:rFonts w:ascii="Times New Roman" w:hAnsi="Times New Roman" w:cs="Times New Roman"/>
                <w:b/>
                <w:lang w:val="en-US"/>
              </w:rPr>
              <w:t xml:space="preserve">Student Name:  </w:t>
            </w:r>
          </w:p>
        </w:tc>
      </w:tr>
      <w:tr w:rsidR="00566F67" w:rsidRPr="00107C75" w:rsidTr="008D5040">
        <w:trPr>
          <w:trHeight w:val="706"/>
        </w:trPr>
        <w:tc>
          <w:tcPr>
            <w:tcW w:w="10222" w:type="dxa"/>
            <w:tcBorders>
              <w:top w:val="single" w:sz="4" w:space="0" w:color="000000"/>
              <w:left w:val="single" w:sz="4" w:space="0" w:color="000000"/>
              <w:bottom w:val="single" w:sz="4" w:space="0" w:color="000000"/>
              <w:right w:val="single" w:sz="4" w:space="0" w:color="000000"/>
            </w:tcBorders>
            <w:vAlign w:val="center"/>
            <w:hideMark/>
          </w:tcPr>
          <w:p w:rsidR="00566F67" w:rsidRPr="00107C75" w:rsidRDefault="00566F67" w:rsidP="003328F4">
            <w:pPr>
              <w:rPr>
                <w:rFonts w:ascii="Times New Roman" w:hAnsi="Times New Roman" w:cs="Times New Roman"/>
                <w:b/>
                <w:lang w:val="en-US"/>
              </w:rPr>
            </w:pPr>
            <w:r w:rsidRPr="00107C75">
              <w:rPr>
                <w:rFonts w:ascii="Times New Roman" w:hAnsi="Times New Roman" w:cs="Times New Roman"/>
                <w:b/>
                <w:lang w:val="en-US"/>
              </w:rPr>
              <w:t xml:space="preserve">Student No: </w:t>
            </w:r>
          </w:p>
        </w:tc>
      </w:tr>
      <w:tr w:rsidR="00566F67" w:rsidRPr="00107C75" w:rsidTr="008D5040">
        <w:trPr>
          <w:trHeight w:val="706"/>
        </w:trPr>
        <w:tc>
          <w:tcPr>
            <w:tcW w:w="10222" w:type="dxa"/>
            <w:tcBorders>
              <w:top w:val="single" w:sz="4" w:space="0" w:color="000000"/>
              <w:left w:val="single" w:sz="4" w:space="0" w:color="000000"/>
              <w:bottom w:val="single" w:sz="4" w:space="0" w:color="000000"/>
              <w:right w:val="single" w:sz="4" w:space="0" w:color="000000"/>
            </w:tcBorders>
            <w:vAlign w:val="center"/>
            <w:hideMark/>
          </w:tcPr>
          <w:p w:rsidR="00566F67" w:rsidRPr="00107C75" w:rsidRDefault="00566F67" w:rsidP="00566F67">
            <w:pPr>
              <w:rPr>
                <w:rFonts w:ascii="Times New Roman" w:hAnsi="Times New Roman" w:cs="Times New Roman"/>
                <w:b/>
                <w:lang w:val="en-US"/>
              </w:rPr>
            </w:pPr>
            <w:r w:rsidRPr="00107C75">
              <w:rPr>
                <w:rFonts w:ascii="Times New Roman" w:hAnsi="Times New Roman" w:cs="Times New Roman"/>
                <w:b/>
                <w:lang w:val="en-US"/>
              </w:rPr>
              <w:t>Subject Code:</w:t>
            </w:r>
          </w:p>
        </w:tc>
      </w:tr>
      <w:tr w:rsidR="00566F67" w:rsidRPr="00107C75" w:rsidTr="008D5040">
        <w:trPr>
          <w:trHeight w:val="706"/>
        </w:trPr>
        <w:tc>
          <w:tcPr>
            <w:tcW w:w="10222" w:type="dxa"/>
            <w:tcBorders>
              <w:top w:val="single" w:sz="4" w:space="0" w:color="000000"/>
              <w:left w:val="single" w:sz="4" w:space="0" w:color="000000"/>
              <w:bottom w:val="single" w:sz="4" w:space="0" w:color="000000"/>
              <w:right w:val="single" w:sz="4" w:space="0" w:color="000000"/>
            </w:tcBorders>
            <w:vAlign w:val="center"/>
            <w:hideMark/>
          </w:tcPr>
          <w:p w:rsidR="00566F67" w:rsidRPr="00107C75" w:rsidRDefault="00566F67" w:rsidP="00566F67">
            <w:pPr>
              <w:rPr>
                <w:rFonts w:ascii="Times New Roman" w:hAnsi="Times New Roman" w:cs="Times New Roman"/>
                <w:b/>
                <w:lang w:val="en-US"/>
              </w:rPr>
            </w:pPr>
            <w:r w:rsidRPr="00107C75">
              <w:rPr>
                <w:rFonts w:ascii="Times New Roman" w:hAnsi="Times New Roman" w:cs="Times New Roman"/>
                <w:b/>
                <w:lang w:val="en-US"/>
              </w:rPr>
              <w:t xml:space="preserve">Subject Name: </w:t>
            </w:r>
          </w:p>
        </w:tc>
      </w:tr>
      <w:tr w:rsidR="00566F67" w:rsidRPr="00107C75" w:rsidTr="008D5040">
        <w:trPr>
          <w:trHeight w:val="710"/>
        </w:trPr>
        <w:tc>
          <w:tcPr>
            <w:tcW w:w="10222" w:type="dxa"/>
            <w:tcBorders>
              <w:top w:val="single" w:sz="4" w:space="0" w:color="000000"/>
              <w:left w:val="single" w:sz="4" w:space="0" w:color="000000"/>
              <w:bottom w:val="single" w:sz="4" w:space="0" w:color="000000"/>
              <w:right w:val="single" w:sz="4" w:space="0" w:color="000000"/>
            </w:tcBorders>
            <w:vAlign w:val="center"/>
            <w:hideMark/>
          </w:tcPr>
          <w:p w:rsidR="00566F67" w:rsidRPr="00107C75" w:rsidRDefault="00566F67" w:rsidP="00566F67">
            <w:pPr>
              <w:rPr>
                <w:rFonts w:ascii="Times New Roman" w:hAnsi="Times New Roman" w:cs="Times New Roman"/>
                <w:b/>
                <w:lang w:val="en-US"/>
              </w:rPr>
            </w:pPr>
            <w:r w:rsidRPr="00107C75">
              <w:rPr>
                <w:rFonts w:ascii="Times New Roman" w:hAnsi="Times New Roman" w:cs="Times New Roman"/>
                <w:b/>
                <w:lang w:val="en-US"/>
              </w:rPr>
              <w:t xml:space="preserve">Lecturer/Tutor: </w:t>
            </w:r>
          </w:p>
        </w:tc>
      </w:tr>
      <w:tr w:rsidR="00566F67" w:rsidRPr="00107C75" w:rsidTr="008D5040">
        <w:trPr>
          <w:trHeight w:val="706"/>
        </w:trPr>
        <w:tc>
          <w:tcPr>
            <w:tcW w:w="10222" w:type="dxa"/>
            <w:tcBorders>
              <w:top w:val="single" w:sz="4" w:space="0" w:color="000000"/>
              <w:left w:val="single" w:sz="4" w:space="0" w:color="000000"/>
              <w:bottom w:val="single" w:sz="4" w:space="0" w:color="000000"/>
              <w:right w:val="single" w:sz="4" w:space="0" w:color="000000"/>
            </w:tcBorders>
            <w:vAlign w:val="center"/>
            <w:hideMark/>
          </w:tcPr>
          <w:p w:rsidR="00566F67" w:rsidRPr="00107C75" w:rsidRDefault="00566F67" w:rsidP="00566F67">
            <w:pPr>
              <w:rPr>
                <w:rFonts w:ascii="Times New Roman" w:hAnsi="Times New Roman" w:cs="Times New Roman"/>
                <w:b/>
                <w:lang w:val="en-US"/>
              </w:rPr>
            </w:pPr>
            <w:r w:rsidRPr="00107C75">
              <w:rPr>
                <w:rFonts w:ascii="Times New Roman" w:hAnsi="Times New Roman" w:cs="Times New Roman"/>
                <w:b/>
                <w:lang w:val="en-US"/>
              </w:rPr>
              <w:t xml:space="preserve">Assignment Title: </w:t>
            </w:r>
          </w:p>
        </w:tc>
      </w:tr>
      <w:tr w:rsidR="00566F67" w:rsidRPr="00107C75" w:rsidTr="008D5040">
        <w:trPr>
          <w:trHeight w:val="706"/>
        </w:trPr>
        <w:tc>
          <w:tcPr>
            <w:tcW w:w="10222" w:type="dxa"/>
            <w:tcBorders>
              <w:top w:val="single" w:sz="4" w:space="0" w:color="000000"/>
              <w:left w:val="single" w:sz="4" w:space="0" w:color="000000"/>
              <w:bottom w:val="single" w:sz="4" w:space="0" w:color="000000"/>
              <w:right w:val="single" w:sz="4" w:space="0" w:color="000000"/>
            </w:tcBorders>
            <w:vAlign w:val="center"/>
            <w:hideMark/>
          </w:tcPr>
          <w:p w:rsidR="00566F67" w:rsidRPr="00107C75" w:rsidRDefault="00566F67" w:rsidP="00566F67">
            <w:pPr>
              <w:rPr>
                <w:rFonts w:ascii="Times New Roman" w:hAnsi="Times New Roman" w:cs="Times New Roman"/>
                <w:b/>
                <w:lang w:val="en-US"/>
              </w:rPr>
            </w:pPr>
            <w:r w:rsidRPr="00107C75">
              <w:rPr>
                <w:rFonts w:ascii="Times New Roman" w:hAnsi="Times New Roman" w:cs="Times New Roman"/>
                <w:b/>
                <w:lang w:val="en-US"/>
              </w:rPr>
              <w:t>Word Count:</w:t>
            </w:r>
          </w:p>
        </w:tc>
      </w:tr>
      <w:tr w:rsidR="00566F67" w:rsidRPr="00107C75" w:rsidTr="008D5040">
        <w:trPr>
          <w:trHeight w:val="710"/>
        </w:trPr>
        <w:tc>
          <w:tcPr>
            <w:tcW w:w="10222" w:type="dxa"/>
            <w:tcBorders>
              <w:top w:val="single" w:sz="4" w:space="0" w:color="000000"/>
              <w:left w:val="single" w:sz="4" w:space="0" w:color="000000"/>
              <w:bottom w:val="single" w:sz="4" w:space="0" w:color="000000"/>
              <w:right w:val="single" w:sz="4" w:space="0" w:color="000000"/>
            </w:tcBorders>
            <w:vAlign w:val="center"/>
            <w:hideMark/>
          </w:tcPr>
          <w:p w:rsidR="00566F67" w:rsidRPr="00107C75" w:rsidRDefault="00566F67" w:rsidP="00566F67">
            <w:pPr>
              <w:rPr>
                <w:rFonts w:ascii="Times New Roman" w:hAnsi="Times New Roman" w:cs="Times New Roman"/>
                <w:b/>
                <w:lang w:val="en-US"/>
              </w:rPr>
            </w:pPr>
            <w:r w:rsidRPr="00107C75">
              <w:rPr>
                <w:rFonts w:ascii="Times New Roman" w:hAnsi="Times New Roman" w:cs="Times New Roman"/>
                <w:b/>
                <w:lang w:val="en-US"/>
              </w:rPr>
              <w:t>Due Date:</w:t>
            </w:r>
          </w:p>
        </w:tc>
      </w:tr>
      <w:tr w:rsidR="00566F67" w:rsidRPr="00107C75" w:rsidTr="008D5040">
        <w:trPr>
          <w:trHeight w:val="1574"/>
        </w:trPr>
        <w:tc>
          <w:tcPr>
            <w:tcW w:w="10222" w:type="dxa"/>
            <w:tcBorders>
              <w:top w:val="single" w:sz="4" w:space="0" w:color="000000"/>
              <w:left w:val="single" w:sz="4" w:space="0" w:color="000000"/>
              <w:bottom w:val="single" w:sz="4" w:space="0" w:color="000000"/>
              <w:right w:val="single" w:sz="4" w:space="0" w:color="000000"/>
            </w:tcBorders>
            <w:vAlign w:val="center"/>
            <w:hideMark/>
          </w:tcPr>
          <w:p w:rsidR="00566F67" w:rsidRPr="00107C75" w:rsidRDefault="00566F67" w:rsidP="00566F67">
            <w:pPr>
              <w:rPr>
                <w:rFonts w:ascii="Times New Roman" w:hAnsi="Times New Roman" w:cs="Times New Roman"/>
                <w:b/>
                <w:lang w:val="en-US"/>
              </w:rPr>
            </w:pPr>
            <w:r w:rsidRPr="00107C75">
              <w:rPr>
                <w:rFonts w:ascii="Times New Roman" w:hAnsi="Times New Roman" w:cs="Times New Roman"/>
                <w:b/>
                <w:lang w:val="en-US"/>
              </w:rPr>
              <w:t>I am aware of ICMS policy on plagiarism as stated in the ICMS Student Handbook. This assignment does not breach those requirements, nor has it been previously submitted for assessment contributing to any other subject or course. The ideas and information that are not mine have been referenced accordingly.</w:t>
            </w:r>
          </w:p>
        </w:tc>
      </w:tr>
      <w:tr w:rsidR="00566F67" w:rsidRPr="00107C75" w:rsidTr="008D5040">
        <w:trPr>
          <w:trHeight w:val="706"/>
        </w:trPr>
        <w:tc>
          <w:tcPr>
            <w:tcW w:w="10222" w:type="dxa"/>
            <w:tcBorders>
              <w:top w:val="single" w:sz="4" w:space="0" w:color="000000"/>
              <w:left w:val="single" w:sz="4" w:space="0" w:color="000000"/>
              <w:bottom w:val="single" w:sz="4" w:space="0" w:color="000000"/>
              <w:right w:val="single" w:sz="4" w:space="0" w:color="000000"/>
            </w:tcBorders>
            <w:vAlign w:val="center"/>
            <w:hideMark/>
          </w:tcPr>
          <w:p w:rsidR="00566F67" w:rsidRPr="00107C75" w:rsidRDefault="00566F67" w:rsidP="00566F67">
            <w:pPr>
              <w:rPr>
                <w:rFonts w:ascii="Times New Roman" w:hAnsi="Times New Roman" w:cs="Times New Roman"/>
                <w:b/>
                <w:lang w:val="en-US"/>
              </w:rPr>
            </w:pPr>
            <w:r w:rsidRPr="00107C75">
              <w:rPr>
                <w:rFonts w:ascii="Times New Roman" w:hAnsi="Times New Roman" w:cs="Times New Roman"/>
                <w:b/>
                <w:lang w:val="en-US"/>
              </w:rPr>
              <w:t xml:space="preserve">Signed: </w:t>
            </w:r>
          </w:p>
        </w:tc>
      </w:tr>
    </w:tbl>
    <w:p w:rsidR="005D5E6A" w:rsidRPr="00107C75" w:rsidRDefault="005D5E6A">
      <w:pPr>
        <w:rPr>
          <w:rFonts w:ascii="Times New Roman" w:hAnsi="Times New Roman" w:cs="Times New Roman"/>
        </w:rPr>
      </w:pPr>
      <w:r w:rsidRPr="00107C75">
        <w:rPr>
          <w:rFonts w:ascii="Times New Roman" w:hAnsi="Times New Roman" w:cs="Times New Roman"/>
        </w:rPr>
        <w:br w:type="page"/>
      </w:r>
    </w:p>
    <w:p w:rsidR="005D5E6A" w:rsidRPr="00107C75" w:rsidRDefault="005D5E6A" w:rsidP="005D5E6A">
      <w:pPr>
        <w:jc w:val="center"/>
        <w:rPr>
          <w:rFonts w:ascii="Times New Roman" w:hAnsi="Times New Roman" w:cs="Times New Roman"/>
          <w:i/>
        </w:rPr>
      </w:pPr>
    </w:p>
    <w:p w:rsidR="005D5E6A" w:rsidRPr="00107C75" w:rsidRDefault="005D5E6A" w:rsidP="005D5E6A">
      <w:pPr>
        <w:jc w:val="center"/>
        <w:rPr>
          <w:rFonts w:ascii="Times New Roman" w:hAnsi="Times New Roman" w:cs="Times New Roman"/>
          <w:i/>
        </w:rPr>
      </w:pPr>
    </w:p>
    <w:p w:rsidR="005D5E6A" w:rsidRPr="00107C75" w:rsidRDefault="005D5E6A" w:rsidP="005D5E6A">
      <w:pPr>
        <w:jc w:val="center"/>
        <w:rPr>
          <w:rFonts w:ascii="Times New Roman" w:hAnsi="Times New Roman" w:cs="Times New Roman"/>
        </w:rPr>
      </w:pPr>
    </w:p>
    <w:p w:rsidR="007C1B3B" w:rsidRPr="00107C75" w:rsidRDefault="007C1B3B" w:rsidP="005D5E6A">
      <w:pPr>
        <w:jc w:val="center"/>
        <w:rPr>
          <w:rFonts w:ascii="Times New Roman" w:hAnsi="Times New Roman" w:cs="Times New Roman"/>
          <w:i/>
        </w:rPr>
      </w:pPr>
    </w:p>
    <w:p w:rsidR="007C1B3B" w:rsidRPr="00107C75" w:rsidRDefault="007C1B3B" w:rsidP="005D5E6A">
      <w:pPr>
        <w:jc w:val="center"/>
        <w:rPr>
          <w:rFonts w:ascii="Times New Roman" w:hAnsi="Times New Roman" w:cs="Times New Roman"/>
          <w:i/>
        </w:rPr>
      </w:pPr>
    </w:p>
    <w:p w:rsidR="007C1B3B" w:rsidRPr="00107C75" w:rsidRDefault="007C1B3B" w:rsidP="005D5E6A">
      <w:pPr>
        <w:jc w:val="center"/>
        <w:rPr>
          <w:rFonts w:ascii="Times New Roman" w:hAnsi="Times New Roman" w:cs="Times New Roman"/>
          <w:i/>
        </w:rPr>
      </w:pPr>
    </w:p>
    <w:p w:rsidR="007C1B3B" w:rsidRPr="00107C75" w:rsidRDefault="007C1B3B" w:rsidP="005D5E6A">
      <w:pPr>
        <w:jc w:val="center"/>
        <w:rPr>
          <w:rFonts w:ascii="Times New Roman" w:hAnsi="Times New Roman" w:cs="Times New Roman"/>
          <w:i/>
        </w:rPr>
      </w:pPr>
    </w:p>
    <w:p w:rsidR="00BE5C7B" w:rsidRPr="00107C75" w:rsidRDefault="00245D3E" w:rsidP="00B35DC5">
      <w:pPr>
        <w:jc w:val="center"/>
        <w:rPr>
          <w:rFonts w:ascii="Times New Roman" w:hAnsi="Times New Roman" w:cs="Times New Roman"/>
        </w:rPr>
      </w:pPr>
      <w:bookmarkStart w:id="1" w:name="_Hlk9224271"/>
      <w:r w:rsidRPr="00107C75">
        <w:rPr>
          <w:rFonts w:ascii="Times New Roman" w:hAnsi="Times New Roman" w:cs="Times New Roman"/>
        </w:rPr>
        <w:t>A CRITICAL APPRAISAL GROUP REPORT ON 6 DIFFERENT COMPANIES OPERATING IN AUSTRALIA</w:t>
      </w:r>
      <w:bookmarkEnd w:id="1"/>
    </w:p>
    <w:tbl>
      <w:tblPr>
        <w:tblStyle w:val="TableGrid"/>
        <w:tblpPr w:leftFromText="180" w:rightFromText="180" w:vertAnchor="text" w:horzAnchor="margin" w:tblpXSpec="center" w:tblpY="2721"/>
        <w:tblW w:w="10603" w:type="dxa"/>
        <w:tblLook w:val="04A0"/>
      </w:tblPr>
      <w:tblGrid>
        <w:gridCol w:w="2692"/>
        <w:gridCol w:w="806"/>
        <w:gridCol w:w="4385"/>
        <w:gridCol w:w="1298"/>
        <w:gridCol w:w="1422"/>
      </w:tblGrid>
      <w:tr w:rsidR="00BE5C7B" w:rsidRPr="00107C75" w:rsidTr="00BF0D22">
        <w:tc>
          <w:tcPr>
            <w:tcW w:w="2692" w:type="dxa"/>
          </w:tcPr>
          <w:p w:rsidR="00BE5C7B" w:rsidRPr="00107C75" w:rsidRDefault="00BE5C7B" w:rsidP="00BE5C7B">
            <w:pPr>
              <w:spacing w:line="360" w:lineRule="auto"/>
              <w:jc w:val="center"/>
              <w:rPr>
                <w:rFonts w:ascii="Times New Roman" w:hAnsi="Times New Roman" w:cs="Times New Roman"/>
                <w:b/>
                <w:color w:val="000000" w:themeColor="text1"/>
                <w:sz w:val="24"/>
                <w:szCs w:val="24"/>
              </w:rPr>
            </w:pPr>
            <w:r w:rsidRPr="00107C75">
              <w:rPr>
                <w:rFonts w:ascii="Times New Roman" w:hAnsi="Times New Roman" w:cs="Times New Roman"/>
                <w:b/>
                <w:color w:val="000000" w:themeColor="text1"/>
                <w:sz w:val="24"/>
                <w:szCs w:val="24"/>
              </w:rPr>
              <w:t>Name of the Company</w:t>
            </w:r>
          </w:p>
        </w:tc>
        <w:tc>
          <w:tcPr>
            <w:tcW w:w="806" w:type="dxa"/>
          </w:tcPr>
          <w:p w:rsidR="00BE5C7B" w:rsidRPr="00107C75" w:rsidRDefault="00BE5C7B" w:rsidP="00BE5C7B">
            <w:pPr>
              <w:spacing w:line="360" w:lineRule="auto"/>
              <w:jc w:val="center"/>
              <w:rPr>
                <w:rFonts w:ascii="Times New Roman" w:hAnsi="Times New Roman" w:cs="Times New Roman"/>
                <w:b/>
                <w:color w:val="000000" w:themeColor="text1"/>
                <w:sz w:val="24"/>
                <w:szCs w:val="24"/>
              </w:rPr>
            </w:pPr>
            <w:r w:rsidRPr="00107C75">
              <w:rPr>
                <w:rFonts w:ascii="Times New Roman" w:hAnsi="Times New Roman" w:cs="Times New Roman"/>
                <w:b/>
                <w:color w:val="000000" w:themeColor="text1"/>
                <w:sz w:val="24"/>
                <w:szCs w:val="24"/>
              </w:rPr>
              <w:t>Stock code</w:t>
            </w:r>
          </w:p>
        </w:tc>
        <w:tc>
          <w:tcPr>
            <w:tcW w:w="4385" w:type="dxa"/>
          </w:tcPr>
          <w:p w:rsidR="00BE5C7B" w:rsidRPr="00107C75" w:rsidRDefault="00BE5C7B" w:rsidP="00BE5C7B">
            <w:pPr>
              <w:spacing w:line="360" w:lineRule="auto"/>
              <w:jc w:val="center"/>
              <w:rPr>
                <w:rFonts w:ascii="Times New Roman" w:hAnsi="Times New Roman" w:cs="Times New Roman"/>
                <w:b/>
                <w:color w:val="000000" w:themeColor="text1"/>
                <w:sz w:val="24"/>
                <w:szCs w:val="24"/>
              </w:rPr>
            </w:pPr>
            <w:r w:rsidRPr="00107C75">
              <w:rPr>
                <w:rFonts w:ascii="Times New Roman" w:hAnsi="Times New Roman" w:cs="Times New Roman"/>
                <w:b/>
                <w:color w:val="000000" w:themeColor="text1"/>
                <w:sz w:val="24"/>
                <w:szCs w:val="24"/>
              </w:rPr>
              <w:t>Student name</w:t>
            </w:r>
          </w:p>
        </w:tc>
        <w:tc>
          <w:tcPr>
            <w:tcW w:w="1298" w:type="dxa"/>
          </w:tcPr>
          <w:p w:rsidR="00BE5C7B" w:rsidRPr="00107C75" w:rsidRDefault="00BE5C7B" w:rsidP="00BE5C7B">
            <w:pPr>
              <w:spacing w:line="360" w:lineRule="auto"/>
              <w:jc w:val="center"/>
              <w:rPr>
                <w:rFonts w:ascii="Times New Roman" w:hAnsi="Times New Roman" w:cs="Times New Roman"/>
                <w:b/>
                <w:color w:val="000000" w:themeColor="text1"/>
                <w:sz w:val="24"/>
                <w:szCs w:val="24"/>
              </w:rPr>
            </w:pPr>
            <w:r w:rsidRPr="00107C75">
              <w:rPr>
                <w:rFonts w:ascii="Times New Roman" w:hAnsi="Times New Roman" w:cs="Times New Roman"/>
                <w:b/>
                <w:color w:val="000000" w:themeColor="text1"/>
                <w:sz w:val="24"/>
                <w:szCs w:val="24"/>
              </w:rPr>
              <w:t>Student ID</w:t>
            </w:r>
          </w:p>
        </w:tc>
        <w:tc>
          <w:tcPr>
            <w:tcW w:w="1422" w:type="dxa"/>
          </w:tcPr>
          <w:p w:rsidR="00BE5C7B" w:rsidRPr="00107C75" w:rsidRDefault="00BE5C7B" w:rsidP="00BE5C7B">
            <w:pPr>
              <w:spacing w:line="360" w:lineRule="auto"/>
              <w:jc w:val="center"/>
              <w:rPr>
                <w:rFonts w:ascii="Times New Roman" w:hAnsi="Times New Roman" w:cs="Times New Roman"/>
                <w:b/>
                <w:color w:val="000000" w:themeColor="text1"/>
                <w:sz w:val="24"/>
                <w:szCs w:val="24"/>
              </w:rPr>
            </w:pPr>
            <w:r w:rsidRPr="00107C75">
              <w:rPr>
                <w:rFonts w:ascii="Times New Roman" w:hAnsi="Times New Roman" w:cs="Times New Roman"/>
                <w:b/>
                <w:color w:val="000000" w:themeColor="text1"/>
                <w:sz w:val="24"/>
                <w:szCs w:val="24"/>
              </w:rPr>
              <w:t>Agreement</w:t>
            </w:r>
          </w:p>
        </w:tc>
      </w:tr>
      <w:tr w:rsidR="00BE5C7B" w:rsidRPr="00107C75" w:rsidTr="00BF0D22">
        <w:tc>
          <w:tcPr>
            <w:tcW w:w="2692" w:type="dxa"/>
          </w:tcPr>
          <w:p w:rsidR="00BE5C7B" w:rsidRPr="00107C75" w:rsidRDefault="00BE5C7B" w:rsidP="00BE5C7B">
            <w:pPr>
              <w:spacing w:line="360" w:lineRule="auto"/>
              <w:jc w:val="center"/>
              <w:rPr>
                <w:rFonts w:ascii="Times New Roman" w:hAnsi="Times New Roman" w:cs="Times New Roman"/>
                <w:b/>
                <w:color w:val="000000" w:themeColor="text1"/>
                <w:sz w:val="24"/>
                <w:szCs w:val="24"/>
              </w:rPr>
            </w:pPr>
            <w:r w:rsidRPr="00107C75">
              <w:rPr>
                <w:rFonts w:ascii="Times New Roman" w:hAnsi="Times New Roman" w:cs="Times New Roman"/>
                <w:b/>
                <w:color w:val="000000" w:themeColor="text1"/>
                <w:sz w:val="24"/>
                <w:szCs w:val="24"/>
              </w:rPr>
              <w:t>API Limited</w:t>
            </w:r>
          </w:p>
        </w:tc>
        <w:tc>
          <w:tcPr>
            <w:tcW w:w="806" w:type="dxa"/>
          </w:tcPr>
          <w:p w:rsidR="00BE5C7B" w:rsidRPr="00107C75" w:rsidRDefault="00BE5C7B" w:rsidP="00BE5C7B">
            <w:pPr>
              <w:spacing w:line="360" w:lineRule="auto"/>
              <w:jc w:val="center"/>
              <w:rPr>
                <w:rFonts w:ascii="Times New Roman" w:hAnsi="Times New Roman" w:cs="Times New Roman"/>
                <w:b/>
                <w:color w:val="000000" w:themeColor="text1"/>
                <w:sz w:val="24"/>
                <w:szCs w:val="24"/>
              </w:rPr>
            </w:pPr>
            <w:r w:rsidRPr="00107C75">
              <w:rPr>
                <w:rFonts w:ascii="Times New Roman" w:hAnsi="Times New Roman" w:cs="Times New Roman"/>
                <w:b/>
                <w:color w:val="000000" w:themeColor="text1"/>
                <w:sz w:val="24"/>
                <w:szCs w:val="24"/>
              </w:rPr>
              <w:t>API</w:t>
            </w:r>
          </w:p>
        </w:tc>
        <w:tc>
          <w:tcPr>
            <w:tcW w:w="4385" w:type="dxa"/>
          </w:tcPr>
          <w:p w:rsidR="00BE5C7B" w:rsidRPr="00107C75" w:rsidRDefault="00BE5C7B" w:rsidP="00BE5C7B">
            <w:pPr>
              <w:spacing w:line="360" w:lineRule="auto"/>
              <w:jc w:val="center"/>
              <w:rPr>
                <w:rFonts w:ascii="Times New Roman" w:hAnsi="Times New Roman" w:cs="Times New Roman"/>
                <w:color w:val="000000" w:themeColor="text1"/>
                <w:sz w:val="24"/>
                <w:szCs w:val="24"/>
              </w:rPr>
            </w:pPr>
          </w:p>
        </w:tc>
        <w:tc>
          <w:tcPr>
            <w:tcW w:w="1298" w:type="dxa"/>
          </w:tcPr>
          <w:p w:rsidR="00BE5C7B" w:rsidRPr="00107C75" w:rsidRDefault="00BE5C7B" w:rsidP="00BE5C7B">
            <w:pPr>
              <w:spacing w:line="360" w:lineRule="auto"/>
              <w:jc w:val="center"/>
              <w:rPr>
                <w:rFonts w:ascii="Times New Roman" w:hAnsi="Times New Roman" w:cs="Times New Roman"/>
                <w:color w:val="000000" w:themeColor="text1"/>
                <w:sz w:val="24"/>
                <w:szCs w:val="24"/>
              </w:rPr>
            </w:pPr>
          </w:p>
        </w:tc>
        <w:tc>
          <w:tcPr>
            <w:tcW w:w="1422" w:type="dxa"/>
          </w:tcPr>
          <w:p w:rsidR="00BE5C7B" w:rsidRPr="00107C75" w:rsidRDefault="00BE5C7B" w:rsidP="00BE5C7B">
            <w:pPr>
              <w:spacing w:line="360" w:lineRule="auto"/>
              <w:jc w:val="center"/>
              <w:rPr>
                <w:rFonts w:ascii="Times New Roman" w:hAnsi="Times New Roman" w:cs="Times New Roman"/>
                <w:color w:val="000000" w:themeColor="text1"/>
                <w:sz w:val="24"/>
                <w:szCs w:val="24"/>
              </w:rPr>
            </w:pPr>
          </w:p>
        </w:tc>
      </w:tr>
      <w:tr w:rsidR="00BE5C7B" w:rsidRPr="00107C75" w:rsidTr="00BF0D22">
        <w:tc>
          <w:tcPr>
            <w:tcW w:w="2692" w:type="dxa"/>
          </w:tcPr>
          <w:p w:rsidR="00BE5C7B" w:rsidRPr="00107C75" w:rsidRDefault="00BC13A5" w:rsidP="00BE5C7B">
            <w:pPr>
              <w:spacing w:line="360" w:lineRule="auto"/>
              <w:jc w:val="center"/>
              <w:rPr>
                <w:rFonts w:ascii="Times New Roman" w:hAnsi="Times New Roman" w:cs="Times New Roman"/>
                <w:b/>
                <w:color w:val="000000" w:themeColor="text1"/>
                <w:sz w:val="24"/>
                <w:szCs w:val="24"/>
              </w:rPr>
            </w:pPr>
            <w:r w:rsidRPr="00107C75">
              <w:rPr>
                <w:rFonts w:ascii="Times New Roman" w:hAnsi="Times New Roman" w:cs="Times New Roman"/>
                <w:b/>
                <w:color w:val="000000" w:themeColor="text1"/>
                <w:sz w:val="24"/>
                <w:szCs w:val="24"/>
              </w:rPr>
              <w:t xml:space="preserve">Retail Food Group </w:t>
            </w:r>
            <w:r w:rsidR="00BE5C7B" w:rsidRPr="00107C75">
              <w:rPr>
                <w:rFonts w:ascii="Times New Roman" w:hAnsi="Times New Roman" w:cs="Times New Roman"/>
                <w:b/>
                <w:color w:val="000000" w:themeColor="text1"/>
                <w:sz w:val="24"/>
                <w:szCs w:val="24"/>
              </w:rPr>
              <w:t>Ltd</w:t>
            </w:r>
          </w:p>
        </w:tc>
        <w:tc>
          <w:tcPr>
            <w:tcW w:w="806" w:type="dxa"/>
          </w:tcPr>
          <w:p w:rsidR="00BE5C7B" w:rsidRPr="00107C75" w:rsidRDefault="00BC13A5" w:rsidP="00BE5C7B">
            <w:pPr>
              <w:spacing w:line="360" w:lineRule="auto"/>
              <w:jc w:val="center"/>
              <w:rPr>
                <w:rFonts w:ascii="Times New Roman" w:hAnsi="Times New Roman" w:cs="Times New Roman"/>
                <w:b/>
                <w:color w:val="000000" w:themeColor="text1"/>
                <w:sz w:val="24"/>
                <w:szCs w:val="24"/>
              </w:rPr>
            </w:pPr>
            <w:r w:rsidRPr="00107C75">
              <w:rPr>
                <w:rFonts w:ascii="Times New Roman" w:hAnsi="Times New Roman" w:cs="Times New Roman"/>
                <w:b/>
                <w:color w:val="000000" w:themeColor="text1"/>
                <w:sz w:val="24"/>
                <w:szCs w:val="24"/>
              </w:rPr>
              <w:t>RFG</w:t>
            </w:r>
          </w:p>
        </w:tc>
        <w:tc>
          <w:tcPr>
            <w:tcW w:w="4385" w:type="dxa"/>
          </w:tcPr>
          <w:p w:rsidR="00BE5C7B" w:rsidRPr="00107C75" w:rsidRDefault="00BE5C7B" w:rsidP="00BE5C7B">
            <w:pPr>
              <w:spacing w:line="360" w:lineRule="auto"/>
              <w:jc w:val="center"/>
              <w:rPr>
                <w:rFonts w:ascii="Times New Roman" w:hAnsi="Times New Roman" w:cs="Times New Roman"/>
                <w:color w:val="000000" w:themeColor="text1"/>
                <w:sz w:val="24"/>
                <w:szCs w:val="24"/>
              </w:rPr>
            </w:pPr>
          </w:p>
        </w:tc>
        <w:tc>
          <w:tcPr>
            <w:tcW w:w="1298" w:type="dxa"/>
          </w:tcPr>
          <w:p w:rsidR="00BE5C7B" w:rsidRPr="00107C75" w:rsidRDefault="00BE5C7B" w:rsidP="00BE5C7B">
            <w:pPr>
              <w:spacing w:line="360" w:lineRule="auto"/>
              <w:jc w:val="center"/>
              <w:rPr>
                <w:rFonts w:ascii="Times New Roman" w:hAnsi="Times New Roman" w:cs="Times New Roman"/>
                <w:color w:val="000000" w:themeColor="text1"/>
                <w:sz w:val="24"/>
                <w:szCs w:val="24"/>
              </w:rPr>
            </w:pPr>
          </w:p>
        </w:tc>
        <w:tc>
          <w:tcPr>
            <w:tcW w:w="1422" w:type="dxa"/>
          </w:tcPr>
          <w:p w:rsidR="00BE5C7B" w:rsidRPr="00107C75" w:rsidRDefault="00BE5C7B" w:rsidP="00BE5C7B">
            <w:pPr>
              <w:spacing w:line="360" w:lineRule="auto"/>
              <w:jc w:val="center"/>
              <w:rPr>
                <w:rFonts w:ascii="Times New Roman" w:hAnsi="Times New Roman" w:cs="Times New Roman"/>
                <w:color w:val="000000" w:themeColor="text1"/>
                <w:sz w:val="24"/>
                <w:szCs w:val="24"/>
              </w:rPr>
            </w:pPr>
          </w:p>
        </w:tc>
      </w:tr>
      <w:tr w:rsidR="00BE5C7B" w:rsidRPr="00107C75" w:rsidTr="00BF0D22">
        <w:tc>
          <w:tcPr>
            <w:tcW w:w="2692" w:type="dxa"/>
          </w:tcPr>
          <w:p w:rsidR="00BE5C7B" w:rsidRPr="00107C75" w:rsidRDefault="00BE5C7B" w:rsidP="00BE5C7B">
            <w:pPr>
              <w:spacing w:line="360" w:lineRule="auto"/>
              <w:jc w:val="center"/>
              <w:rPr>
                <w:rFonts w:ascii="Times New Roman" w:hAnsi="Times New Roman" w:cs="Times New Roman"/>
                <w:b/>
                <w:color w:val="000000" w:themeColor="text1"/>
                <w:sz w:val="24"/>
                <w:szCs w:val="24"/>
              </w:rPr>
            </w:pPr>
            <w:r w:rsidRPr="00107C75">
              <w:rPr>
                <w:rFonts w:ascii="Times New Roman" w:hAnsi="Times New Roman" w:cs="Times New Roman"/>
                <w:b/>
                <w:color w:val="000000" w:themeColor="text1"/>
                <w:sz w:val="24"/>
                <w:szCs w:val="24"/>
              </w:rPr>
              <w:t>JB Hi Fi Limited</w:t>
            </w:r>
          </w:p>
        </w:tc>
        <w:tc>
          <w:tcPr>
            <w:tcW w:w="806" w:type="dxa"/>
          </w:tcPr>
          <w:p w:rsidR="00BE5C7B" w:rsidRPr="00107C75" w:rsidRDefault="00BE5C7B" w:rsidP="00BE5C7B">
            <w:pPr>
              <w:spacing w:line="360" w:lineRule="auto"/>
              <w:jc w:val="center"/>
              <w:rPr>
                <w:rFonts w:ascii="Times New Roman" w:hAnsi="Times New Roman" w:cs="Times New Roman"/>
                <w:b/>
                <w:color w:val="000000" w:themeColor="text1"/>
                <w:sz w:val="24"/>
                <w:szCs w:val="24"/>
              </w:rPr>
            </w:pPr>
            <w:r w:rsidRPr="00107C75">
              <w:rPr>
                <w:rFonts w:ascii="Times New Roman" w:hAnsi="Times New Roman" w:cs="Times New Roman"/>
                <w:b/>
                <w:color w:val="000000" w:themeColor="text1"/>
                <w:sz w:val="24"/>
                <w:szCs w:val="24"/>
              </w:rPr>
              <w:t>JBH</w:t>
            </w:r>
          </w:p>
        </w:tc>
        <w:tc>
          <w:tcPr>
            <w:tcW w:w="4385" w:type="dxa"/>
          </w:tcPr>
          <w:p w:rsidR="00BE5C7B" w:rsidRPr="00107C75" w:rsidRDefault="00BE5C7B" w:rsidP="00BE5C7B">
            <w:pPr>
              <w:spacing w:line="360" w:lineRule="auto"/>
              <w:jc w:val="center"/>
              <w:rPr>
                <w:rFonts w:ascii="Times New Roman" w:hAnsi="Times New Roman" w:cs="Times New Roman"/>
                <w:color w:val="000000" w:themeColor="text1"/>
                <w:sz w:val="24"/>
                <w:szCs w:val="24"/>
              </w:rPr>
            </w:pPr>
          </w:p>
        </w:tc>
        <w:tc>
          <w:tcPr>
            <w:tcW w:w="1298" w:type="dxa"/>
          </w:tcPr>
          <w:p w:rsidR="00BE5C7B" w:rsidRPr="00107C75" w:rsidRDefault="00BE5C7B" w:rsidP="00BE5C7B">
            <w:pPr>
              <w:spacing w:line="360" w:lineRule="auto"/>
              <w:jc w:val="center"/>
              <w:rPr>
                <w:rFonts w:ascii="Times New Roman" w:hAnsi="Times New Roman" w:cs="Times New Roman"/>
                <w:color w:val="000000" w:themeColor="text1"/>
                <w:sz w:val="24"/>
                <w:szCs w:val="24"/>
              </w:rPr>
            </w:pPr>
          </w:p>
        </w:tc>
        <w:tc>
          <w:tcPr>
            <w:tcW w:w="1422" w:type="dxa"/>
          </w:tcPr>
          <w:p w:rsidR="00BE5C7B" w:rsidRPr="00107C75" w:rsidRDefault="00BE5C7B" w:rsidP="00BE5C7B">
            <w:pPr>
              <w:spacing w:line="360" w:lineRule="auto"/>
              <w:jc w:val="center"/>
              <w:rPr>
                <w:rFonts w:ascii="Times New Roman" w:hAnsi="Times New Roman" w:cs="Times New Roman"/>
                <w:color w:val="000000" w:themeColor="text1"/>
                <w:sz w:val="24"/>
                <w:szCs w:val="24"/>
              </w:rPr>
            </w:pPr>
          </w:p>
        </w:tc>
      </w:tr>
      <w:tr w:rsidR="00BE5C7B" w:rsidRPr="00107C75" w:rsidTr="00BF0D22">
        <w:tc>
          <w:tcPr>
            <w:tcW w:w="2692" w:type="dxa"/>
          </w:tcPr>
          <w:p w:rsidR="00BE5C7B" w:rsidRPr="00107C75" w:rsidRDefault="00BE5C7B" w:rsidP="00BE5C7B">
            <w:pPr>
              <w:spacing w:line="360" w:lineRule="auto"/>
              <w:jc w:val="center"/>
              <w:rPr>
                <w:rFonts w:ascii="Times New Roman" w:hAnsi="Times New Roman" w:cs="Times New Roman"/>
                <w:b/>
                <w:color w:val="000000" w:themeColor="text1"/>
                <w:sz w:val="24"/>
                <w:szCs w:val="24"/>
              </w:rPr>
            </w:pPr>
            <w:r w:rsidRPr="00107C75">
              <w:rPr>
                <w:rFonts w:ascii="Times New Roman" w:hAnsi="Times New Roman" w:cs="Times New Roman"/>
                <w:b/>
                <w:color w:val="000000" w:themeColor="text1"/>
                <w:sz w:val="24"/>
                <w:szCs w:val="24"/>
              </w:rPr>
              <w:t>The Reject Shop Limited</w:t>
            </w:r>
          </w:p>
        </w:tc>
        <w:tc>
          <w:tcPr>
            <w:tcW w:w="806" w:type="dxa"/>
          </w:tcPr>
          <w:p w:rsidR="00BE5C7B" w:rsidRPr="00107C75" w:rsidRDefault="00BE5C7B" w:rsidP="00BE5C7B">
            <w:pPr>
              <w:spacing w:line="360" w:lineRule="auto"/>
              <w:jc w:val="center"/>
              <w:rPr>
                <w:rFonts w:ascii="Times New Roman" w:hAnsi="Times New Roman" w:cs="Times New Roman"/>
                <w:b/>
                <w:color w:val="000000" w:themeColor="text1"/>
                <w:sz w:val="24"/>
                <w:szCs w:val="24"/>
              </w:rPr>
            </w:pPr>
            <w:r w:rsidRPr="00107C75">
              <w:rPr>
                <w:rFonts w:ascii="Times New Roman" w:hAnsi="Times New Roman" w:cs="Times New Roman"/>
                <w:b/>
                <w:color w:val="000000" w:themeColor="text1"/>
                <w:sz w:val="24"/>
                <w:szCs w:val="24"/>
              </w:rPr>
              <w:t>TRS</w:t>
            </w:r>
          </w:p>
        </w:tc>
        <w:tc>
          <w:tcPr>
            <w:tcW w:w="4385" w:type="dxa"/>
          </w:tcPr>
          <w:p w:rsidR="00BE5C7B" w:rsidRPr="00107C75" w:rsidRDefault="00BE5C7B" w:rsidP="00BE5C7B">
            <w:pPr>
              <w:spacing w:line="360" w:lineRule="auto"/>
              <w:jc w:val="center"/>
              <w:rPr>
                <w:rFonts w:ascii="Times New Roman" w:hAnsi="Times New Roman" w:cs="Times New Roman"/>
                <w:color w:val="000000" w:themeColor="text1"/>
                <w:sz w:val="24"/>
                <w:szCs w:val="24"/>
              </w:rPr>
            </w:pPr>
          </w:p>
        </w:tc>
        <w:tc>
          <w:tcPr>
            <w:tcW w:w="1298" w:type="dxa"/>
          </w:tcPr>
          <w:p w:rsidR="00BE5C7B" w:rsidRPr="00107C75" w:rsidRDefault="00BE5C7B" w:rsidP="00BE5C7B">
            <w:pPr>
              <w:spacing w:line="360" w:lineRule="auto"/>
              <w:jc w:val="center"/>
              <w:rPr>
                <w:rFonts w:ascii="Times New Roman" w:hAnsi="Times New Roman" w:cs="Times New Roman"/>
                <w:color w:val="000000" w:themeColor="text1"/>
                <w:sz w:val="24"/>
                <w:szCs w:val="24"/>
              </w:rPr>
            </w:pPr>
          </w:p>
        </w:tc>
        <w:tc>
          <w:tcPr>
            <w:tcW w:w="1422" w:type="dxa"/>
          </w:tcPr>
          <w:p w:rsidR="00BE5C7B" w:rsidRPr="00107C75" w:rsidRDefault="00BE5C7B" w:rsidP="00BE5C7B">
            <w:pPr>
              <w:spacing w:line="360" w:lineRule="auto"/>
              <w:jc w:val="center"/>
              <w:rPr>
                <w:rFonts w:ascii="Times New Roman" w:hAnsi="Times New Roman" w:cs="Times New Roman"/>
                <w:color w:val="000000" w:themeColor="text1"/>
                <w:sz w:val="24"/>
                <w:szCs w:val="24"/>
              </w:rPr>
            </w:pPr>
          </w:p>
        </w:tc>
      </w:tr>
      <w:tr w:rsidR="00BE5C7B" w:rsidRPr="00107C75" w:rsidTr="00BF0D22">
        <w:tc>
          <w:tcPr>
            <w:tcW w:w="2692" w:type="dxa"/>
          </w:tcPr>
          <w:p w:rsidR="00BE5C7B" w:rsidRPr="00107C75" w:rsidRDefault="00BE5C7B" w:rsidP="00BE5C7B">
            <w:pPr>
              <w:spacing w:line="360" w:lineRule="auto"/>
              <w:jc w:val="center"/>
              <w:rPr>
                <w:rFonts w:ascii="Times New Roman" w:hAnsi="Times New Roman" w:cs="Times New Roman"/>
                <w:b/>
                <w:color w:val="000000" w:themeColor="text1"/>
                <w:sz w:val="24"/>
                <w:szCs w:val="24"/>
              </w:rPr>
            </w:pPr>
            <w:r w:rsidRPr="00107C75">
              <w:rPr>
                <w:rFonts w:ascii="Times New Roman" w:hAnsi="Times New Roman" w:cs="Times New Roman"/>
                <w:b/>
                <w:color w:val="000000" w:themeColor="text1"/>
                <w:sz w:val="24"/>
                <w:szCs w:val="24"/>
              </w:rPr>
              <w:t>Super Retail Group Ltd</w:t>
            </w:r>
          </w:p>
        </w:tc>
        <w:tc>
          <w:tcPr>
            <w:tcW w:w="806" w:type="dxa"/>
          </w:tcPr>
          <w:p w:rsidR="00BE5C7B" w:rsidRPr="00107C75" w:rsidRDefault="00BE5C7B" w:rsidP="00BE5C7B">
            <w:pPr>
              <w:spacing w:line="360" w:lineRule="auto"/>
              <w:jc w:val="center"/>
              <w:rPr>
                <w:rFonts w:ascii="Times New Roman" w:hAnsi="Times New Roman" w:cs="Times New Roman"/>
                <w:b/>
                <w:color w:val="000000" w:themeColor="text1"/>
                <w:sz w:val="24"/>
                <w:szCs w:val="24"/>
              </w:rPr>
            </w:pPr>
            <w:r w:rsidRPr="00107C75">
              <w:rPr>
                <w:rFonts w:ascii="Times New Roman" w:hAnsi="Times New Roman" w:cs="Times New Roman"/>
                <w:b/>
                <w:color w:val="000000" w:themeColor="text1"/>
                <w:sz w:val="24"/>
                <w:szCs w:val="24"/>
              </w:rPr>
              <w:t>SUL</w:t>
            </w:r>
          </w:p>
        </w:tc>
        <w:tc>
          <w:tcPr>
            <w:tcW w:w="4385" w:type="dxa"/>
          </w:tcPr>
          <w:p w:rsidR="00BE5C7B" w:rsidRPr="00107C75" w:rsidRDefault="00BE5C7B" w:rsidP="00BE5C7B">
            <w:pPr>
              <w:spacing w:line="360" w:lineRule="auto"/>
              <w:jc w:val="center"/>
              <w:rPr>
                <w:rFonts w:ascii="Times New Roman" w:hAnsi="Times New Roman" w:cs="Times New Roman"/>
                <w:color w:val="000000" w:themeColor="text1"/>
                <w:sz w:val="24"/>
                <w:szCs w:val="24"/>
              </w:rPr>
            </w:pPr>
          </w:p>
        </w:tc>
        <w:tc>
          <w:tcPr>
            <w:tcW w:w="1298" w:type="dxa"/>
          </w:tcPr>
          <w:p w:rsidR="00BE5C7B" w:rsidRPr="00107C75" w:rsidRDefault="00BE5C7B" w:rsidP="00BE5C7B">
            <w:pPr>
              <w:spacing w:line="360" w:lineRule="auto"/>
              <w:jc w:val="center"/>
              <w:rPr>
                <w:rFonts w:ascii="Times New Roman" w:hAnsi="Times New Roman" w:cs="Times New Roman"/>
                <w:color w:val="000000" w:themeColor="text1"/>
                <w:sz w:val="24"/>
                <w:szCs w:val="24"/>
              </w:rPr>
            </w:pPr>
          </w:p>
        </w:tc>
        <w:tc>
          <w:tcPr>
            <w:tcW w:w="1422" w:type="dxa"/>
          </w:tcPr>
          <w:p w:rsidR="00BE5C7B" w:rsidRPr="00107C75" w:rsidRDefault="00BE5C7B" w:rsidP="00BE5C7B">
            <w:pPr>
              <w:spacing w:line="360" w:lineRule="auto"/>
              <w:jc w:val="center"/>
              <w:rPr>
                <w:rFonts w:ascii="Times New Roman" w:hAnsi="Times New Roman" w:cs="Times New Roman"/>
                <w:color w:val="000000" w:themeColor="text1"/>
                <w:sz w:val="24"/>
                <w:szCs w:val="24"/>
              </w:rPr>
            </w:pPr>
          </w:p>
        </w:tc>
      </w:tr>
      <w:tr w:rsidR="00BE5C7B" w:rsidRPr="00107C75" w:rsidTr="00BF0D22">
        <w:tc>
          <w:tcPr>
            <w:tcW w:w="2692" w:type="dxa"/>
          </w:tcPr>
          <w:p w:rsidR="00BE5C7B" w:rsidRPr="00107C75" w:rsidRDefault="00BE5C7B" w:rsidP="00BE5C7B">
            <w:pPr>
              <w:spacing w:line="360" w:lineRule="auto"/>
              <w:jc w:val="center"/>
              <w:rPr>
                <w:rFonts w:ascii="Times New Roman" w:hAnsi="Times New Roman" w:cs="Times New Roman"/>
                <w:b/>
                <w:color w:val="000000" w:themeColor="text1"/>
                <w:sz w:val="24"/>
                <w:szCs w:val="24"/>
              </w:rPr>
            </w:pPr>
            <w:r w:rsidRPr="00107C75">
              <w:rPr>
                <w:rFonts w:ascii="Times New Roman" w:hAnsi="Times New Roman" w:cs="Times New Roman"/>
                <w:b/>
                <w:color w:val="000000" w:themeColor="text1"/>
                <w:sz w:val="24"/>
                <w:szCs w:val="24"/>
              </w:rPr>
              <w:t>Blackmores Limited</w:t>
            </w:r>
          </w:p>
        </w:tc>
        <w:tc>
          <w:tcPr>
            <w:tcW w:w="806" w:type="dxa"/>
          </w:tcPr>
          <w:p w:rsidR="00BE5C7B" w:rsidRPr="00107C75" w:rsidRDefault="00BE5C7B" w:rsidP="00BE5C7B">
            <w:pPr>
              <w:spacing w:line="360" w:lineRule="auto"/>
              <w:jc w:val="center"/>
              <w:rPr>
                <w:rFonts w:ascii="Times New Roman" w:hAnsi="Times New Roman" w:cs="Times New Roman"/>
                <w:b/>
                <w:color w:val="000000" w:themeColor="text1"/>
                <w:sz w:val="24"/>
                <w:szCs w:val="24"/>
              </w:rPr>
            </w:pPr>
            <w:r w:rsidRPr="00107C75">
              <w:rPr>
                <w:rFonts w:ascii="Times New Roman" w:hAnsi="Times New Roman" w:cs="Times New Roman"/>
                <w:b/>
                <w:color w:val="000000" w:themeColor="text1"/>
                <w:sz w:val="24"/>
                <w:szCs w:val="24"/>
              </w:rPr>
              <w:t>BKL</w:t>
            </w:r>
          </w:p>
        </w:tc>
        <w:tc>
          <w:tcPr>
            <w:tcW w:w="4385" w:type="dxa"/>
          </w:tcPr>
          <w:p w:rsidR="00BE5C7B" w:rsidRPr="00107C75" w:rsidRDefault="00BE5C7B" w:rsidP="00BE5C7B">
            <w:pPr>
              <w:spacing w:line="360" w:lineRule="auto"/>
              <w:jc w:val="center"/>
              <w:rPr>
                <w:rFonts w:ascii="Times New Roman" w:hAnsi="Times New Roman" w:cs="Times New Roman"/>
                <w:color w:val="000000" w:themeColor="text1"/>
                <w:sz w:val="24"/>
                <w:szCs w:val="24"/>
              </w:rPr>
            </w:pPr>
          </w:p>
        </w:tc>
        <w:tc>
          <w:tcPr>
            <w:tcW w:w="1298" w:type="dxa"/>
          </w:tcPr>
          <w:p w:rsidR="00BE5C7B" w:rsidRPr="00107C75" w:rsidRDefault="00BE5C7B" w:rsidP="00BE5C7B">
            <w:pPr>
              <w:spacing w:line="360" w:lineRule="auto"/>
              <w:jc w:val="center"/>
              <w:rPr>
                <w:rFonts w:ascii="Times New Roman" w:hAnsi="Times New Roman" w:cs="Times New Roman"/>
                <w:color w:val="000000" w:themeColor="text1"/>
                <w:sz w:val="24"/>
                <w:szCs w:val="24"/>
              </w:rPr>
            </w:pPr>
          </w:p>
        </w:tc>
        <w:tc>
          <w:tcPr>
            <w:tcW w:w="1422" w:type="dxa"/>
          </w:tcPr>
          <w:p w:rsidR="00BE5C7B" w:rsidRPr="00107C75" w:rsidRDefault="00BE5C7B" w:rsidP="00BE5C7B">
            <w:pPr>
              <w:spacing w:line="360" w:lineRule="auto"/>
              <w:jc w:val="center"/>
              <w:rPr>
                <w:rFonts w:ascii="Times New Roman" w:hAnsi="Times New Roman" w:cs="Times New Roman"/>
                <w:color w:val="000000" w:themeColor="text1"/>
                <w:sz w:val="24"/>
                <w:szCs w:val="24"/>
              </w:rPr>
            </w:pPr>
          </w:p>
        </w:tc>
      </w:tr>
    </w:tbl>
    <w:p w:rsidR="005D5E6A" w:rsidRPr="00107C75" w:rsidRDefault="005D5E6A">
      <w:pPr>
        <w:rPr>
          <w:rFonts w:ascii="Times New Roman" w:hAnsi="Times New Roman" w:cs="Times New Roman"/>
          <w:u w:val="single"/>
        </w:rPr>
      </w:pPr>
      <w:r w:rsidRPr="00107C75">
        <w:rPr>
          <w:rFonts w:ascii="Times New Roman" w:hAnsi="Times New Roman" w:cs="Times New Roman"/>
          <w:u w:val="single"/>
        </w:rPr>
        <w:br w:type="page"/>
      </w:r>
    </w:p>
    <w:p w:rsidR="005D5E6A" w:rsidRPr="00107C75" w:rsidRDefault="005D5E6A">
      <w:pPr>
        <w:rPr>
          <w:rFonts w:ascii="Times New Roman" w:hAnsi="Times New Roman" w:cs="Times New Roman"/>
          <w:u w:val="single"/>
        </w:rPr>
      </w:pPr>
      <w:r w:rsidRPr="00107C75">
        <w:rPr>
          <w:rFonts w:ascii="Times New Roman" w:hAnsi="Times New Roman" w:cs="Times New Roman"/>
          <w:u w:val="single"/>
        </w:rPr>
        <w:lastRenderedPageBreak/>
        <w:br w:type="page"/>
      </w:r>
    </w:p>
    <w:p w:rsidR="005D5E6A" w:rsidRPr="00107C75" w:rsidRDefault="005D5E6A" w:rsidP="00B54A20">
      <w:pPr>
        <w:pStyle w:val="Heading1"/>
        <w:spacing w:before="0" w:line="480" w:lineRule="auto"/>
        <w:jc w:val="both"/>
        <w:rPr>
          <w:rFonts w:ascii="Times New Roman" w:hAnsi="Times New Roman" w:cs="Times New Roman"/>
          <w:b/>
          <w:color w:val="000000" w:themeColor="text1"/>
          <w:sz w:val="24"/>
          <w:szCs w:val="24"/>
        </w:rPr>
      </w:pPr>
      <w:bookmarkStart w:id="2" w:name="_Toc529113678"/>
      <w:bookmarkStart w:id="3" w:name="_Toc533367195"/>
      <w:r w:rsidRPr="00107C75">
        <w:rPr>
          <w:rFonts w:ascii="Times New Roman" w:hAnsi="Times New Roman" w:cs="Times New Roman"/>
          <w:b/>
          <w:color w:val="000000" w:themeColor="text1"/>
          <w:sz w:val="24"/>
          <w:szCs w:val="24"/>
        </w:rPr>
        <w:lastRenderedPageBreak/>
        <w:t>EXECUTIVE SUMMARY</w:t>
      </w:r>
      <w:bookmarkEnd w:id="2"/>
      <w:bookmarkEnd w:id="3"/>
    </w:p>
    <w:p w:rsidR="0082764A" w:rsidRPr="00107C75" w:rsidRDefault="0082764A" w:rsidP="008A324B">
      <w:pPr>
        <w:spacing w:line="480" w:lineRule="auto"/>
        <w:jc w:val="both"/>
        <w:rPr>
          <w:rFonts w:ascii="Times New Roman" w:hAnsi="Times New Roman" w:cs="Times New Roman"/>
        </w:rPr>
      </w:pPr>
      <w:r w:rsidRPr="00107C75">
        <w:rPr>
          <w:rFonts w:ascii="Times New Roman" w:hAnsi="Times New Roman" w:cs="Times New Roman"/>
        </w:rPr>
        <w:t>The purpose of this report is to</w:t>
      </w:r>
      <w:r w:rsidR="006D00B8" w:rsidRPr="00107C75">
        <w:rPr>
          <w:rFonts w:ascii="Times New Roman" w:hAnsi="Times New Roman" w:cs="Times New Roman"/>
        </w:rPr>
        <w:t xml:space="preserve"> present the analysis of the financial statement of six different Australia</w:t>
      </w:r>
      <w:r w:rsidR="0049620A" w:rsidRPr="00107C75">
        <w:rPr>
          <w:rFonts w:ascii="Times New Roman" w:hAnsi="Times New Roman" w:cs="Times New Roman"/>
        </w:rPr>
        <w:t>’s c</w:t>
      </w:r>
      <w:r w:rsidR="006D00B8" w:rsidRPr="00107C75">
        <w:rPr>
          <w:rFonts w:ascii="Times New Roman" w:hAnsi="Times New Roman" w:cs="Times New Roman"/>
        </w:rPr>
        <w:t xml:space="preserve">ompanies, which are publicly listed. </w:t>
      </w:r>
      <w:r w:rsidR="005E71E1" w:rsidRPr="00107C75">
        <w:rPr>
          <w:rFonts w:ascii="Times New Roman" w:hAnsi="Times New Roman" w:cs="Times New Roman"/>
        </w:rPr>
        <w:t xml:space="preserve">The six companies, whose financial statements are analysed and presented in this report are </w:t>
      </w:r>
      <w:r w:rsidR="00774686" w:rsidRPr="00107C75">
        <w:rPr>
          <w:rFonts w:ascii="Times New Roman" w:hAnsi="Times New Roman" w:cs="Times New Roman"/>
        </w:rPr>
        <w:t xml:space="preserve">API Limited, </w:t>
      </w:r>
      <w:r w:rsidR="00F878D9" w:rsidRPr="00107C75">
        <w:rPr>
          <w:rFonts w:ascii="Times New Roman" w:hAnsi="Times New Roman" w:cs="Times New Roman"/>
        </w:rPr>
        <w:t xml:space="preserve">JB Hi Fi Limited, </w:t>
      </w:r>
      <w:r w:rsidR="00695BB6" w:rsidRPr="00107C75">
        <w:rPr>
          <w:rFonts w:ascii="Times New Roman" w:hAnsi="Times New Roman" w:cs="Times New Roman"/>
        </w:rPr>
        <w:t xml:space="preserve">Retail Food Group Limited, </w:t>
      </w:r>
      <w:r w:rsidR="00F5140C" w:rsidRPr="00107C75">
        <w:rPr>
          <w:rFonts w:ascii="Times New Roman" w:hAnsi="Times New Roman" w:cs="Times New Roman"/>
        </w:rPr>
        <w:t xml:space="preserve">The Reject Shop Limited, Super Retail Group Ltd, </w:t>
      </w:r>
      <w:r w:rsidR="00105E64" w:rsidRPr="00107C75">
        <w:rPr>
          <w:rFonts w:ascii="Times New Roman" w:hAnsi="Times New Roman" w:cs="Times New Roman"/>
        </w:rPr>
        <w:t xml:space="preserve"> and Blackmores Limited. </w:t>
      </w:r>
      <w:r w:rsidR="00D25D1A" w:rsidRPr="00107C75">
        <w:rPr>
          <w:rFonts w:ascii="Times New Roman" w:hAnsi="Times New Roman" w:cs="Times New Roman"/>
        </w:rPr>
        <w:t xml:space="preserve">It also presents the financial position of these companies based on the </w:t>
      </w:r>
      <w:r w:rsidR="00826C76" w:rsidRPr="00107C75">
        <w:rPr>
          <w:rFonts w:ascii="Times New Roman" w:hAnsi="Times New Roman" w:cs="Times New Roman"/>
        </w:rPr>
        <w:t>financial</w:t>
      </w:r>
      <w:r w:rsidR="00D25D1A" w:rsidRPr="00107C75">
        <w:rPr>
          <w:rFonts w:ascii="Times New Roman" w:hAnsi="Times New Roman" w:cs="Times New Roman"/>
        </w:rPr>
        <w:t xml:space="preserve"> ratio</w:t>
      </w:r>
      <w:r w:rsidR="00826C76" w:rsidRPr="00107C75">
        <w:rPr>
          <w:rFonts w:ascii="Times New Roman" w:hAnsi="Times New Roman" w:cs="Times New Roman"/>
        </w:rPr>
        <w:t xml:space="preserve"> of the FY 2018 to </w:t>
      </w:r>
      <w:r w:rsidR="00C85805" w:rsidRPr="00107C75">
        <w:rPr>
          <w:rFonts w:ascii="Times New Roman" w:hAnsi="Times New Roman" w:cs="Times New Roman"/>
        </w:rPr>
        <w:t>indicate</w:t>
      </w:r>
      <w:r w:rsidR="00826C76" w:rsidRPr="00107C75">
        <w:rPr>
          <w:rFonts w:ascii="Times New Roman" w:hAnsi="Times New Roman" w:cs="Times New Roman"/>
        </w:rPr>
        <w:t xml:space="preserve"> how each company performs in the market. </w:t>
      </w:r>
      <w:r w:rsidR="00C85805" w:rsidRPr="00107C75">
        <w:rPr>
          <w:rFonts w:ascii="Times New Roman" w:hAnsi="Times New Roman" w:cs="Times New Roman"/>
        </w:rPr>
        <w:t>The report also presents detailed on how various financial ratios are calculated</w:t>
      </w:r>
      <w:r w:rsidR="007E4C22" w:rsidRPr="00107C75">
        <w:rPr>
          <w:rFonts w:ascii="Times New Roman" w:hAnsi="Times New Roman" w:cs="Times New Roman"/>
        </w:rPr>
        <w:t xml:space="preserve">, which is an important aspect in business management and operation. </w:t>
      </w:r>
      <w:r w:rsidR="00EE29CE" w:rsidRPr="00107C75">
        <w:rPr>
          <w:rFonts w:ascii="Times New Roman" w:hAnsi="Times New Roman" w:cs="Times New Roman"/>
        </w:rPr>
        <w:t xml:space="preserve">Therefore, the financial ratios presented in this report are </w:t>
      </w:r>
      <w:r w:rsidR="00E821EE" w:rsidRPr="00107C75">
        <w:rPr>
          <w:rFonts w:ascii="Times New Roman" w:hAnsi="Times New Roman" w:cs="Times New Roman"/>
        </w:rPr>
        <w:t xml:space="preserve">net profit margin, </w:t>
      </w:r>
      <w:r w:rsidR="00FC30ED" w:rsidRPr="00107C75">
        <w:rPr>
          <w:rFonts w:ascii="Times New Roman" w:hAnsi="Times New Roman" w:cs="Times New Roman"/>
        </w:rPr>
        <w:t xml:space="preserve">current ratio, inventory turnover, leverage ratio, asset turnover, </w:t>
      </w:r>
      <w:r w:rsidR="00485766" w:rsidRPr="00107C75">
        <w:rPr>
          <w:rFonts w:ascii="Times New Roman" w:hAnsi="Times New Roman" w:cs="Times New Roman"/>
        </w:rPr>
        <w:t xml:space="preserve">return on equity, </w:t>
      </w:r>
      <w:r w:rsidR="00305CD6" w:rsidRPr="00107C75">
        <w:rPr>
          <w:rFonts w:ascii="Times New Roman" w:hAnsi="Times New Roman" w:cs="Times New Roman"/>
        </w:rPr>
        <w:t xml:space="preserve">return on total assets, </w:t>
      </w:r>
      <w:r w:rsidR="008A324B" w:rsidRPr="00107C75">
        <w:rPr>
          <w:rFonts w:ascii="Times New Roman" w:hAnsi="Times New Roman" w:cs="Times New Roman"/>
        </w:rPr>
        <w:t xml:space="preserve">earning per share, and net debt to equity ratio and the total return to shareholders. </w:t>
      </w:r>
      <w:r w:rsidR="007A7C6C" w:rsidRPr="00107C75">
        <w:rPr>
          <w:rFonts w:ascii="Times New Roman" w:hAnsi="Times New Roman" w:cs="Times New Roman"/>
        </w:rPr>
        <w:t xml:space="preserve">After the analysis of the financial statement of the six companies, the recommendation is also presented based on the position of the company. </w:t>
      </w:r>
    </w:p>
    <w:p w:rsidR="00FC30ED" w:rsidRPr="00107C75" w:rsidRDefault="00FC30ED" w:rsidP="00F5140C">
      <w:pPr>
        <w:spacing w:line="480" w:lineRule="auto"/>
        <w:rPr>
          <w:rFonts w:ascii="Times New Roman" w:hAnsi="Times New Roman" w:cs="Times New Roman"/>
        </w:rPr>
      </w:pPr>
    </w:p>
    <w:p w:rsidR="00C7725B" w:rsidRPr="00107C75" w:rsidRDefault="00C7725B" w:rsidP="00C7725B">
      <w:pPr>
        <w:ind w:left="720"/>
        <w:rPr>
          <w:rFonts w:ascii="Times New Roman" w:hAnsi="Times New Roman" w:cs="Times New Roman"/>
        </w:rPr>
      </w:pPr>
    </w:p>
    <w:p w:rsidR="00C872B3" w:rsidRPr="00107C75" w:rsidRDefault="00C872B3" w:rsidP="005A6B2B">
      <w:pPr>
        <w:pStyle w:val="Heading1"/>
        <w:jc w:val="center"/>
        <w:rPr>
          <w:rFonts w:ascii="Times New Roman" w:hAnsi="Times New Roman" w:cs="Times New Roman"/>
          <w:b/>
          <w:color w:val="000000" w:themeColor="text1"/>
          <w:sz w:val="24"/>
          <w:szCs w:val="24"/>
          <w:u w:val="single"/>
        </w:rPr>
      </w:pPr>
    </w:p>
    <w:p w:rsidR="00A73A63" w:rsidRPr="00107C75" w:rsidRDefault="00A73A63" w:rsidP="00A73A63">
      <w:pPr>
        <w:rPr>
          <w:rFonts w:ascii="Times New Roman" w:hAnsi="Times New Roman" w:cs="Times New Roman"/>
        </w:rPr>
      </w:pPr>
    </w:p>
    <w:p w:rsidR="00A73A63" w:rsidRPr="00107C75" w:rsidRDefault="00A73A63" w:rsidP="00A73A63">
      <w:pPr>
        <w:rPr>
          <w:rFonts w:ascii="Times New Roman" w:hAnsi="Times New Roman" w:cs="Times New Roman"/>
        </w:rPr>
      </w:pPr>
    </w:p>
    <w:p w:rsidR="00A73A63" w:rsidRPr="00107C75" w:rsidRDefault="00A73A63" w:rsidP="00A73A63">
      <w:pPr>
        <w:rPr>
          <w:rFonts w:ascii="Times New Roman" w:hAnsi="Times New Roman" w:cs="Times New Roman"/>
        </w:rPr>
      </w:pPr>
    </w:p>
    <w:p w:rsidR="00A73A63" w:rsidRPr="00107C75" w:rsidRDefault="00A73A63" w:rsidP="00A73A63">
      <w:pPr>
        <w:rPr>
          <w:rFonts w:ascii="Times New Roman" w:hAnsi="Times New Roman" w:cs="Times New Roman"/>
        </w:rPr>
      </w:pPr>
    </w:p>
    <w:p w:rsidR="00A73A63" w:rsidRPr="00107C75" w:rsidRDefault="00A73A63" w:rsidP="00A73A63">
      <w:pPr>
        <w:rPr>
          <w:rFonts w:ascii="Times New Roman" w:hAnsi="Times New Roman" w:cs="Times New Roman"/>
        </w:rPr>
      </w:pPr>
    </w:p>
    <w:p w:rsidR="00A73A63" w:rsidRPr="00107C75" w:rsidRDefault="00A73A63" w:rsidP="00A73A63">
      <w:pPr>
        <w:rPr>
          <w:rFonts w:ascii="Times New Roman" w:hAnsi="Times New Roman" w:cs="Times New Roman"/>
        </w:rPr>
      </w:pPr>
    </w:p>
    <w:p w:rsidR="00A73A63" w:rsidRPr="00107C75" w:rsidRDefault="00A73A63" w:rsidP="00A73A63">
      <w:pPr>
        <w:rPr>
          <w:rFonts w:ascii="Times New Roman" w:hAnsi="Times New Roman" w:cs="Times New Roman"/>
        </w:rPr>
      </w:pPr>
    </w:p>
    <w:p w:rsidR="00A73A63" w:rsidRPr="00107C75" w:rsidRDefault="00A73A63" w:rsidP="00A73A63">
      <w:pPr>
        <w:rPr>
          <w:rFonts w:ascii="Times New Roman" w:hAnsi="Times New Roman" w:cs="Times New Roman"/>
        </w:rPr>
      </w:pPr>
    </w:p>
    <w:p w:rsidR="00A73A63" w:rsidRPr="00107C75" w:rsidRDefault="00A73A63" w:rsidP="00A73A63">
      <w:pPr>
        <w:rPr>
          <w:rFonts w:ascii="Times New Roman" w:hAnsi="Times New Roman" w:cs="Times New Roman"/>
        </w:rPr>
      </w:pPr>
    </w:p>
    <w:p w:rsidR="00A73A63" w:rsidRPr="00107C75" w:rsidRDefault="00A73A63" w:rsidP="00A73A63">
      <w:pPr>
        <w:rPr>
          <w:rFonts w:ascii="Times New Roman" w:hAnsi="Times New Roman" w:cs="Times New Roman"/>
        </w:rPr>
      </w:pPr>
    </w:p>
    <w:p w:rsidR="00A73A63" w:rsidRPr="00107C75" w:rsidRDefault="00A73A63" w:rsidP="00A73A63">
      <w:pPr>
        <w:rPr>
          <w:rFonts w:ascii="Times New Roman" w:hAnsi="Times New Roman" w:cs="Times New Roman"/>
        </w:rPr>
      </w:pPr>
    </w:p>
    <w:p w:rsidR="00A73A63" w:rsidRPr="00107C75" w:rsidRDefault="00A73A63" w:rsidP="00A73A63">
      <w:pPr>
        <w:rPr>
          <w:rFonts w:ascii="Times New Roman" w:hAnsi="Times New Roman" w:cs="Times New Roman"/>
        </w:rPr>
      </w:pPr>
    </w:p>
    <w:p w:rsidR="00A73A63" w:rsidRPr="00107C75" w:rsidRDefault="00A73A63" w:rsidP="00A73A63">
      <w:pPr>
        <w:rPr>
          <w:rFonts w:ascii="Times New Roman" w:hAnsi="Times New Roman" w:cs="Times New Roman"/>
        </w:rPr>
      </w:pPr>
    </w:p>
    <w:p w:rsidR="00A73A63" w:rsidRPr="00107C75" w:rsidRDefault="00A73A63" w:rsidP="00A73A63">
      <w:pPr>
        <w:rPr>
          <w:rFonts w:ascii="Times New Roman" w:hAnsi="Times New Roman" w:cs="Times New Roman"/>
        </w:rPr>
      </w:pPr>
    </w:p>
    <w:p w:rsidR="00A73A63" w:rsidRPr="00107C75" w:rsidRDefault="00A73A63" w:rsidP="00A73A63">
      <w:pPr>
        <w:rPr>
          <w:rFonts w:ascii="Times New Roman" w:hAnsi="Times New Roman" w:cs="Times New Roman"/>
        </w:rPr>
      </w:pPr>
    </w:p>
    <w:p w:rsidR="00A73A63" w:rsidRPr="00107C75" w:rsidRDefault="00A73A63" w:rsidP="00A73A63">
      <w:pPr>
        <w:rPr>
          <w:rFonts w:ascii="Times New Roman" w:hAnsi="Times New Roman" w:cs="Times New Roman"/>
        </w:rPr>
      </w:pPr>
    </w:p>
    <w:p w:rsidR="005A6B2B" w:rsidRPr="00107C75" w:rsidRDefault="005A6B2B" w:rsidP="008F2EEF">
      <w:pPr>
        <w:pStyle w:val="Heading1"/>
        <w:spacing w:before="0" w:line="480" w:lineRule="auto"/>
        <w:jc w:val="both"/>
        <w:rPr>
          <w:rFonts w:ascii="Times New Roman" w:hAnsi="Times New Roman" w:cs="Times New Roman"/>
          <w:b/>
          <w:color w:val="000000" w:themeColor="text1"/>
          <w:sz w:val="24"/>
          <w:szCs w:val="24"/>
        </w:rPr>
      </w:pPr>
      <w:bookmarkStart w:id="4" w:name="_Toc533367196"/>
      <w:r w:rsidRPr="00107C75">
        <w:rPr>
          <w:rFonts w:ascii="Times New Roman" w:hAnsi="Times New Roman" w:cs="Times New Roman"/>
          <w:b/>
          <w:color w:val="000000" w:themeColor="text1"/>
          <w:sz w:val="24"/>
          <w:szCs w:val="24"/>
        </w:rPr>
        <w:lastRenderedPageBreak/>
        <w:t>INTRODUCTION</w:t>
      </w:r>
      <w:bookmarkEnd w:id="4"/>
    </w:p>
    <w:p w:rsidR="00C872B3" w:rsidRPr="00107C75" w:rsidRDefault="00A73A63" w:rsidP="008F2EEF">
      <w:pPr>
        <w:spacing w:line="480" w:lineRule="auto"/>
        <w:jc w:val="both"/>
        <w:rPr>
          <w:rFonts w:ascii="Times New Roman" w:hAnsi="Times New Roman" w:cs="Times New Roman"/>
        </w:rPr>
      </w:pPr>
      <w:r w:rsidRPr="00107C75">
        <w:rPr>
          <w:rFonts w:ascii="Times New Roman" w:hAnsi="Times New Roman" w:cs="Times New Roman"/>
        </w:rPr>
        <w:t xml:space="preserve">The financial statement is an essential aspect for efficient management and operation of companies. It provides proper understanding </w:t>
      </w:r>
      <w:r w:rsidR="005F685E" w:rsidRPr="00107C75">
        <w:rPr>
          <w:rFonts w:ascii="Times New Roman" w:hAnsi="Times New Roman" w:cs="Times New Roman"/>
        </w:rPr>
        <w:t xml:space="preserve">of the financial capability and </w:t>
      </w:r>
      <w:r w:rsidR="00740D06" w:rsidRPr="00107C75">
        <w:rPr>
          <w:rFonts w:ascii="Times New Roman" w:hAnsi="Times New Roman" w:cs="Times New Roman"/>
        </w:rPr>
        <w:t>uncertainty</w:t>
      </w:r>
      <w:r w:rsidR="005F685E" w:rsidRPr="00107C75">
        <w:rPr>
          <w:rFonts w:ascii="Times New Roman" w:hAnsi="Times New Roman" w:cs="Times New Roman"/>
        </w:rPr>
        <w:t xml:space="preserve"> of a company and </w:t>
      </w:r>
      <w:r w:rsidR="00740D06" w:rsidRPr="00107C75">
        <w:rPr>
          <w:rFonts w:ascii="Times New Roman" w:hAnsi="Times New Roman" w:cs="Times New Roman"/>
        </w:rPr>
        <w:t>therefore</w:t>
      </w:r>
      <w:r w:rsidR="005F685E" w:rsidRPr="00107C75">
        <w:rPr>
          <w:rFonts w:ascii="Times New Roman" w:hAnsi="Times New Roman" w:cs="Times New Roman"/>
        </w:rPr>
        <w:t xml:space="preserve">, it can be used to manage risk in business. </w:t>
      </w:r>
      <w:r w:rsidR="00740D06" w:rsidRPr="00107C75">
        <w:rPr>
          <w:rFonts w:ascii="Times New Roman" w:hAnsi="Times New Roman" w:cs="Times New Roman"/>
        </w:rPr>
        <w:t xml:space="preserve">According to </w:t>
      </w:r>
      <w:r w:rsidR="00715603" w:rsidRPr="00107C75">
        <w:rPr>
          <w:rFonts w:ascii="Times New Roman" w:hAnsi="Times New Roman" w:cs="Times New Roman"/>
          <w:noProof/>
          <w:lang w:val="en-US"/>
        </w:rPr>
        <w:t>Amadeo (2018)</w:t>
      </w:r>
      <w:r w:rsidR="00740D06" w:rsidRPr="00107C75">
        <w:rPr>
          <w:rFonts w:ascii="Times New Roman" w:hAnsi="Times New Roman" w:cs="Times New Roman"/>
        </w:rPr>
        <w:t xml:space="preserve">, </w:t>
      </w:r>
      <w:r w:rsidR="006F628D" w:rsidRPr="00107C75">
        <w:rPr>
          <w:rFonts w:ascii="Times New Roman" w:hAnsi="Times New Roman" w:cs="Times New Roman"/>
        </w:rPr>
        <w:t xml:space="preserve">it is applied by the investors to analyse the market and evaluate the financial health of a company. </w:t>
      </w:r>
      <w:r w:rsidR="000E3193" w:rsidRPr="00107C75">
        <w:rPr>
          <w:rFonts w:ascii="Times New Roman" w:hAnsi="Times New Roman" w:cs="Times New Roman"/>
        </w:rPr>
        <w:t xml:space="preserve"> </w:t>
      </w:r>
      <w:r w:rsidR="00303974" w:rsidRPr="00107C75">
        <w:rPr>
          <w:rFonts w:ascii="Times New Roman" w:hAnsi="Times New Roman" w:cs="Times New Roman"/>
        </w:rPr>
        <w:t>Investors depend</w:t>
      </w:r>
      <w:r w:rsidR="00405EBC" w:rsidRPr="00107C75">
        <w:rPr>
          <w:rFonts w:ascii="Times New Roman" w:hAnsi="Times New Roman" w:cs="Times New Roman"/>
        </w:rPr>
        <w:t xml:space="preserve"> on the financial statement for a broader understanding </w:t>
      </w:r>
      <w:r w:rsidR="00407AA6" w:rsidRPr="00107C75">
        <w:rPr>
          <w:rFonts w:ascii="Times New Roman" w:hAnsi="Times New Roman" w:cs="Times New Roman"/>
        </w:rPr>
        <w:t xml:space="preserve">of the position of a company and therefore, it used to determine whether it is worth investment or not. </w:t>
      </w:r>
      <w:r w:rsidR="00FA0076" w:rsidRPr="00107C75">
        <w:rPr>
          <w:rFonts w:ascii="Times New Roman" w:hAnsi="Times New Roman" w:cs="Times New Roman"/>
        </w:rPr>
        <w:t xml:space="preserve"> Financial statement is also an important tool for business since it helps companies to </w:t>
      </w:r>
      <w:r w:rsidR="00F7620A" w:rsidRPr="00107C75">
        <w:rPr>
          <w:rFonts w:ascii="Times New Roman" w:hAnsi="Times New Roman" w:cs="Times New Roman"/>
        </w:rPr>
        <w:t>understand their market performance and therefore</w:t>
      </w:r>
      <w:r w:rsidR="002739BB" w:rsidRPr="00107C75">
        <w:rPr>
          <w:rFonts w:ascii="Times New Roman" w:hAnsi="Times New Roman" w:cs="Times New Roman"/>
        </w:rPr>
        <w:t>, it</w:t>
      </w:r>
      <w:r w:rsidR="00F7620A" w:rsidRPr="00107C75">
        <w:rPr>
          <w:rFonts w:ascii="Times New Roman" w:hAnsi="Times New Roman" w:cs="Times New Roman"/>
        </w:rPr>
        <w:t xml:space="preserve"> is utilized </w:t>
      </w:r>
      <w:r w:rsidR="00A81893" w:rsidRPr="00107C75">
        <w:rPr>
          <w:rFonts w:ascii="Times New Roman" w:hAnsi="Times New Roman" w:cs="Times New Roman"/>
        </w:rPr>
        <w:t>to ensure that  risk are prevented and the company is managed to profitab</w:t>
      </w:r>
      <w:r w:rsidR="00C50C53" w:rsidRPr="00107C75">
        <w:rPr>
          <w:rFonts w:ascii="Times New Roman" w:hAnsi="Times New Roman" w:cs="Times New Roman"/>
        </w:rPr>
        <w:t xml:space="preserve">ility. </w:t>
      </w:r>
      <w:r w:rsidR="00FF27EC" w:rsidRPr="00107C75">
        <w:rPr>
          <w:rFonts w:ascii="Times New Roman" w:hAnsi="Times New Roman" w:cs="Times New Roman"/>
        </w:rPr>
        <w:t xml:space="preserve">As stated by </w:t>
      </w:r>
      <w:r w:rsidR="003572B4" w:rsidRPr="00107C75">
        <w:rPr>
          <w:rFonts w:ascii="Times New Roman" w:hAnsi="Times New Roman" w:cs="Times New Roman"/>
          <w:noProof/>
          <w:lang w:val="en-US"/>
        </w:rPr>
        <w:t>Sharma (2015)</w:t>
      </w:r>
      <w:r w:rsidR="00FF27EC" w:rsidRPr="00107C75">
        <w:rPr>
          <w:rFonts w:ascii="Times New Roman" w:hAnsi="Times New Roman" w:cs="Times New Roman"/>
        </w:rPr>
        <w:t xml:space="preserve">, financial </w:t>
      </w:r>
      <w:r w:rsidR="003572B4" w:rsidRPr="00107C75">
        <w:rPr>
          <w:rFonts w:ascii="Times New Roman" w:hAnsi="Times New Roman" w:cs="Times New Roman"/>
        </w:rPr>
        <w:t>statement provides</w:t>
      </w:r>
      <w:r w:rsidR="00FF27EC" w:rsidRPr="00107C75">
        <w:rPr>
          <w:rFonts w:ascii="Times New Roman" w:hAnsi="Times New Roman" w:cs="Times New Roman"/>
        </w:rPr>
        <w:t xml:space="preserve"> an overview of performance of all the aspects of a company. Therefore, it is utilized to </w:t>
      </w:r>
      <w:r w:rsidR="001F52E1" w:rsidRPr="00107C75">
        <w:rPr>
          <w:rFonts w:ascii="Times New Roman" w:hAnsi="Times New Roman" w:cs="Times New Roman"/>
        </w:rPr>
        <w:t>analyse</w:t>
      </w:r>
      <w:r w:rsidR="00FF27EC" w:rsidRPr="00107C75">
        <w:rPr>
          <w:rFonts w:ascii="Times New Roman" w:hAnsi="Times New Roman" w:cs="Times New Roman"/>
        </w:rPr>
        <w:t xml:space="preserve"> market situation and also to establish both weakness and strong points of the </w:t>
      </w:r>
      <w:r w:rsidR="00E80586" w:rsidRPr="00107C75">
        <w:rPr>
          <w:rFonts w:ascii="Times New Roman" w:hAnsi="Times New Roman" w:cs="Times New Roman"/>
        </w:rPr>
        <w:t xml:space="preserve">company. </w:t>
      </w:r>
    </w:p>
    <w:p w:rsidR="00AB7021" w:rsidRPr="00107C75" w:rsidRDefault="00AB7021" w:rsidP="008F2EEF">
      <w:pPr>
        <w:spacing w:line="480" w:lineRule="auto"/>
        <w:jc w:val="both"/>
        <w:rPr>
          <w:rFonts w:ascii="Times New Roman" w:hAnsi="Times New Roman" w:cs="Times New Roman"/>
        </w:rPr>
      </w:pPr>
    </w:p>
    <w:p w:rsidR="00AB7021" w:rsidRPr="00107C75" w:rsidRDefault="00AB7021" w:rsidP="008F2EEF">
      <w:pPr>
        <w:spacing w:line="480" w:lineRule="auto"/>
        <w:jc w:val="both"/>
        <w:rPr>
          <w:rFonts w:ascii="Times New Roman" w:hAnsi="Times New Roman" w:cs="Times New Roman"/>
        </w:rPr>
      </w:pPr>
      <w:r w:rsidRPr="00107C75">
        <w:rPr>
          <w:rFonts w:ascii="Times New Roman" w:hAnsi="Times New Roman" w:cs="Times New Roman"/>
        </w:rPr>
        <w:t xml:space="preserve">However, in this paper, the financial ratio of six </w:t>
      </w:r>
      <w:r w:rsidR="00EC5B44" w:rsidRPr="00107C75">
        <w:rPr>
          <w:rFonts w:ascii="Times New Roman" w:hAnsi="Times New Roman" w:cs="Times New Roman"/>
        </w:rPr>
        <w:t>companies</w:t>
      </w:r>
      <w:r w:rsidRPr="00107C75">
        <w:rPr>
          <w:rFonts w:ascii="Times New Roman" w:hAnsi="Times New Roman" w:cs="Times New Roman"/>
        </w:rPr>
        <w:t xml:space="preserve"> are analysed to determine their performance and market position. </w:t>
      </w:r>
      <w:r w:rsidR="00EC5B44" w:rsidRPr="00107C75">
        <w:rPr>
          <w:rFonts w:ascii="Times New Roman" w:hAnsi="Times New Roman" w:cs="Times New Roman"/>
        </w:rPr>
        <w:t xml:space="preserve">These companies </w:t>
      </w:r>
      <w:r w:rsidR="006B09D7" w:rsidRPr="00107C75">
        <w:rPr>
          <w:rFonts w:ascii="Times New Roman" w:hAnsi="Times New Roman" w:cs="Times New Roman"/>
        </w:rPr>
        <w:t>are,</w:t>
      </w:r>
      <w:r w:rsidR="00197129" w:rsidRPr="00107C75">
        <w:rPr>
          <w:rFonts w:ascii="Times New Roman" w:hAnsi="Times New Roman" w:cs="Times New Roman"/>
        </w:rPr>
        <w:t xml:space="preserve"> Reject Shop Limited</w:t>
      </w:r>
      <w:r w:rsidR="006B09D7" w:rsidRPr="00107C75">
        <w:rPr>
          <w:rFonts w:ascii="Times New Roman" w:hAnsi="Times New Roman" w:cs="Times New Roman"/>
        </w:rPr>
        <w:t xml:space="preserve">, Retail Food Group Limited, </w:t>
      </w:r>
      <w:r w:rsidR="0034728C" w:rsidRPr="00107C75">
        <w:rPr>
          <w:rFonts w:ascii="Times New Roman" w:hAnsi="Times New Roman" w:cs="Times New Roman"/>
        </w:rPr>
        <w:t xml:space="preserve">JB Hi Fi Limited, </w:t>
      </w:r>
      <w:r w:rsidR="00FA3FA2" w:rsidRPr="00107C75">
        <w:rPr>
          <w:rFonts w:ascii="Times New Roman" w:hAnsi="Times New Roman" w:cs="Times New Roman"/>
        </w:rPr>
        <w:t xml:space="preserve">Super Retail Group Ltd, </w:t>
      </w:r>
      <w:r w:rsidR="00C46FD3" w:rsidRPr="00107C75">
        <w:rPr>
          <w:rFonts w:ascii="Times New Roman" w:hAnsi="Times New Roman" w:cs="Times New Roman"/>
        </w:rPr>
        <w:t>Blackmores Limited</w:t>
      </w:r>
      <w:r w:rsidR="00BF2162" w:rsidRPr="00107C75">
        <w:rPr>
          <w:rFonts w:ascii="Times New Roman" w:hAnsi="Times New Roman" w:cs="Times New Roman"/>
        </w:rPr>
        <w:t xml:space="preserve"> and </w:t>
      </w:r>
      <w:r w:rsidR="006A0836" w:rsidRPr="00107C75">
        <w:rPr>
          <w:rFonts w:ascii="Times New Roman" w:hAnsi="Times New Roman" w:cs="Times New Roman"/>
        </w:rPr>
        <w:t>API Limited</w:t>
      </w:r>
      <w:r w:rsidR="0008525C" w:rsidRPr="00107C75">
        <w:rPr>
          <w:rFonts w:ascii="Times New Roman" w:hAnsi="Times New Roman" w:cs="Times New Roman"/>
        </w:rPr>
        <w:t xml:space="preserve">. </w:t>
      </w:r>
      <w:r w:rsidR="00BC6824" w:rsidRPr="00107C75">
        <w:rPr>
          <w:rFonts w:ascii="Times New Roman" w:hAnsi="Times New Roman" w:cs="Times New Roman"/>
        </w:rPr>
        <w:t xml:space="preserve">It presents and </w:t>
      </w:r>
      <w:r w:rsidR="004C2CF4" w:rsidRPr="00107C75">
        <w:rPr>
          <w:rFonts w:ascii="Times New Roman" w:hAnsi="Times New Roman" w:cs="Times New Roman"/>
        </w:rPr>
        <w:t>compares</w:t>
      </w:r>
      <w:r w:rsidR="00BC6824" w:rsidRPr="00107C75">
        <w:rPr>
          <w:rFonts w:ascii="Times New Roman" w:hAnsi="Times New Roman" w:cs="Times New Roman"/>
        </w:rPr>
        <w:t xml:space="preserve"> the financial performance of these companies based on the financial ratios.  </w:t>
      </w:r>
      <w:r w:rsidR="004C2CF4" w:rsidRPr="00107C75">
        <w:rPr>
          <w:rFonts w:ascii="Times New Roman" w:hAnsi="Times New Roman" w:cs="Times New Roman"/>
        </w:rPr>
        <w:t>In order to established the true position of these companies in the market, the asset re</w:t>
      </w:r>
      <w:r w:rsidR="009C1045" w:rsidRPr="00107C75">
        <w:rPr>
          <w:rFonts w:ascii="Times New Roman" w:hAnsi="Times New Roman" w:cs="Times New Roman"/>
        </w:rPr>
        <w:t xml:space="preserve">turn, </w:t>
      </w:r>
      <w:r w:rsidR="00E71FBD" w:rsidRPr="00107C75">
        <w:rPr>
          <w:rFonts w:ascii="Times New Roman" w:hAnsi="Times New Roman" w:cs="Times New Roman"/>
        </w:rPr>
        <w:t xml:space="preserve">Net Profit Margin, </w:t>
      </w:r>
      <w:r w:rsidR="00CE3CE2" w:rsidRPr="00107C75">
        <w:rPr>
          <w:rFonts w:ascii="Times New Roman" w:hAnsi="Times New Roman" w:cs="Times New Roman"/>
        </w:rPr>
        <w:t xml:space="preserve">Net Debt to Equity Ratio, </w:t>
      </w:r>
      <w:r w:rsidR="00657BDD" w:rsidRPr="00107C75">
        <w:rPr>
          <w:rFonts w:ascii="Times New Roman" w:hAnsi="Times New Roman" w:cs="Times New Roman"/>
        </w:rPr>
        <w:t xml:space="preserve">Return on Total Assets, </w:t>
      </w:r>
      <w:r w:rsidR="00F65922" w:rsidRPr="00107C75">
        <w:rPr>
          <w:rFonts w:ascii="Times New Roman" w:hAnsi="Times New Roman" w:cs="Times New Roman"/>
        </w:rPr>
        <w:t>Total Return to Shareholders</w:t>
      </w:r>
      <w:r w:rsidR="002424EC" w:rsidRPr="00107C75">
        <w:rPr>
          <w:rFonts w:ascii="Times New Roman" w:hAnsi="Times New Roman" w:cs="Times New Roman"/>
        </w:rPr>
        <w:t xml:space="preserve">, Leverage Ratio, </w:t>
      </w:r>
      <w:r w:rsidR="004055A9" w:rsidRPr="00107C75">
        <w:rPr>
          <w:rFonts w:ascii="Times New Roman" w:hAnsi="Times New Roman" w:cs="Times New Roman"/>
        </w:rPr>
        <w:t xml:space="preserve">Current Ratio and the </w:t>
      </w:r>
      <w:r w:rsidR="00200C98" w:rsidRPr="00107C75">
        <w:rPr>
          <w:rFonts w:ascii="Times New Roman" w:hAnsi="Times New Roman" w:cs="Times New Roman"/>
        </w:rPr>
        <w:t xml:space="preserve">Earnings per share of the six companies are calculated and utilizes to understand the performance of the </w:t>
      </w:r>
      <w:r w:rsidR="00A04D90" w:rsidRPr="00107C75">
        <w:rPr>
          <w:rFonts w:ascii="Times New Roman" w:hAnsi="Times New Roman" w:cs="Times New Roman"/>
        </w:rPr>
        <w:t>six</w:t>
      </w:r>
      <w:r w:rsidR="00200C98" w:rsidRPr="00107C75">
        <w:rPr>
          <w:rFonts w:ascii="Times New Roman" w:hAnsi="Times New Roman" w:cs="Times New Roman"/>
        </w:rPr>
        <w:t xml:space="preserve"> companies. </w:t>
      </w:r>
      <w:r w:rsidR="007D6514" w:rsidRPr="00107C75">
        <w:rPr>
          <w:rFonts w:ascii="Times New Roman" w:hAnsi="Times New Roman" w:cs="Times New Roman"/>
        </w:rPr>
        <w:t xml:space="preserve">The purpose of this </w:t>
      </w:r>
      <w:r w:rsidR="00A466D3" w:rsidRPr="00107C75">
        <w:rPr>
          <w:rFonts w:ascii="Times New Roman" w:hAnsi="Times New Roman" w:cs="Times New Roman"/>
        </w:rPr>
        <w:t xml:space="preserve">report is to present vivid statement on the performance of the six companies in the Australian’s market. </w:t>
      </w:r>
      <w:r w:rsidR="00F84999" w:rsidRPr="00107C75">
        <w:rPr>
          <w:rFonts w:ascii="Times New Roman" w:hAnsi="Times New Roman" w:cs="Times New Roman"/>
        </w:rPr>
        <w:t xml:space="preserve">The </w:t>
      </w:r>
      <w:r w:rsidR="0015651A" w:rsidRPr="00107C75">
        <w:rPr>
          <w:rFonts w:ascii="Times New Roman" w:hAnsi="Times New Roman" w:cs="Times New Roman"/>
        </w:rPr>
        <w:t>performances are</w:t>
      </w:r>
      <w:r w:rsidR="00F84999" w:rsidRPr="00107C75">
        <w:rPr>
          <w:rFonts w:ascii="Times New Roman" w:hAnsi="Times New Roman" w:cs="Times New Roman"/>
        </w:rPr>
        <w:t xml:space="preserve"> presented based on their financial ratios </w:t>
      </w:r>
      <w:r w:rsidR="00A369C3" w:rsidRPr="00107C75">
        <w:rPr>
          <w:rFonts w:ascii="Times New Roman" w:hAnsi="Times New Roman" w:cs="Times New Roman"/>
        </w:rPr>
        <w:t xml:space="preserve">for the financial year 2018. </w:t>
      </w:r>
    </w:p>
    <w:p w:rsidR="00C82878" w:rsidRPr="00107C75" w:rsidRDefault="00C82878" w:rsidP="001D415F">
      <w:pPr>
        <w:pStyle w:val="Heading1"/>
        <w:spacing w:before="0" w:line="480" w:lineRule="auto"/>
        <w:rPr>
          <w:rFonts w:ascii="Times New Roman" w:hAnsi="Times New Roman" w:cs="Times New Roman"/>
          <w:b/>
          <w:color w:val="000000" w:themeColor="text1"/>
          <w:sz w:val="24"/>
          <w:szCs w:val="24"/>
        </w:rPr>
      </w:pPr>
      <w:bookmarkStart w:id="5" w:name="_Toc533367197"/>
      <w:r w:rsidRPr="00107C75">
        <w:rPr>
          <w:rFonts w:ascii="Times New Roman" w:hAnsi="Times New Roman" w:cs="Times New Roman"/>
          <w:b/>
          <w:color w:val="000000" w:themeColor="text1"/>
          <w:sz w:val="24"/>
          <w:szCs w:val="24"/>
        </w:rPr>
        <w:lastRenderedPageBreak/>
        <w:t>FINDINGS</w:t>
      </w:r>
      <w:bookmarkEnd w:id="5"/>
    </w:p>
    <w:p w:rsidR="00BD5331" w:rsidRPr="00107C75" w:rsidRDefault="00BD5331" w:rsidP="001D415F">
      <w:pPr>
        <w:spacing w:line="480" w:lineRule="auto"/>
        <w:rPr>
          <w:rFonts w:ascii="Times New Roman" w:hAnsi="Times New Roman" w:cs="Times New Roman"/>
          <w:b/>
        </w:rPr>
      </w:pPr>
      <w:r w:rsidRPr="00107C75">
        <w:rPr>
          <w:rFonts w:ascii="Times New Roman" w:hAnsi="Times New Roman" w:cs="Times New Roman"/>
          <w:b/>
        </w:rPr>
        <w:t xml:space="preserve">The Net Profit Margin </w:t>
      </w:r>
    </w:p>
    <w:p w:rsidR="00643D3D" w:rsidRPr="00107C75" w:rsidRDefault="00BD5331" w:rsidP="00625DC6">
      <w:pPr>
        <w:spacing w:line="480" w:lineRule="auto"/>
        <w:rPr>
          <w:rFonts w:ascii="Times New Roman" w:hAnsi="Times New Roman" w:cs="Times New Roman"/>
        </w:rPr>
      </w:pPr>
      <w:r w:rsidRPr="00107C75">
        <w:rPr>
          <w:rFonts w:ascii="Times New Roman" w:hAnsi="Times New Roman" w:cs="Times New Roman"/>
        </w:rPr>
        <w:t xml:space="preserve">The Net Profit Margin is described as the percentage of the </w:t>
      </w:r>
      <w:r w:rsidR="009B6F3F" w:rsidRPr="00107C75">
        <w:rPr>
          <w:rFonts w:ascii="Times New Roman" w:hAnsi="Times New Roman" w:cs="Times New Roman"/>
        </w:rPr>
        <w:t>revenue which is remaining after the deduction of the operating expenses</w:t>
      </w:r>
      <w:r w:rsidR="0093666E" w:rsidRPr="00107C75">
        <w:rPr>
          <w:rFonts w:ascii="Times New Roman" w:hAnsi="Times New Roman" w:cs="Times New Roman"/>
        </w:rPr>
        <w:t xml:space="preserve">, preferred stock dividends and interest rate. </w:t>
      </w:r>
      <w:r w:rsidR="00757171" w:rsidRPr="00107C75">
        <w:rPr>
          <w:rFonts w:ascii="Times New Roman" w:hAnsi="Times New Roman" w:cs="Times New Roman"/>
        </w:rPr>
        <w:t>It is used to</w:t>
      </w:r>
      <w:r w:rsidR="0015403A" w:rsidRPr="00107C75">
        <w:rPr>
          <w:rFonts w:ascii="Times New Roman" w:hAnsi="Times New Roman" w:cs="Times New Roman"/>
        </w:rPr>
        <w:t xml:space="preserve"> measures the performance of a company by indicating how efficient a company is able to </w:t>
      </w:r>
      <w:r w:rsidR="00B624F5" w:rsidRPr="00107C75">
        <w:rPr>
          <w:rFonts w:ascii="Times New Roman" w:hAnsi="Times New Roman" w:cs="Times New Roman"/>
        </w:rPr>
        <w:t xml:space="preserve">convert revenue into profit. The </w:t>
      </w:r>
      <w:r w:rsidR="005B2F8F" w:rsidRPr="00107C75">
        <w:rPr>
          <w:rFonts w:ascii="Times New Roman" w:hAnsi="Times New Roman" w:cs="Times New Roman"/>
        </w:rPr>
        <w:t xml:space="preserve">profit margin of </w:t>
      </w:r>
      <w:r w:rsidR="00E723CC" w:rsidRPr="00107C75">
        <w:rPr>
          <w:rFonts w:ascii="Times New Roman" w:hAnsi="Times New Roman" w:cs="Times New Roman"/>
        </w:rPr>
        <w:t xml:space="preserve">tabulated by deducting total </w:t>
      </w:r>
      <w:r w:rsidR="0046076A" w:rsidRPr="00107C75">
        <w:rPr>
          <w:rFonts w:ascii="Times New Roman" w:hAnsi="Times New Roman" w:cs="Times New Roman"/>
        </w:rPr>
        <w:t xml:space="preserve">expenses from the total revenue of the company and then divide by </w:t>
      </w:r>
      <w:r w:rsidR="00E108E6" w:rsidRPr="00107C75">
        <w:rPr>
          <w:rFonts w:ascii="Times New Roman" w:hAnsi="Times New Roman" w:cs="Times New Roman"/>
        </w:rPr>
        <w:t xml:space="preserve">the total revenue. </w:t>
      </w:r>
      <w:r w:rsidR="00B226F5" w:rsidRPr="00107C75">
        <w:rPr>
          <w:rFonts w:ascii="Times New Roman" w:hAnsi="Times New Roman" w:cs="Times New Roman"/>
        </w:rPr>
        <w:t xml:space="preserve">Therefore, the total net profit </w:t>
      </w:r>
      <w:r w:rsidR="00D37B1E" w:rsidRPr="00107C75">
        <w:rPr>
          <w:rFonts w:ascii="Times New Roman" w:hAnsi="Times New Roman" w:cs="Times New Roman"/>
        </w:rPr>
        <w:t>margin API</w:t>
      </w:r>
      <w:r w:rsidR="00E723CC" w:rsidRPr="00107C75">
        <w:rPr>
          <w:rFonts w:ascii="Times New Roman" w:hAnsi="Times New Roman" w:cs="Times New Roman"/>
        </w:rPr>
        <w:t xml:space="preserve"> </w:t>
      </w:r>
      <w:r w:rsidR="009B5C28" w:rsidRPr="00107C75">
        <w:rPr>
          <w:rFonts w:ascii="Times New Roman" w:hAnsi="Times New Roman" w:cs="Times New Roman"/>
        </w:rPr>
        <w:t xml:space="preserve">Limited </w:t>
      </w:r>
      <w:r w:rsidR="00A536D4" w:rsidRPr="00107C75">
        <w:rPr>
          <w:rFonts w:ascii="Times New Roman" w:hAnsi="Times New Roman" w:cs="Times New Roman"/>
        </w:rPr>
        <w:t xml:space="preserve">during the FY 2014 is established to be </w:t>
      </w:r>
      <w:r w:rsidR="00AA28F0" w:rsidRPr="00107C75">
        <w:rPr>
          <w:rFonts w:ascii="Times New Roman" w:hAnsi="Times New Roman" w:cs="Times New Roman"/>
        </w:rPr>
        <w:t xml:space="preserve">-2.71%$, FY 2015 </w:t>
      </w:r>
      <w:r w:rsidR="00380A56" w:rsidRPr="00107C75">
        <w:rPr>
          <w:rFonts w:ascii="Times New Roman" w:hAnsi="Times New Roman" w:cs="Times New Roman"/>
        </w:rPr>
        <w:t xml:space="preserve">1.25% and the FY 2016 is 1.35% and the FY 2017 </w:t>
      </w:r>
      <w:r w:rsidR="00E963A1" w:rsidRPr="00107C75">
        <w:rPr>
          <w:rFonts w:ascii="Times New Roman" w:hAnsi="Times New Roman" w:cs="Times New Roman"/>
        </w:rPr>
        <w:t>is 1.29</w:t>
      </w:r>
      <w:r w:rsidR="00BB4ECF" w:rsidRPr="00107C75">
        <w:rPr>
          <w:rFonts w:ascii="Times New Roman" w:hAnsi="Times New Roman" w:cs="Times New Roman"/>
        </w:rPr>
        <w:t xml:space="preserve">%. </w:t>
      </w:r>
      <w:r w:rsidR="00E963A1" w:rsidRPr="00107C75">
        <w:rPr>
          <w:rFonts w:ascii="Times New Roman" w:hAnsi="Times New Roman" w:cs="Times New Roman"/>
        </w:rPr>
        <w:t xml:space="preserve"> The analysis of the financial statement also established that </w:t>
      </w:r>
      <w:r w:rsidR="00625DC6" w:rsidRPr="00107C75">
        <w:rPr>
          <w:rFonts w:ascii="Times New Roman" w:hAnsi="Times New Roman" w:cs="Times New Roman"/>
        </w:rPr>
        <w:t xml:space="preserve">Retail Food Group </w:t>
      </w:r>
      <w:r w:rsidR="00EF640B" w:rsidRPr="00107C75">
        <w:rPr>
          <w:rFonts w:ascii="Times New Roman" w:hAnsi="Times New Roman" w:cs="Times New Roman"/>
        </w:rPr>
        <w:t xml:space="preserve">Limited </w:t>
      </w:r>
      <w:r w:rsidR="00E963A1" w:rsidRPr="00107C75">
        <w:rPr>
          <w:rFonts w:ascii="Times New Roman" w:hAnsi="Times New Roman" w:cs="Times New Roman"/>
        </w:rPr>
        <w:t xml:space="preserve">net profit </w:t>
      </w:r>
      <w:r w:rsidR="001A6A46" w:rsidRPr="00107C75">
        <w:rPr>
          <w:rFonts w:ascii="Times New Roman" w:hAnsi="Times New Roman" w:cs="Times New Roman"/>
        </w:rPr>
        <w:t>margin</w:t>
      </w:r>
      <w:r w:rsidR="00E963A1" w:rsidRPr="00107C75">
        <w:rPr>
          <w:rFonts w:ascii="Times New Roman" w:hAnsi="Times New Roman" w:cs="Times New Roman"/>
        </w:rPr>
        <w:t xml:space="preserve"> is </w:t>
      </w:r>
      <w:r w:rsidR="009D66DD" w:rsidRPr="00107C75">
        <w:rPr>
          <w:rFonts w:ascii="Times New Roman" w:hAnsi="Times New Roman" w:cs="Times New Roman"/>
        </w:rPr>
        <w:t xml:space="preserve">for the FY 2014 is </w:t>
      </w:r>
      <w:r w:rsidR="00284860" w:rsidRPr="00107C75">
        <w:rPr>
          <w:rFonts w:ascii="Times New Roman" w:hAnsi="Times New Roman" w:cs="Times New Roman"/>
        </w:rPr>
        <w:t>0.66%, FY 2015</w:t>
      </w:r>
      <w:r w:rsidR="00F57070" w:rsidRPr="00107C75">
        <w:rPr>
          <w:rFonts w:ascii="Times New Roman" w:hAnsi="Times New Roman" w:cs="Times New Roman"/>
        </w:rPr>
        <w:t xml:space="preserve"> 0.28</w:t>
      </w:r>
      <w:r w:rsidR="00643D3D" w:rsidRPr="00107C75">
        <w:rPr>
          <w:rFonts w:ascii="Times New Roman" w:hAnsi="Times New Roman" w:cs="Times New Roman"/>
        </w:rPr>
        <w:t>%,</w:t>
      </w:r>
      <w:r w:rsidR="00F57070" w:rsidRPr="00107C75">
        <w:rPr>
          <w:rFonts w:ascii="Times New Roman" w:hAnsi="Times New Roman" w:cs="Times New Roman"/>
        </w:rPr>
        <w:t xml:space="preserve"> FY 2016</w:t>
      </w:r>
      <w:r w:rsidR="00514DFB" w:rsidRPr="00107C75">
        <w:rPr>
          <w:rFonts w:ascii="Times New Roman" w:hAnsi="Times New Roman" w:cs="Times New Roman"/>
        </w:rPr>
        <w:t xml:space="preserve"> 0.36%</w:t>
      </w:r>
      <w:r w:rsidR="00F57070" w:rsidRPr="00107C75">
        <w:rPr>
          <w:rFonts w:ascii="Times New Roman" w:hAnsi="Times New Roman" w:cs="Times New Roman"/>
        </w:rPr>
        <w:t>,</w:t>
      </w:r>
      <w:r w:rsidR="00514DFB" w:rsidRPr="00107C75">
        <w:rPr>
          <w:rFonts w:ascii="Times New Roman" w:hAnsi="Times New Roman" w:cs="Times New Roman"/>
        </w:rPr>
        <w:t xml:space="preserve"> and the FY 2017 </w:t>
      </w:r>
      <w:r w:rsidR="00F57070" w:rsidRPr="00107C75">
        <w:rPr>
          <w:rFonts w:ascii="Times New Roman" w:hAnsi="Times New Roman" w:cs="Times New Roman"/>
        </w:rPr>
        <w:t xml:space="preserve"> </w:t>
      </w:r>
      <w:r w:rsidR="00262C92" w:rsidRPr="00107C75">
        <w:rPr>
          <w:rFonts w:ascii="Times New Roman" w:hAnsi="Times New Roman" w:cs="Times New Roman"/>
        </w:rPr>
        <w:t xml:space="preserve"> </w:t>
      </w:r>
      <w:r w:rsidR="00532814" w:rsidRPr="00107C75">
        <w:rPr>
          <w:rFonts w:ascii="Times New Roman" w:hAnsi="Times New Roman" w:cs="Times New Roman"/>
        </w:rPr>
        <w:t>0.25%</w:t>
      </w:r>
      <w:r w:rsidR="00643D3D" w:rsidRPr="00107C75">
        <w:rPr>
          <w:rFonts w:ascii="Times New Roman" w:hAnsi="Times New Roman" w:cs="Times New Roman"/>
        </w:rPr>
        <w:t xml:space="preserve">. </w:t>
      </w:r>
      <w:r w:rsidR="00A94F0F" w:rsidRPr="00107C75">
        <w:rPr>
          <w:rFonts w:ascii="Times New Roman" w:hAnsi="Times New Roman" w:cs="Times New Roman"/>
        </w:rPr>
        <w:t xml:space="preserve">It is also established that </w:t>
      </w:r>
      <w:r w:rsidR="001C7C42" w:rsidRPr="00107C75">
        <w:rPr>
          <w:rFonts w:ascii="Times New Roman" w:hAnsi="Times New Roman" w:cs="Times New Roman"/>
        </w:rPr>
        <w:t xml:space="preserve">JB Limited has a net profit margin of </w:t>
      </w:r>
      <w:r w:rsidR="00F72E86" w:rsidRPr="00107C75">
        <w:rPr>
          <w:rFonts w:ascii="Times New Roman" w:hAnsi="Times New Roman" w:cs="Times New Roman"/>
        </w:rPr>
        <w:t>3.6</w:t>
      </w:r>
      <w:r w:rsidR="002D7198" w:rsidRPr="00107C75">
        <w:rPr>
          <w:rFonts w:ascii="Times New Roman" w:hAnsi="Times New Roman" w:cs="Times New Roman"/>
        </w:rPr>
        <w:t>% for</w:t>
      </w:r>
      <w:r w:rsidR="00F72E86" w:rsidRPr="00107C75">
        <w:rPr>
          <w:rFonts w:ascii="Times New Roman" w:hAnsi="Times New Roman" w:cs="Times New Roman"/>
        </w:rPr>
        <w:t xml:space="preserve"> the FY 2014 and </w:t>
      </w:r>
      <w:r w:rsidR="00F81313" w:rsidRPr="00107C75">
        <w:rPr>
          <w:rFonts w:ascii="Times New Roman" w:hAnsi="Times New Roman" w:cs="Times New Roman"/>
        </w:rPr>
        <w:t xml:space="preserve">in the FY </w:t>
      </w:r>
      <w:r w:rsidR="002D7198" w:rsidRPr="00107C75">
        <w:rPr>
          <w:rFonts w:ascii="Times New Roman" w:hAnsi="Times New Roman" w:cs="Times New Roman"/>
        </w:rPr>
        <w:t>2015;</w:t>
      </w:r>
      <w:r w:rsidR="00F81313" w:rsidRPr="00107C75">
        <w:rPr>
          <w:rFonts w:ascii="Times New Roman" w:hAnsi="Times New Roman" w:cs="Times New Roman"/>
        </w:rPr>
        <w:t xml:space="preserve"> it had a net profit margin of </w:t>
      </w:r>
      <w:r w:rsidR="002D7198" w:rsidRPr="00107C75">
        <w:rPr>
          <w:rFonts w:ascii="Times New Roman" w:hAnsi="Times New Roman" w:cs="Times New Roman"/>
        </w:rPr>
        <w:t xml:space="preserve">3.74%, FY 2016 </w:t>
      </w:r>
      <w:r w:rsidR="002D4E57" w:rsidRPr="00107C75">
        <w:rPr>
          <w:rFonts w:ascii="Times New Roman" w:hAnsi="Times New Roman" w:cs="Times New Roman"/>
        </w:rPr>
        <w:t xml:space="preserve">3.85 and the FY 2017 3.06%. </w:t>
      </w:r>
      <w:r w:rsidR="003F403F" w:rsidRPr="00107C75">
        <w:rPr>
          <w:rFonts w:ascii="Times New Roman" w:hAnsi="Times New Roman" w:cs="Times New Roman"/>
        </w:rPr>
        <w:t xml:space="preserve">Super Retain has a </w:t>
      </w:r>
      <w:r w:rsidR="00BC47D2" w:rsidRPr="00107C75">
        <w:rPr>
          <w:rFonts w:ascii="Times New Roman" w:hAnsi="Times New Roman" w:cs="Times New Roman"/>
        </w:rPr>
        <w:t xml:space="preserve">good </w:t>
      </w:r>
      <w:r w:rsidR="003F403F" w:rsidRPr="00107C75">
        <w:rPr>
          <w:rFonts w:ascii="Times New Roman" w:hAnsi="Times New Roman" w:cs="Times New Roman"/>
        </w:rPr>
        <w:t xml:space="preserve">net profit margin </w:t>
      </w:r>
      <w:r w:rsidR="00BC47D2" w:rsidRPr="00107C75">
        <w:rPr>
          <w:rFonts w:ascii="Times New Roman" w:hAnsi="Times New Roman" w:cs="Times New Roman"/>
        </w:rPr>
        <w:t>a good</w:t>
      </w:r>
      <w:r w:rsidR="007360E1" w:rsidRPr="00107C75">
        <w:rPr>
          <w:rFonts w:ascii="Times New Roman" w:hAnsi="Times New Roman" w:cs="Times New Roman"/>
        </w:rPr>
        <w:t xml:space="preserve"> during the three consecutive years. </w:t>
      </w:r>
    </w:p>
    <w:p w:rsidR="00384535" w:rsidRPr="00107C75" w:rsidRDefault="00135D36" w:rsidP="00135D36">
      <w:pPr>
        <w:spacing w:before="120" w:after="120"/>
        <w:jc w:val="center"/>
        <w:rPr>
          <w:rFonts w:ascii="Times New Roman" w:hAnsi="Times New Roman" w:cs="Times New Roman"/>
        </w:rPr>
      </w:pPr>
      <w:r w:rsidRPr="00107C75">
        <w:rPr>
          <w:rFonts w:ascii="Times New Roman" w:hAnsi="Times New Roman" w:cs="Times New Roman"/>
        </w:rPr>
        <w:drawing>
          <wp:inline distT="0" distB="0" distL="0" distR="0">
            <wp:extent cx="4364691" cy="2286000"/>
            <wp:effectExtent l="19050" t="0" r="16809" b="0"/>
            <wp:docPr id="12" name="Chart 1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84535" w:rsidRPr="00107C75" w:rsidRDefault="007E2413" w:rsidP="005B0031">
      <w:pPr>
        <w:spacing w:line="360" w:lineRule="auto"/>
        <w:jc w:val="center"/>
        <w:rPr>
          <w:rFonts w:ascii="Times New Roman" w:hAnsi="Times New Roman" w:cs="Times New Roman"/>
          <w:b/>
        </w:rPr>
      </w:pPr>
      <w:r w:rsidRPr="00107C75">
        <w:rPr>
          <w:rFonts w:ascii="Times New Roman" w:hAnsi="Times New Roman" w:cs="Times New Roman"/>
          <w:b/>
        </w:rPr>
        <w:t xml:space="preserve">Graph 1: </w:t>
      </w:r>
      <w:r w:rsidR="008F5295" w:rsidRPr="00107C75">
        <w:rPr>
          <w:rFonts w:ascii="Times New Roman" w:hAnsi="Times New Roman" w:cs="Times New Roman"/>
          <w:b/>
        </w:rPr>
        <w:t>N</w:t>
      </w:r>
      <w:r w:rsidRPr="00107C75">
        <w:rPr>
          <w:rFonts w:ascii="Times New Roman" w:hAnsi="Times New Roman" w:cs="Times New Roman"/>
          <w:b/>
        </w:rPr>
        <w:t>et Profit margin</w:t>
      </w:r>
    </w:p>
    <w:p w:rsidR="000722FA" w:rsidRPr="00107C75" w:rsidRDefault="008148B2" w:rsidP="000027D8">
      <w:pPr>
        <w:spacing w:line="480" w:lineRule="auto"/>
        <w:jc w:val="both"/>
        <w:rPr>
          <w:rFonts w:ascii="Times New Roman" w:hAnsi="Times New Roman" w:cs="Times New Roman"/>
          <w:b/>
        </w:rPr>
      </w:pPr>
      <w:r w:rsidRPr="00107C75">
        <w:rPr>
          <w:rFonts w:ascii="Times New Roman" w:hAnsi="Times New Roman" w:cs="Times New Roman"/>
          <w:b/>
        </w:rPr>
        <w:t>Current Ratio</w:t>
      </w:r>
    </w:p>
    <w:p w:rsidR="008148B2" w:rsidRPr="00107C75" w:rsidRDefault="008148B2" w:rsidP="000027D8">
      <w:pPr>
        <w:spacing w:line="480" w:lineRule="auto"/>
        <w:jc w:val="both"/>
        <w:rPr>
          <w:rFonts w:ascii="Times New Roman" w:hAnsi="Times New Roman" w:cs="Times New Roman"/>
        </w:rPr>
      </w:pPr>
      <w:r w:rsidRPr="00107C75">
        <w:rPr>
          <w:rFonts w:ascii="Times New Roman" w:hAnsi="Times New Roman" w:cs="Times New Roman"/>
        </w:rPr>
        <w:t xml:space="preserve">The current ratio is the liquidity ratio is indicates the ability of a company to pay its debts. </w:t>
      </w:r>
      <w:r w:rsidR="00D8057B" w:rsidRPr="00107C75">
        <w:rPr>
          <w:rFonts w:ascii="Times New Roman" w:hAnsi="Times New Roman" w:cs="Times New Roman"/>
        </w:rPr>
        <w:t xml:space="preserve">It shows investors how effective a company can utilize its current assets to make profit in the market. Most investors view the current ratio to determine the viability of a company to pay </w:t>
      </w:r>
      <w:r w:rsidR="00D8057B" w:rsidRPr="00107C75">
        <w:rPr>
          <w:rFonts w:ascii="Times New Roman" w:hAnsi="Times New Roman" w:cs="Times New Roman"/>
        </w:rPr>
        <w:lastRenderedPageBreak/>
        <w:t xml:space="preserve">its debts and therefore, it is a measure for investment by many </w:t>
      </w:r>
      <w:r w:rsidR="00DD3E8C" w:rsidRPr="00107C75">
        <w:rPr>
          <w:rFonts w:ascii="Times New Roman" w:hAnsi="Times New Roman" w:cs="Times New Roman"/>
        </w:rPr>
        <w:t>investors</w:t>
      </w:r>
      <w:r w:rsidR="00D8057B" w:rsidRPr="00107C75">
        <w:rPr>
          <w:rFonts w:ascii="Times New Roman" w:hAnsi="Times New Roman" w:cs="Times New Roman"/>
        </w:rPr>
        <w:t xml:space="preserve">. </w:t>
      </w:r>
      <w:r w:rsidR="00DD3E8C" w:rsidRPr="00107C75">
        <w:rPr>
          <w:rFonts w:ascii="Times New Roman" w:hAnsi="Times New Roman" w:cs="Times New Roman"/>
        </w:rPr>
        <w:t xml:space="preserve">The current ratio is obtained by dividing the current assets by the current liabilities. </w:t>
      </w:r>
      <w:r w:rsidR="00BC1559" w:rsidRPr="00107C75">
        <w:rPr>
          <w:rFonts w:ascii="Times New Roman" w:hAnsi="Times New Roman" w:cs="Times New Roman"/>
        </w:rPr>
        <w:t xml:space="preserve">The analysis of the financial statement as indicated in the graph </w:t>
      </w:r>
      <w:r w:rsidR="00D37906" w:rsidRPr="00107C75">
        <w:rPr>
          <w:rFonts w:ascii="Times New Roman" w:hAnsi="Times New Roman" w:cs="Times New Roman"/>
        </w:rPr>
        <w:t>below</w:t>
      </w:r>
      <w:r w:rsidR="00BC1559" w:rsidRPr="00107C75">
        <w:rPr>
          <w:rFonts w:ascii="Times New Roman" w:hAnsi="Times New Roman" w:cs="Times New Roman"/>
        </w:rPr>
        <w:t xml:space="preserve"> indicates that </w:t>
      </w:r>
      <w:r w:rsidR="002749AA" w:rsidRPr="00107C75">
        <w:rPr>
          <w:rFonts w:ascii="Times New Roman" w:hAnsi="Times New Roman" w:cs="Times New Roman"/>
        </w:rPr>
        <w:t xml:space="preserve">Reject </w:t>
      </w:r>
      <w:r w:rsidR="009C53CB" w:rsidRPr="00107C75">
        <w:rPr>
          <w:rFonts w:ascii="Times New Roman" w:hAnsi="Times New Roman" w:cs="Times New Roman"/>
        </w:rPr>
        <w:t xml:space="preserve">Shop Limited registered the highest current ratio between the FY2014 and </w:t>
      </w:r>
      <w:r w:rsidR="00C253CB" w:rsidRPr="00107C75">
        <w:rPr>
          <w:rFonts w:ascii="Times New Roman" w:hAnsi="Times New Roman" w:cs="Times New Roman"/>
        </w:rPr>
        <w:t>the</w:t>
      </w:r>
      <w:r w:rsidR="00790A4B" w:rsidRPr="00107C75">
        <w:rPr>
          <w:rFonts w:ascii="Times New Roman" w:hAnsi="Times New Roman" w:cs="Times New Roman"/>
        </w:rPr>
        <w:t xml:space="preserve"> FY</w:t>
      </w:r>
      <w:r w:rsidR="009C53CB" w:rsidRPr="00107C75">
        <w:rPr>
          <w:rFonts w:ascii="Times New Roman" w:hAnsi="Times New Roman" w:cs="Times New Roman"/>
        </w:rPr>
        <w:t>201</w:t>
      </w:r>
      <w:r w:rsidR="00106FD1" w:rsidRPr="00107C75">
        <w:rPr>
          <w:rFonts w:ascii="Times New Roman" w:hAnsi="Times New Roman" w:cs="Times New Roman"/>
        </w:rPr>
        <w:t>6</w:t>
      </w:r>
      <w:r w:rsidR="00D37906" w:rsidRPr="00107C75">
        <w:rPr>
          <w:rFonts w:ascii="Times New Roman" w:hAnsi="Times New Roman" w:cs="Times New Roman"/>
        </w:rPr>
        <w:t xml:space="preserve">. The graph shows that Reject shop had a current ratio of </w:t>
      </w:r>
      <w:r w:rsidR="008C0826" w:rsidRPr="00107C75">
        <w:rPr>
          <w:rFonts w:ascii="Times New Roman" w:hAnsi="Times New Roman" w:cs="Times New Roman"/>
        </w:rPr>
        <w:t>145.20% during the FY 2014, and in the FY 2015</w:t>
      </w:r>
      <w:r w:rsidR="006B0314" w:rsidRPr="00107C75">
        <w:rPr>
          <w:rFonts w:ascii="Times New Roman" w:hAnsi="Times New Roman" w:cs="Times New Roman"/>
        </w:rPr>
        <w:t>183</w:t>
      </w:r>
      <w:r w:rsidR="001E0D58" w:rsidRPr="00107C75">
        <w:rPr>
          <w:rFonts w:ascii="Times New Roman" w:hAnsi="Times New Roman" w:cs="Times New Roman"/>
        </w:rPr>
        <w:t>.22</w:t>
      </w:r>
      <w:r w:rsidR="006B0314" w:rsidRPr="00107C75">
        <w:rPr>
          <w:rFonts w:ascii="Times New Roman" w:hAnsi="Times New Roman" w:cs="Times New Roman"/>
        </w:rPr>
        <w:t>% and FY 2016</w:t>
      </w:r>
      <w:r w:rsidR="0020695E" w:rsidRPr="00107C75">
        <w:rPr>
          <w:rFonts w:ascii="Times New Roman" w:hAnsi="Times New Roman" w:cs="Times New Roman"/>
        </w:rPr>
        <w:t xml:space="preserve"> the current ratio was </w:t>
      </w:r>
      <w:r w:rsidR="000725B1" w:rsidRPr="00107C75">
        <w:rPr>
          <w:rFonts w:ascii="Times New Roman" w:hAnsi="Times New Roman" w:cs="Times New Roman"/>
        </w:rPr>
        <w:t xml:space="preserve">148.64%. </w:t>
      </w:r>
      <w:r w:rsidR="00304CA4" w:rsidRPr="00107C75">
        <w:rPr>
          <w:rFonts w:ascii="Times New Roman" w:hAnsi="Times New Roman" w:cs="Times New Roman"/>
        </w:rPr>
        <w:t>It means that it has the highest ratio compared to the rest of the companies. However, the ratios of all the six companies are above 1.0 ex</w:t>
      </w:r>
      <w:r w:rsidR="00F95758" w:rsidRPr="00107C75">
        <w:rPr>
          <w:rFonts w:ascii="Times New Roman" w:hAnsi="Times New Roman" w:cs="Times New Roman"/>
        </w:rPr>
        <w:t>ce</w:t>
      </w:r>
      <w:r w:rsidR="00304CA4" w:rsidRPr="00107C75">
        <w:rPr>
          <w:rFonts w:ascii="Times New Roman" w:hAnsi="Times New Roman" w:cs="Times New Roman"/>
        </w:rPr>
        <w:t xml:space="preserve">pt </w:t>
      </w:r>
      <w:r w:rsidR="00F95758" w:rsidRPr="00107C75">
        <w:rPr>
          <w:rFonts w:ascii="Times New Roman" w:hAnsi="Times New Roman" w:cs="Times New Roman"/>
        </w:rPr>
        <w:t>Retail Food Group Limited, which had a current ratio of 0.</w:t>
      </w:r>
      <w:r w:rsidR="003D6462" w:rsidRPr="00107C75">
        <w:rPr>
          <w:rFonts w:ascii="Times New Roman" w:hAnsi="Times New Roman" w:cs="Times New Roman"/>
        </w:rPr>
        <w:t>92 and therefore, in 2014 the company had the lowest</w:t>
      </w:r>
      <w:r w:rsidR="00A91DF5" w:rsidRPr="00107C75">
        <w:rPr>
          <w:rFonts w:ascii="Times New Roman" w:hAnsi="Times New Roman" w:cs="Times New Roman"/>
        </w:rPr>
        <w:t xml:space="preserve">. </w:t>
      </w:r>
    </w:p>
    <w:p w:rsidR="00020378" w:rsidRPr="00107C75" w:rsidRDefault="00020378" w:rsidP="00C92B0F">
      <w:pPr>
        <w:spacing w:line="360" w:lineRule="auto"/>
        <w:jc w:val="both"/>
        <w:rPr>
          <w:rFonts w:ascii="Times New Roman" w:hAnsi="Times New Roman" w:cs="Times New Roman"/>
        </w:rPr>
      </w:pPr>
      <w:r w:rsidRPr="00107C75">
        <w:rPr>
          <w:rFonts w:ascii="Times New Roman" w:hAnsi="Times New Roman" w:cs="Times New Roman"/>
        </w:rPr>
        <w:drawing>
          <wp:inline distT="0" distB="0" distL="0" distR="0">
            <wp:extent cx="5533539" cy="3469342"/>
            <wp:effectExtent l="19050" t="0" r="10011" b="0"/>
            <wp:docPr id="13" name="Chart 1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31841" w:rsidRPr="00107C75" w:rsidRDefault="00333A9B" w:rsidP="00702C1E">
      <w:pPr>
        <w:spacing w:line="360" w:lineRule="auto"/>
        <w:jc w:val="center"/>
        <w:rPr>
          <w:rFonts w:ascii="Times New Roman" w:hAnsi="Times New Roman" w:cs="Times New Roman"/>
          <w:b/>
        </w:rPr>
      </w:pPr>
      <w:r w:rsidRPr="00107C75">
        <w:rPr>
          <w:rFonts w:ascii="Times New Roman" w:hAnsi="Times New Roman" w:cs="Times New Roman"/>
          <w:b/>
        </w:rPr>
        <w:t>Graph 2: Current ratio</w:t>
      </w:r>
    </w:p>
    <w:p w:rsidR="00831841" w:rsidRPr="00107C75" w:rsidRDefault="00362C7C" w:rsidP="00702C1E">
      <w:pPr>
        <w:spacing w:line="480" w:lineRule="auto"/>
        <w:jc w:val="both"/>
        <w:rPr>
          <w:rFonts w:ascii="Times New Roman" w:hAnsi="Times New Roman" w:cs="Times New Roman"/>
          <w:b/>
        </w:rPr>
      </w:pPr>
      <w:r w:rsidRPr="00107C75">
        <w:rPr>
          <w:rFonts w:ascii="Times New Roman" w:hAnsi="Times New Roman" w:cs="Times New Roman"/>
          <w:b/>
        </w:rPr>
        <w:t xml:space="preserve">Inventory Turnover </w:t>
      </w:r>
    </w:p>
    <w:p w:rsidR="00831841" w:rsidRPr="00107C75" w:rsidRDefault="00EE4541" w:rsidP="00702C1E">
      <w:pPr>
        <w:spacing w:line="480" w:lineRule="auto"/>
        <w:jc w:val="both"/>
        <w:rPr>
          <w:rFonts w:ascii="Times New Roman" w:hAnsi="Times New Roman" w:cs="Times New Roman"/>
          <w:noProof/>
          <w:lang w:val="en-US"/>
        </w:rPr>
      </w:pPr>
      <w:r w:rsidRPr="00107C75">
        <w:rPr>
          <w:rFonts w:ascii="Times New Roman" w:hAnsi="Times New Roman" w:cs="Times New Roman"/>
        </w:rPr>
        <w:t>The inventory turn</w:t>
      </w:r>
      <w:r w:rsidR="00580C9C" w:rsidRPr="00107C75">
        <w:rPr>
          <w:rFonts w:ascii="Times New Roman" w:hAnsi="Times New Roman" w:cs="Times New Roman"/>
        </w:rPr>
        <w:t xml:space="preserve">over is described </w:t>
      </w:r>
      <w:r w:rsidR="0073034E" w:rsidRPr="00107C75">
        <w:rPr>
          <w:rFonts w:ascii="Times New Roman" w:hAnsi="Times New Roman" w:cs="Times New Roman"/>
        </w:rPr>
        <w:t xml:space="preserve">as the number of times </w:t>
      </w:r>
      <w:r w:rsidR="008968E5" w:rsidRPr="00107C75">
        <w:rPr>
          <w:rFonts w:ascii="Times New Roman" w:hAnsi="Times New Roman" w:cs="Times New Roman"/>
        </w:rPr>
        <w:t xml:space="preserve">a company </w:t>
      </w:r>
      <w:r w:rsidR="0070582B" w:rsidRPr="00107C75">
        <w:rPr>
          <w:rFonts w:ascii="Times New Roman" w:hAnsi="Times New Roman" w:cs="Times New Roman"/>
        </w:rPr>
        <w:t xml:space="preserve">replaces its stock </w:t>
      </w:r>
      <w:r w:rsidR="00B6210F" w:rsidRPr="00107C75">
        <w:rPr>
          <w:rFonts w:ascii="Times New Roman" w:hAnsi="Times New Roman" w:cs="Times New Roman"/>
        </w:rPr>
        <w:t>during the financial year</w:t>
      </w:r>
      <w:r w:rsidR="00DC614A" w:rsidRPr="00107C75">
        <w:rPr>
          <w:rFonts w:ascii="Times New Roman" w:hAnsi="Times New Roman" w:cs="Times New Roman"/>
        </w:rPr>
        <w:t xml:space="preserve">. </w:t>
      </w:r>
      <w:r w:rsidR="00CE65A4" w:rsidRPr="00107C75">
        <w:rPr>
          <w:rFonts w:ascii="Times New Roman" w:hAnsi="Times New Roman" w:cs="Times New Roman"/>
        </w:rPr>
        <w:t xml:space="preserve">According to </w:t>
      </w:r>
      <w:r w:rsidR="00BF4354" w:rsidRPr="00107C75">
        <w:rPr>
          <w:rFonts w:ascii="Times New Roman" w:hAnsi="Times New Roman" w:cs="Times New Roman"/>
          <w:noProof/>
          <w:lang w:val="en-US"/>
        </w:rPr>
        <w:t>Raimi (2016)</w:t>
      </w:r>
      <w:r w:rsidR="00BC35CF" w:rsidRPr="00107C75">
        <w:rPr>
          <w:rFonts w:ascii="Times New Roman" w:hAnsi="Times New Roman" w:cs="Times New Roman"/>
          <w:noProof/>
          <w:lang w:val="en-US"/>
        </w:rPr>
        <w:t>, it provides detail</w:t>
      </w:r>
      <w:r w:rsidR="00336CBC" w:rsidRPr="00107C75">
        <w:rPr>
          <w:rFonts w:ascii="Times New Roman" w:hAnsi="Times New Roman" w:cs="Times New Roman"/>
          <w:noProof/>
          <w:lang w:val="en-US"/>
        </w:rPr>
        <w:t>e</w:t>
      </w:r>
      <w:r w:rsidR="00BC35CF" w:rsidRPr="00107C75">
        <w:rPr>
          <w:rFonts w:ascii="Times New Roman" w:hAnsi="Times New Roman" w:cs="Times New Roman"/>
          <w:noProof/>
          <w:lang w:val="en-US"/>
        </w:rPr>
        <w:t>d insight on how a company manages costs and how the sales of the company has been during the financial y</w:t>
      </w:r>
      <w:r w:rsidR="002772C6" w:rsidRPr="00107C75">
        <w:rPr>
          <w:rFonts w:ascii="Times New Roman" w:hAnsi="Times New Roman" w:cs="Times New Roman"/>
          <w:noProof/>
          <w:lang w:val="en-US"/>
        </w:rPr>
        <w:t xml:space="preserve">ear. </w:t>
      </w:r>
      <w:r w:rsidR="0047157F" w:rsidRPr="00107C75">
        <w:rPr>
          <w:rFonts w:ascii="Times New Roman" w:hAnsi="Times New Roman" w:cs="Times New Roman"/>
          <w:noProof/>
          <w:lang w:val="en-US"/>
        </w:rPr>
        <w:t xml:space="preserve">the inventory turnover is obtained by dividing sales with average inventory of a company. </w:t>
      </w:r>
      <w:r w:rsidR="00C819E9" w:rsidRPr="00107C75">
        <w:rPr>
          <w:rFonts w:ascii="Times New Roman" w:hAnsi="Times New Roman" w:cs="Times New Roman"/>
          <w:noProof/>
          <w:lang w:val="en-US"/>
        </w:rPr>
        <w:lastRenderedPageBreak/>
        <w:t xml:space="preserve">However, the </w:t>
      </w:r>
      <w:r w:rsidR="000C3F62" w:rsidRPr="00107C75">
        <w:rPr>
          <w:rFonts w:ascii="Times New Roman" w:hAnsi="Times New Roman" w:cs="Times New Roman"/>
          <w:noProof/>
          <w:lang w:val="en-US"/>
        </w:rPr>
        <w:t xml:space="preserve">financial analysis of the six companies revellaed a unique trend as reported in graph 2 below. The analysis indicates that </w:t>
      </w:r>
      <w:r w:rsidR="003C0751" w:rsidRPr="00107C75">
        <w:rPr>
          <w:rFonts w:ascii="Times New Roman" w:hAnsi="Times New Roman" w:cs="Times New Roman"/>
          <w:noProof/>
          <w:lang w:val="en-US"/>
        </w:rPr>
        <w:t xml:space="preserve">in the FY 2014 API did not have any invetsory turnove and in FY 2015 </w:t>
      </w:r>
      <w:r w:rsidR="00042B22" w:rsidRPr="00107C75">
        <w:rPr>
          <w:rFonts w:ascii="Times New Roman" w:hAnsi="Times New Roman" w:cs="Times New Roman"/>
          <w:noProof/>
          <w:lang w:val="en-US"/>
        </w:rPr>
        <w:t xml:space="preserve">it had 8.5 and FY 2016 was 8.64. The analysis indiates a unique trend of the growth of inventory turnover and thereore, </w:t>
      </w:r>
      <w:r w:rsidR="000E34F5" w:rsidRPr="00107C75">
        <w:rPr>
          <w:rFonts w:ascii="Times New Roman" w:hAnsi="Times New Roman" w:cs="Times New Roman"/>
          <w:noProof/>
          <w:lang w:val="en-US"/>
        </w:rPr>
        <w:t xml:space="preserve">Super Retail Group Limited and </w:t>
      </w:r>
      <w:r w:rsidR="00EE65E0" w:rsidRPr="00107C75">
        <w:rPr>
          <w:rFonts w:ascii="Times New Roman" w:hAnsi="Times New Roman" w:cs="Times New Roman"/>
          <w:noProof/>
          <w:lang w:val="en-US"/>
        </w:rPr>
        <w:t xml:space="preserve">Blackmores Limited has the lowest inventory turnover of less than 4.0 for </w:t>
      </w:r>
      <w:r w:rsidR="007E190F" w:rsidRPr="00107C75">
        <w:rPr>
          <w:rFonts w:ascii="Times New Roman" w:hAnsi="Times New Roman" w:cs="Times New Roman"/>
          <w:noProof/>
          <w:lang w:val="en-US"/>
        </w:rPr>
        <w:t>Blackmores Limited</w:t>
      </w:r>
      <w:r w:rsidR="00EE65E0" w:rsidRPr="00107C75">
        <w:rPr>
          <w:rFonts w:ascii="Times New Roman" w:hAnsi="Times New Roman" w:cs="Times New Roman"/>
          <w:noProof/>
          <w:lang w:val="en-US"/>
        </w:rPr>
        <w:t xml:space="preserve"> and less than 3.0 for </w:t>
      </w:r>
      <w:r w:rsidR="002C232D" w:rsidRPr="00107C75">
        <w:rPr>
          <w:rFonts w:ascii="Times New Roman" w:hAnsi="Times New Roman" w:cs="Times New Roman"/>
          <w:noProof/>
          <w:lang w:val="en-US"/>
        </w:rPr>
        <w:t>Super Retail Group Limited</w:t>
      </w:r>
      <w:r w:rsidR="007E190F" w:rsidRPr="00107C75">
        <w:rPr>
          <w:rFonts w:ascii="Times New Roman" w:hAnsi="Times New Roman" w:cs="Times New Roman"/>
          <w:noProof/>
          <w:lang w:val="en-US"/>
        </w:rPr>
        <w:t xml:space="preserve">. The graph below illustrates the inventory ratio obtained for each company between 2014 and 2016 and therefore, it shows that API Limited has the best performing stock management for between the FY 2014 and FY 2016 because of its high inventory turnover. </w:t>
      </w:r>
      <w:r w:rsidR="00FE3FEF" w:rsidRPr="00107C75">
        <w:rPr>
          <w:rFonts w:ascii="Times New Roman" w:hAnsi="Times New Roman" w:cs="Times New Roman"/>
          <w:noProof/>
          <w:lang w:val="en-US"/>
        </w:rPr>
        <w:t xml:space="preserve">Based on the analysis of the inventory turnover, it us evident that API, and Retail Food Group Limited </w:t>
      </w:r>
      <w:r w:rsidR="00017253" w:rsidRPr="00107C75">
        <w:rPr>
          <w:rFonts w:ascii="Times New Roman" w:hAnsi="Times New Roman" w:cs="Times New Roman"/>
          <w:noProof/>
          <w:lang w:val="en-US"/>
        </w:rPr>
        <w:t xml:space="preserve">are the best companies in turns of stock management. The highest inventory turnover means that the two firms experience high sales compared to the rest of the companies. </w:t>
      </w:r>
    </w:p>
    <w:p w:rsidR="00831841" w:rsidRPr="00107C75" w:rsidRDefault="008F0C51" w:rsidP="008F0C51">
      <w:pPr>
        <w:spacing w:line="360" w:lineRule="auto"/>
        <w:jc w:val="center"/>
        <w:rPr>
          <w:rFonts w:ascii="Times New Roman" w:hAnsi="Times New Roman" w:cs="Times New Roman"/>
        </w:rPr>
      </w:pPr>
      <w:r w:rsidRPr="00107C75">
        <w:rPr>
          <w:rFonts w:ascii="Times New Roman" w:hAnsi="Times New Roman" w:cs="Times New Roman"/>
        </w:rPr>
        <w:drawing>
          <wp:inline distT="0" distB="0" distL="0" distR="0">
            <wp:extent cx="5365712" cy="2810436"/>
            <wp:effectExtent l="19050" t="0" r="25438" b="8964"/>
            <wp:docPr id="15" name="Chart 1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F0C51" w:rsidRPr="00107C75" w:rsidRDefault="0035573C" w:rsidP="008F0C51">
      <w:pPr>
        <w:spacing w:line="360" w:lineRule="auto"/>
        <w:jc w:val="center"/>
        <w:rPr>
          <w:rFonts w:ascii="Times New Roman" w:hAnsi="Times New Roman" w:cs="Times New Roman"/>
          <w:b/>
        </w:rPr>
      </w:pPr>
      <w:r w:rsidRPr="00107C75">
        <w:rPr>
          <w:rFonts w:ascii="Times New Roman" w:hAnsi="Times New Roman" w:cs="Times New Roman"/>
          <w:b/>
        </w:rPr>
        <w:t xml:space="preserve">Graph </w:t>
      </w:r>
      <w:r w:rsidR="00067843" w:rsidRPr="00107C75">
        <w:rPr>
          <w:rFonts w:ascii="Times New Roman" w:hAnsi="Times New Roman" w:cs="Times New Roman"/>
          <w:b/>
        </w:rPr>
        <w:t>3</w:t>
      </w:r>
      <w:r w:rsidRPr="00107C75">
        <w:rPr>
          <w:rFonts w:ascii="Times New Roman" w:hAnsi="Times New Roman" w:cs="Times New Roman"/>
          <w:b/>
        </w:rPr>
        <w:t xml:space="preserve">: Inventory Turnover </w:t>
      </w:r>
    </w:p>
    <w:p w:rsidR="008F0D63" w:rsidRPr="00107C75" w:rsidRDefault="00CF6A43" w:rsidP="00E14DE5">
      <w:pPr>
        <w:spacing w:line="480" w:lineRule="auto"/>
        <w:rPr>
          <w:rFonts w:ascii="Times New Roman" w:hAnsi="Times New Roman" w:cs="Times New Roman"/>
          <w:b/>
        </w:rPr>
      </w:pPr>
      <w:r w:rsidRPr="00107C75">
        <w:rPr>
          <w:rFonts w:ascii="Times New Roman" w:hAnsi="Times New Roman" w:cs="Times New Roman"/>
          <w:b/>
        </w:rPr>
        <w:t>Net</w:t>
      </w:r>
      <w:r w:rsidR="00C75529" w:rsidRPr="00107C75">
        <w:rPr>
          <w:rFonts w:ascii="Times New Roman" w:hAnsi="Times New Roman" w:cs="Times New Roman"/>
          <w:b/>
        </w:rPr>
        <w:t xml:space="preserve"> debt</w:t>
      </w:r>
      <w:r w:rsidRPr="00107C75">
        <w:rPr>
          <w:rFonts w:ascii="Times New Roman" w:hAnsi="Times New Roman" w:cs="Times New Roman"/>
          <w:b/>
        </w:rPr>
        <w:t xml:space="preserve"> to Equity ratio </w:t>
      </w:r>
    </w:p>
    <w:p w:rsidR="00CF6A43" w:rsidRPr="00107C75" w:rsidRDefault="00CF6A43" w:rsidP="00E14DE5">
      <w:pPr>
        <w:spacing w:line="480" w:lineRule="auto"/>
        <w:jc w:val="both"/>
        <w:rPr>
          <w:rFonts w:ascii="Times New Roman" w:hAnsi="Times New Roman" w:cs="Times New Roman"/>
        </w:rPr>
      </w:pPr>
      <w:r w:rsidRPr="00107C75">
        <w:rPr>
          <w:rFonts w:ascii="Times New Roman" w:hAnsi="Times New Roman" w:cs="Times New Roman"/>
        </w:rPr>
        <w:t>The debt to equity ratio is an important financial ratio, which is utilized in determination of the financial viability of a company</w:t>
      </w:r>
      <w:sdt>
        <w:sdtPr>
          <w:rPr>
            <w:rFonts w:ascii="Times New Roman" w:hAnsi="Times New Roman" w:cs="Times New Roman"/>
          </w:rPr>
          <w:id w:val="48262006"/>
          <w:citation/>
        </w:sdtPr>
        <w:sdtContent>
          <w:r w:rsidR="003571D8" w:rsidRPr="00107C75">
            <w:rPr>
              <w:rFonts w:ascii="Times New Roman" w:hAnsi="Times New Roman" w:cs="Times New Roman"/>
            </w:rPr>
            <w:fldChar w:fldCharType="begin"/>
          </w:r>
          <w:r w:rsidR="003571D8" w:rsidRPr="00107C75">
            <w:rPr>
              <w:rFonts w:ascii="Times New Roman" w:hAnsi="Times New Roman" w:cs="Times New Roman"/>
              <w:lang w:val="en-US"/>
            </w:rPr>
            <w:instrText xml:space="preserve"> CITATION Ada18 \l 1033 </w:instrText>
          </w:r>
          <w:r w:rsidR="003571D8" w:rsidRPr="00107C75">
            <w:rPr>
              <w:rFonts w:ascii="Times New Roman" w:hAnsi="Times New Roman" w:cs="Times New Roman"/>
            </w:rPr>
            <w:fldChar w:fldCharType="separate"/>
          </w:r>
          <w:r w:rsidR="003571D8" w:rsidRPr="00107C75">
            <w:rPr>
              <w:rFonts w:ascii="Times New Roman" w:hAnsi="Times New Roman" w:cs="Times New Roman"/>
              <w:noProof/>
              <w:lang w:val="en-US"/>
            </w:rPr>
            <w:t xml:space="preserve"> (Crooks, 2018)</w:t>
          </w:r>
          <w:r w:rsidR="003571D8" w:rsidRPr="00107C75">
            <w:rPr>
              <w:rFonts w:ascii="Times New Roman" w:hAnsi="Times New Roman" w:cs="Times New Roman"/>
            </w:rPr>
            <w:fldChar w:fldCharType="end"/>
          </w:r>
        </w:sdtContent>
      </w:sdt>
      <w:r w:rsidRPr="00107C75">
        <w:rPr>
          <w:rFonts w:ascii="Times New Roman" w:hAnsi="Times New Roman" w:cs="Times New Roman"/>
        </w:rPr>
        <w:t xml:space="preserve">. It determines </w:t>
      </w:r>
      <w:r w:rsidR="00CD7B98" w:rsidRPr="00107C75">
        <w:rPr>
          <w:rFonts w:ascii="Times New Roman" w:hAnsi="Times New Roman" w:cs="Times New Roman"/>
        </w:rPr>
        <w:t xml:space="preserve">the financial health of a company because it indicates </w:t>
      </w:r>
      <w:r w:rsidR="00C0049E" w:rsidRPr="00107C75">
        <w:rPr>
          <w:rFonts w:ascii="Times New Roman" w:hAnsi="Times New Roman" w:cs="Times New Roman"/>
        </w:rPr>
        <w:t xml:space="preserve">the equity and debts which a company has incurred during the </w:t>
      </w:r>
      <w:r w:rsidR="00C0049E" w:rsidRPr="00107C75">
        <w:rPr>
          <w:rFonts w:ascii="Times New Roman" w:hAnsi="Times New Roman" w:cs="Times New Roman"/>
        </w:rPr>
        <w:lastRenderedPageBreak/>
        <w:t xml:space="preserve">financial year. </w:t>
      </w:r>
      <w:r w:rsidR="00AD20FB" w:rsidRPr="00107C75">
        <w:rPr>
          <w:rFonts w:ascii="Times New Roman" w:hAnsi="Times New Roman" w:cs="Times New Roman"/>
        </w:rPr>
        <w:t xml:space="preserve">The analysis of the financial statement of the six companies indicates a unique trend of how each company performances in terms of management of debts. </w:t>
      </w:r>
      <w:r w:rsidR="00FA76C0" w:rsidRPr="00107C75">
        <w:rPr>
          <w:rFonts w:ascii="Times New Roman" w:hAnsi="Times New Roman" w:cs="Times New Roman"/>
        </w:rPr>
        <w:t xml:space="preserve">It is calculated by dividing the total liabilities by the total </w:t>
      </w:r>
      <w:r w:rsidR="003A1AF0" w:rsidRPr="00107C75">
        <w:rPr>
          <w:rFonts w:ascii="Times New Roman" w:hAnsi="Times New Roman" w:cs="Times New Roman"/>
        </w:rPr>
        <w:t xml:space="preserve">equity realized during the financial year. </w:t>
      </w:r>
      <w:r w:rsidR="004A3644" w:rsidRPr="00107C75">
        <w:rPr>
          <w:rFonts w:ascii="Times New Roman" w:hAnsi="Times New Roman" w:cs="Times New Roman"/>
        </w:rPr>
        <w:t xml:space="preserve">The analysis shows that </w:t>
      </w:r>
      <w:r w:rsidR="004443C1" w:rsidRPr="00107C75">
        <w:rPr>
          <w:rFonts w:ascii="Times New Roman" w:hAnsi="Times New Roman" w:cs="Times New Roman"/>
        </w:rPr>
        <w:t>during the FY 2014</w:t>
      </w:r>
      <w:r w:rsidR="009575F3" w:rsidRPr="00107C75">
        <w:rPr>
          <w:rFonts w:ascii="Times New Roman" w:hAnsi="Times New Roman" w:cs="Times New Roman"/>
        </w:rPr>
        <w:t xml:space="preserve"> Supper Retail</w:t>
      </w:r>
      <w:r w:rsidR="00247A2C" w:rsidRPr="00107C75">
        <w:rPr>
          <w:rFonts w:ascii="Times New Roman" w:hAnsi="Times New Roman" w:cs="Times New Roman"/>
        </w:rPr>
        <w:t xml:space="preserve"> Group</w:t>
      </w:r>
      <w:r w:rsidR="009575F3" w:rsidRPr="00107C75">
        <w:rPr>
          <w:rFonts w:ascii="Times New Roman" w:hAnsi="Times New Roman" w:cs="Times New Roman"/>
        </w:rPr>
        <w:t xml:space="preserve"> had the highest debt to equity ratio of </w:t>
      </w:r>
      <w:r w:rsidR="005C6F56" w:rsidRPr="00107C75">
        <w:rPr>
          <w:rFonts w:ascii="Times New Roman" w:hAnsi="Times New Roman" w:cs="Times New Roman"/>
        </w:rPr>
        <w:t xml:space="preserve">0.48 and the lowest debt to equity ratio </w:t>
      </w:r>
      <w:r w:rsidR="008A04E0" w:rsidRPr="00107C75">
        <w:rPr>
          <w:rFonts w:ascii="Times New Roman" w:hAnsi="Times New Roman" w:cs="Times New Roman"/>
        </w:rPr>
        <w:t>are</w:t>
      </w:r>
      <w:r w:rsidR="005C6F56" w:rsidRPr="00107C75">
        <w:rPr>
          <w:rFonts w:ascii="Times New Roman" w:hAnsi="Times New Roman" w:cs="Times New Roman"/>
        </w:rPr>
        <w:t xml:space="preserve"> </w:t>
      </w:r>
      <w:r w:rsidR="00A17379" w:rsidRPr="00107C75">
        <w:rPr>
          <w:rFonts w:ascii="Times New Roman" w:hAnsi="Times New Roman" w:cs="Times New Roman"/>
        </w:rPr>
        <w:t xml:space="preserve">Rejected Shop Limited of 0.10. </w:t>
      </w:r>
      <w:r w:rsidR="008A5448" w:rsidRPr="00107C75">
        <w:rPr>
          <w:rFonts w:ascii="Times New Roman" w:hAnsi="Times New Roman" w:cs="Times New Roman"/>
        </w:rPr>
        <w:t xml:space="preserve">It </w:t>
      </w:r>
      <w:r w:rsidR="00192FF1" w:rsidRPr="00107C75">
        <w:rPr>
          <w:rFonts w:ascii="Times New Roman" w:hAnsi="Times New Roman" w:cs="Times New Roman"/>
        </w:rPr>
        <w:t>is therefore</w:t>
      </w:r>
      <w:r w:rsidR="008A5448" w:rsidRPr="00107C75">
        <w:rPr>
          <w:rFonts w:ascii="Times New Roman" w:hAnsi="Times New Roman" w:cs="Times New Roman"/>
        </w:rPr>
        <w:t xml:space="preserve">, important to point that as indicated in the </w:t>
      </w:r>
      <w:r w:rsidR="00192FF1" w:rsidRPr="00107C75">
        <w:rPr>
          <w:rFonts w:ascii="Times New Roman" w:hAnsi="Times New Roman" w:cs="Times New Roman"/>
        </w:rPr>
        <w:t xml:space="preserve">graph 4 below, all the six companies had an </w:t>
      </w:r>
      <w:r w:rsidR="00E403C2" w:rsidRPr="00107C75">
        <w:rPr>
          <w:rFonts w:ascii="Times New Roman" w:hAnsi="Times New Roman" w:cs="Times New Roman"/>
        </w:rPr>
        <w:t xml:space="preserve">acceptable debt to equity ratio between the FY 2014 and the FY 2016. </w:t>
      </w:r>
      <w:r w:rsidR="00192FF1" w:rsidRPr="00107C75">
        <w:rPr>
          <w:rFonts w:ascii="Times New Roman" w:hAnsi="Times New Roman" w:cs="Times New Roman"/>
        </w:rPr>
        <w:t xml:space="preserve"> </w:t>
      </w:r>
    </w:p>
    <w:p w:rsidR="00CF6A43" w:rsidRPr="00107C75" w:rsidRDefault="00CF6A43" w:rsidP="008F0C51">
      <w:pPr>
        <w:spacing w:line="360" w:lineRule="auto"/>
        <w:jc w:val="center"/>
        <w:rPr>
          <w:rFonts w:ascii="Times New Roman" w:hAnsi="Times New Roman" w:cs="Times New Roman"/>
        </w:rPr>
      </w:pPr>
      <w:r w:rsidRPr="00107C75">
        <w:rPr>
          <w:rFonts w:ascii="Times New Roman" w:hAnsi="Times New Roman" w:cs="Times New Roman"/>
        </w:rPr>
        <w:drawing>
          <wp:inline distT="0" distB="0" distL="0" distR="0">
            <wp:extent cx="5561479" cy="2904565"/>
            <wp:effectExtent l="19050" t="0" r="20171" b="0"/>
            <wp:docPr id="16" name="Chart 1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67843" w:rsidRPr="00107C75" w:rsidRDefault="00067843" w:rsidP="008F0C51">
      <w:pPr>
        <w:spacing w:line="360" w:lineRule="auto"/>
        <w:jc w:val="center"/>
        <w:rPr>
          <w:rFonts w:ascii="Times New Roman" w:hAnsi="Times New Roman" w:cs="Times New Roman"/>
          <w:b/>
        </w:rPr>
      </w:pPr>
      <w:r w:rsidRPr="00107C75">
        <w:rPr>
          <w:rFonts w:ascii="Times New Roman" w:hAnsi="Times New Roman" w:cs="Times New Roman"/>
          <w:b/>
        </w:rPr>
        <w:t xml:space="preserve">Graph </w:t>
      </w:r>
      <w:r w:rsidR="00BF5151" w:rsidRPr="00107C75">
        <w:rPr>
          <w:rFonts w:ascii="Times New Roman" w:hAnsi="Times New Roman" w:cs="Times New Roman"/>
          <w:b/>
        </w:rPr>
        <w:t>4</w:t>
      </w:r>
      <w:r w:rsidRPr="00107C75">
        <w:rPr>
          <w:rFonts w:ascii="Times New Roman" w:hAnsi="Times New Roman" w:cs="Times New Roman"/>
          <w:b/>
        </w:rPr>
        <w:t xml:space="preserve">: Net debt to Equity ratio </w:t>
      </w:r>
    </w:p>
    <w:p w:rsidR="005A272D" w:rsidRPr="00107C75" w:rsidRDefault="005A272D" w:rsidP="00DA1727">
      <w:pPr>
        <w:spacing w:line="480" w:lineRule="auto"/>
        <w:rPr>
          <w:rFonts w:ascii="Times New Roman" w:hAnsi="Times New Roman" w:cs="Times New Roman"/>
          <w:b/>
        </w:rPr>
      </w:pPr>
      <w:r w:rsidRPr="00107C75">
        <w:rPr>
          <w:rFonts w:ascii="Times New Roman" w:hAnsi="Times New Roman" w:cs="Times New Roman"/>
          <w:b/>
        </w:rPr>
        <w:t>Asset turnover ratio</w:t>
      </w:r>
    </w:p>
    <w:p w:rsidR="00537500" w:rsidRPr="00107C75" w:rsidRDefault="005251EA" w:rsidP="00F12587">
      <w:pPr>
        <w:spacing w:line="480" w:lineRule="auto"/>
        <w:jc w:val="both"/>
        <w:rPr>
          <w:rFonts w:ascii="Times New Roman" w:hAnsi="Times New Roman" w:cs="Times New Roman"/>
        </w:rPr>
      </w:pPr>
      <w:r w:rsidRPr="00107C75">
        <w:rPr>
          <w:rFonts w:ascii="Times New Roman" w:hAnsi="Times New Roman" w:cs="Times New Roman"/>
        </w:rPr>
        <w:t xml:space="preserve">The asset turnover is regarded as the </w:t>
      </w:r>
      <w:r w:rsidR="00A35D95" w:rsidRPr="00107C75">
        <w:rPr>
          <w:rFonts w:ascii="Times New Roman" w:hAnsi="Times New Roman" w:cs="Times New Roman"/>
        </w:rPr>
        <w:t xml:space="preserve">value of sales or revenue </w:t>
      </w:r>
      <w:r w:rsidR="00E37367" w:rsidRPr="00107C75">
        <w:rPr>
          <w:rFonts w:ascii="Times New Roman" w:hAnsi="Times New Roman" w:cs="Times New Roman"/>
        </w:rPr>
        <w:t>in relative to the value of assets</w:t>
      </w:r>
      <w:r w:rsidR="00BF5151" w:rsidRPr="00107C75">
        <w:rPr>
          <w:rFonts w:ascii="Times New Roman" w:hAnsi="Times New Roman" w:cs="Times New Roman"/>
        </w:rPr>
        <w:t xml:space="preserve"> of a company</w:t>
      </w:r>
      <w:sdt>
        <w:sdtPr>
          <w:rPr>
            <w:rFonts w:ascii="Times New Roman" w:hAnsi="Times New Roman" w:cs="Times New Roman"/>
          </w:rPr>
          <w:id w:val="48262005"/>
          <w:citation/>
        </w:sdtPr>
        <w:sdtContent>
          <w:r w:rsidR="006D28EC" w:rsidRPr="00107C75">
            <w:rPr>
              <w:rFonts w:ascii="Times New Roman" w:hAnsi="Times New Roman" w:cs="Times New Roman"/>
            </w:rPr>
            <w:fldChar w:fldCharType="begin"/>
          </w:r>
          <w:r w:rsidR="006D28EC" w:rsidRPr="00107C75">
            <w:rPr>
              <w:rFonts w:ascii="Times New Roman" w:hAnsi="Times New Roman" w:cs="Times New Roman"/>
              <w:lang w:val="en-US"/>
            </w:rPr>
            <w:instrText xml:space="preserve"> CITATION Fra16 \l 1033 </w:instrText>
          </w:r>
          <w:r w:rsidR="006D28EC" w:rsidRPr="00107C75">
            <w:rPr>
              <w:rFonts w:ascii="Times New Roman" w:hAnsi="Times New Roman" w:cs="Times New Roman"/>
            </w:rPr>
            <w:fldChar w:fldCharType="separate"/>
          </w:r>
          <w:r w:rsidR="006D28EC" w:rsidRPr="00107C75">
            <w:rPr>
              <w:rFonts w:ascii="Times New Roman" w:hAnsi="Times New Roman" w:cs="Times New Roman"/>
              <w:noProof/>
              <w:lang w:val="en-US"/>
            </w:rPr>
            <w:t xml:space="preserve"> (Chung, 2016)</w:t>
          </w:r>
          <w:r w:rsidR="006D28EC" w:rsidRPr="00107C75">
            <w:rPr>
              <w:rFonts w:ascii="Times New Roman" w:hAnsi="Times New Roman" w:cs="Times New Roman"/>
            </w:rPr>
            <w:fldChar w:fldCharType="end"/>
          </w:r>
        </w:sdtContent>
      </w:sdt>
      <w:r w:rsidR="00BF5151" w:rsidRPr="00107C75">
        <w:rPr>
          <w:rFonts w:ascii="Times New Roman" w:hAnsi="Times New Roman" w:cs="Times New Roman"/>
        </w:rPr>
        <w:t xml:space="preserve">. </w:t>
      </w:r>
      <w:r w:rsidR="00230658" w:rsidRPr="00107C75">
        <w:rPr>
          <w:rFonts w:ascii="Times New Roman" w:hAnsi="Times New Roman" w:cs="Times New Roman"/>
        </w:rPr>
        <w:t xml:space="preserve">The low assets </w:t>
      </w:r>
      <w:r w:rsidR="00AF47D0" w:rsidRPr="00107C75">
        <w:rPr>
          <w:rFonts w:ascii="Times New Roman" w:hAnsi="Times New Roman" w:cs="Times New Roman"/>
        </w:rPr>
        <w:t xml:space="preserve">turnover ratio </w:t>
      </w:r>
      <w:r w:rsidR="003B564D" w:rsidRPr="00107C75">
        <w:rPr>
          <w:rFonts w:ascii="Times New Roman" w:hAnsi="Times New Roman" w:cs="Times New Roman"/>
        </w:rPr>
        <w:t xml:space="preserve">means that </w:t>
      </w:r>
      <w:r w:rsidR="0022401C" w:rsidRPr="00107C75">
        <w:rPr>
          <w:rFonts w:ascii="Times New Roman" w:hAnsi="Times New Roman" w:cs="Times New Roman"/>
        </w:rPr>
        <w:t>a company is not able</w:t>
      </w:r>
      <w:r w:rsidR="00EC3547" w:rsidRPr="00107C75">
        <w:rPr>
          <w:rFonts w:ascii="Times New Roman" w:hAnsi="Times New Roman" w:cs="Times New Roman"/>
        </w:rPr>
        <w:t xml:space="preserve"> or efficient to </w:t>
      </w:r>
      <w:r w:rsidR="0022401C" w:rsidRPr="00107C75">
        <w:rPr>
          <w:rFonts w:ascii="Times New Roman" w:hAnsi="Times New Roman" w:cs="Times New Roman"/>
        </w:rPr>
        <w:t xml:space="preserve">utilize its </w:t>
      </w:r>
      <w:r w:rsidR="00EC3547" w:rsidRPr="00107C75">
        <w:rPr>
          <w:rFonts w:ascii="Times New Roman" w:hAnsi="Times New Roman" w:cs="Times New Roman"/>
        </w:rPr>
        <w:t xml:space="preserve">assets to generate sales. </w:t>
      </w:r>
      <w:r w:rsidR="00F94FEC" w:rsidRPr="00107C75">
        <w:rPr>
          <w:rFonts w:ascii="Times New Roman" w:hAnsi="Times New Roman" w:cs="Times New Roman"/>
        </w:rPr>
        <w:t xml:space="preserve">The asset turnover is obtained by dividing the </w:t>
      </w:r>
      <w:r w:rsidR="00F60D9C" w:rsidRPr="00107C75">
        <w:rPr>
          <w:rFonts w:ascii="Times New Roman" w:hAnsi="Times New Roman" w:cs="Times New Roman"/>
        </w:rPr>
        <w:t xml:space="preserve">revenue or sales of a company by net assets of a company. </w:t>
      </w:r>
      <w:r w:rsidR="007B1672" w:rsidRPr="00107C75">
        <w:rPr>
          <w:rFonts w:ascii="Times New Roman" w:hAnsi="Times New Roman" w:cs="Times New Roman"/>
        </w:rPr>
        <w:t xml:space="preserve">The analysis of the financial statement of the six companies indicate that </w:t>
      </w:r>
      <w:r w:rsidR="00C913A9" w:rsidRPr="00107C75">
        <w:rPr>
          <w:rFonts w:ascii="Times New Roman" w:hAnsi="Times New Roman" w:cs="Times New Roman"/>
        </w:rPr>
        <w:t xml:space="preserve">Retail Food Group has the lowest asset turnover ratio at </w:t>
      </w:r>
      <w:r w:rsidR="006C54D8" w:rsidRPr="00107C75">
        <w:rPr>
          <w:rFonts w:ascii="Times New Roman" w:hAnsi="Times New Roman" w:cs="Times New Roman"/>
        </w:rPr>
        <w:t xml:space="preserve">0 in the FY 2014 and during the FY 2015 it had an asset turnover of </w:t>
      </w:r>
      <w:r w:rsidR="002078F1" w:rsidRPr="00107C75">
        <w:rPr>
          <w:rFonts w:ascii="Times New Roman" w:hAnsi="Times New Roman" w:cs="Times New Roman"/>
        </w:rPr>
        <w:t xml:space="preserve">3.36, and the FY 2016 it had </w:t>
      </w:r>
      <w:r w:rsidR="008A24B8" w:rsidRPr="00107C75">
        <w:rPr>
          <w:rFonts w:ascii="Times New Roman" w:hAnsi="Times New Roman" w:cs="Times New Roman"/>
        </w:rPr>
        <w:t xml:space="preserve">3.46. However, it is realized that its asset turnover grows every financial year which indicates an improvement in performance. </w:t>
      </w:r>
      <w:r w:rsidR="002316FA" w:rsidRPr="00107C75">
        <w:rPr>
          <w:rFonts w:ascii="Times New Roman" w:hAnsi="Times New Roman" w:cs="Times New Roman"/>
        </w:rPr>
        <w:t xml:space="preserve"> The JB Hi-Fi had the highest </w:t>
      </w:r>
      <w:r w:rsidR="002316FA" w:rsidRPr="00107C75">
        <w:rPr>
          <w:rFonts w:ascii="Times New Roman" w:hAnsi="Times New Roman" w:cs="Times New Roman"/>
        </w:rPr>
        <w:lastRenderedPageBreak/>
        <w:t xml:space="preserve">asset turnover between the FY 2014 and </w:t>
      </w:r>
      <w:r w:rsidR="008C2FE4" w:rsidRPr="00107C75">
        <w:rPr>
          <w:rFonts w:ascii="Times New Roman" w:hAnsi="Times New Roman" w:cs="Times New Roman"/>
        </w:rPr>
        <w:t xml:space="preserve">the FY </w:t>
      </w:r>
      <w:r w:rsidR="002316FA" w:rsidRPr="00107C75">
        <w:rPr>
          <w:rFonts w:ascii="Times New Roman" w:hAnsi="Times New Roman" w:cs="Times New Roman"/>
        </w:rPr>
        <w:t>2016</w:t>
      </w:r>
      <w:r w:rsidR="002F5FBF" w:rsidRPr="00107C75">
        <w:rPr>
          <w:rFonts w:ascii="Times New Roman" w:hAnsi="Times New Roman" w:cs="Times New Roman"/>
        </w:rPr>
        <w:t xml:space="preserve"> of 4.0 in the FY 2014, FY 52015 3.8 and FY 2016 3.8</w:t>
      </w:r>
      <w:r w:rsidR="00866202" w:rsidRPr="00107C75">
        <w:rPr>
          <w:rFonts w:ascii="Times New Roman" w:hAnsi="Times New Roman" w:cs="Times New Roman"/>
        </w:rPr>
        <w:t>,</w:t>
      </w:r>
      <w:r w:rsidR="002F5FBF" w:rsidRPr="00107C75">
        <w:rPr>
          <w:rFonts w:ascii="Times New Roman" w:hAnsi="Times New Roman" w:cs="Times New Roman"/>
        </w:rPr>
        <w:t xml:space="preserve"> </w:t>
      </w:r>
      <w:r w:rsidR="001D0148" w:rsidRPr="00107C75">
        <w:rPr>
          <w:rFonts w:ascii="Times New Roman" w:hAnsi="Times New Roman" w:cs="Times New Roman"/>
        </w:rPr>
        <w:t xml:space="preserve"> as indicated in the graph below. </w:t>
      </w:r>
      <w:r w:rsidR="000D14D5" w:rsidRPr="00107C75">
        <w:rPr>
          <w:rFonts w:ascii="Times New Roman" w:hAnsi="Times New Roman" w:cs="Times New Roman"/>
        </w:rPr>
        <w:t xml:space="preserve">It is therefore, means that </w:t>
      </w:r>
      <w:r w:rsidR="00866202" w:rsidRPr="00107C75">
        <w:rPr>
          <w:rFonts w:ascii="Times New Roman" w:hAnsi="Times New Roman" w:cs="Times New Roman"/>
        </w:rPr>
        <w:t xml:space="preserve">JB Limited is best performing company among the six companies in terms of utilization of assets to generate sales. </w:t>
      </w:r>
    </w:p>
    <w:p w:rsidR="005A272D" w:rsidRPr="00107C75" w:rsidRDefault="005A272D" w:rsidP="00F12587">
      <w:pPr>
        <w:spacing w:line="480" w:lineRule="auto"/>
        <w:rPr>
          <w:rFonts w:ascii="Times New Roman" w:hAnsi="Times New Roman" w:cs="Times New Roman"/>
        </w:rPr>
      </w:pPr>
      <w:r w:rsidRPr="00107C75">
        <w:rPr>
          <w:rFonts w:ascii="Times New Roman" w:hAnsi="Times New Roman" w:cs="Times New Roman"/>
        </w:rPr>
        <w:drawing>
          <wp:inline distT="0" distB="0" distL="0" distR="0">
            <wp:extent cx="5457190" cy="3146611"/>
            <wp:effectExtent l="19050" t="0" r="10160" b="0"/>
            <wp:docPr id="17" name="Chart 1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E217A" w:rsidRPr="00107C75" w:rsidRDefault="009E217A" w:rsidP="00F12587">
      <w:pPr>
        <w:spacing w:line="480" w:lineRule="auto"/>
        <w:jc w:val="center"/>
        <w:rPr>
          <w:rFonts w:ascii="Times New Roman" w:hAnsi="Times New Roman" w:cs="Times New Roman"/>
          <w:b/>
        </w:rPr>
      </w:pPr>
      <w:r w:rsidRPr="00107C75">
        <w:rPr>
          <w:rFonts w:ascii="Times New Roman" w:hAnsi="Times New Roman" w:cs="Times New Roman"/>
          <w:b/>
        </w:rPr>
        <w:t>Graph 5: Asset turnover ratio</w:t>
      </w:r>
    </w:p>
    <w:p w:rsidR="00B92066" w:rsidRPr="00107C75" w:rsidRDefault="004C6F0F" w:rsidP="00D251DD">
      <w:pPr>
        <w:spacing w:line="480" w:lineRule="auto"/>
        <w:jc w:val="both"/>
        <w:rPr>
          <w:rFonts w:ascii="Times New Roman" w:hAnsi="Times New Roman" w:cs="Times New Roman"/>
          <w:b/>
        </w:rPr>
      </w:pPr>
      <w:r w:rsidRPr="00107C75">
        <w:rPr>
          <w:rFonts w:ascii="Times New Roman" w:hAnsi="Times New Roman" w:cs="Times New Roman"/>
          <w:b/>
        </w:rPr>
        <w:t>Leverage Ratio</w:t>
      </w:r>
    </w:p>
    <w:p w:rsidR="004C6F0F" w:rsidRPr="00107C75" w:rsidRDefault="00A565E7" w:rsidP="00D251DD">
      <w:pPr>
        <w:spacing w:line="480" w:lineRule="auto"/>
        <w:jc w:val="both"/>
        <w:rPr>
          <w:rFonts w:ascii="Times New Roman" w:hAnsi="Times New Roman" w:cs="Times New Roman"/>
        </w:rPr>
      </w:pPr>
      <w:r w:rsidRPr="00107C75">
        <w:rPr>
          <w:rFonts w:ascii="Times New Roman" w:hAnsi="Times New Roman" w:cs="Times New Roman"/>
        </w:rPr>
        <w:t xml:space="preserve">Leverage in also an important financial ratio used to measure the performance of a company. </w:t>
      </w:r>
      <w:r w:rsidR="00E44E8D" w:rsidRPr="00107C75">
        <w:rPr>
          <w:rFonts w:ascii="Times New Roman" w:hAnsi="Times New Roman" w:cs="Times New Roman"/>
        </w:rPr>
        <w:t xml:space="preserve">It indicates the </w:t>
      </w:r>
      <w:r w:rsidR="00E05A84" w:rsidRPr="00107C75">
        <w:rPr>
          <w:rFonts w:ascii="Times New Roman" w:hAnsi="Times New Roman" w:cs="Times New Roman"/>
        </w:rPr>
        <w:t>level of debts incurred by a company</w:t>
      </w:r>
      <w:sdt>
        <w:sdtPr>
          <w:rPr>
            <w:rFonts w:ascii="Times New Roman" w:hAnsi="Times New Roman" w:cs="Times New Roman"/>
          </w:rPr>
          <w:id w:val="48262004"/>
          <w:citation/>
        </w:sdtPr>
        <w:sdtContent>
          <w:r w:rsidR="00301B09" w:rsidRPr="00107C75">
            <w:rPr>
              <w:rFonts w:ascii="Times New Roman" w:hAnsi="Times New Roman" w:cs="Times New Roman"/>
            </w:rPr>
            <w:fldChar w:fldCharType="begin"/>
          </w:r>
          <w:r w:rsidR="00301B09" w:rsidRPr="00107C75">
            <w:rPr>
              <w:rFonts w:ascii="Times New Roman" w:hAnsi="Times New Roman" w:cs="Times New Roman"/>
              <w:lang w:val="en-US"/>
            </w:rPr>
            <w:instrText xml:space="preserve"> CITATION Lou15 \l 1033 </w:instrText>
          </w:r>
          <w:r w:rsidR="00301B09" w:rsidRPr="00107C75">
            <w:rPr>
              <w:rFonts w:ascii="Times New Roman" w:hAnsi="Times New Roman" w:cs="Times New Roman"/>
            </w:rPr>
            <w:fldChar w:fldCharType="separate"/>
          </w:r>
          <w:r w:rsidR="00301B09" w:rsidRPr="00107C75">
            <w:rPr>
              <w:rFonts w:ascii="Times New Roman" w:hAnsi="Times New Roman" w:cs="Times New Roman"/>
              <w:noProof/>
              <w:lang w:val="en-US"/>
            </w:rPr>
            <w:t xml:space="preserve"> (Balle, 2015)</w:t>
          </w:r>
          <w:r w:rsidR="00301B09" w:rsidRPr="00107C75">
            <w:rPr>
              <w:rFonts w:ascii="Times New Roman" w:hAnsi="Times New Roman" w:cs="Times New Roman"/>
            </w:rPr>
            <w:fldChar w:fldCharType="end"/>
          </w:r>
        </w:sdtContent>
      </w:sdt>
      <w:r w:rsidR="00EA1E75" w:rsidRPr="00107C75">
        <w:rPr>
          <w:rFonts w:ascii="Times New Roman" w:hAnsi="Times New Roman" w:cs="Times New Roman"/>
        </w:rPr>
        <w:t xml:space="preserve">. The analysis of the </w:t>
      </w:r>
      <w:r w:rsidR="00856BC1" w:rsidRPr="00107C75">
        <w:rPr>
          <w:rFonts w:ascii="Times New Roman" w:hAnsi="Times New Roman" w:cs="Times New Roman"/>
        </w:rPr>
        <w:t xml:space="preserve">leverage ratio indicates that </w:t>
      </w:r>
      <w:r w:rsidR="0033728D" w:rsidRPr="00107C75">
        <w:rPr>
          <w:rFonts w:ascii="Times New Roman" w:hAnsi="Times New Roman" w:cs="Times New Roman"/>
        </w:rPr>
        <w:t xml:space="preserve">how a company utilize </w:t>
      </w:r>
      <w:r w:rsidR="00A561FC" w:rsidRPr="00107C75">
        <w:rPr>
          <w:rFonts w:ascii="Times New Roman" w:hAnsi="Times New Roman" w:cs="Times New Roman"/>
        </w:rPr>
        <w:t>its</w:t>
      </w:r>
      <w:r w:rsidR="00295887" w:rsidRPr="00107C75">
        <w:rPr>
          <w:rFonts w:ascii="Times New Roman" w:hAnsi="Times New Roman" w:cs="Times New Roman"/>
        </w:rPr>
        <w:t xml:space="preserve"> debts. </w:t>
      </w:r>
      <w:r w:rsidR="00014D42" w:rsidRPr="00107C75">
        <w:rPr>
          <w:rFonts w:ascii="Times New Roman" w:hAnsi="Times New Roman" w:cs="Times New Roman"/>
        </w:rPr>
        <w:t xml:space="preserve">The analysis indicates that JB Hi-Fi Limited </w:t>
      </w:r>
      <w:r w:rsidR="00A87ACD" w:rsidRPr="00107C75">
        <w:rPr>
          <w:rFonts w:ascii="Times New Roman" w:hAnsi="Times New Roman" w:cs="Times New Roman"/>
        </w:rPr>
        <w:t xml:space="preserve">has the highest leverage ratio during the FY 2014 of 3.8, and the FY 2015 3.5 and the FY 2016 3.78. It is therefore, means that </w:t>
      </w:r>
      <w:r w:rsidR="00C971DE" w:rsidRPr="00107C75">
        <w:rPr>
          <w:rFonts w:ascii="Times New Roman" w:hAnsi="Times New Roman" w:cs="Times New Roman"/>
        </w:rPr>
        <w:t xml:space="preserve">JB Hi-Fi </w:t>
      </w:r>
      <w:r w:rsidR="00501996" w:rsidRPr="00107C75">
        <w:rPr>
          <w:rFonts w:ascii="Times New Roman" w:hAnsi="Times New Roman" w:cs="Times New Roman"/>
        </w:rPr>
        <w:t xml:space="preserve">has borrowed a lot of money to finance its assets. </w:t>
      </w:r>
      <w:r w:rsidR="001B36E1" w:rsidRPr="00107C75">
        <w:rPr>
          <w:rFonts w:ascii="Times New Roman" w:hAnsi="Times New Roman" w:cs="Times New Roman"/>
        </w:rPr>
        <w:t xml:space="preserve">It therefore, means that Retail Food Group Limited has </w:t>
      </w:r>
      <w:r w:rsidR="00FB1DC3" w:rsidRPr="00107C75">
        <w:rPr>
          <w:rFonts w:ascii="Times New Roman" w:hAnsi="Times New Roman" w:cs="Times New Roman"/>
        </w:rPr>
        <w:t xml:space="preserve">borrowed </w:t>
      </w:r>
      <w:r w:rsidR="00EC1551" w:rsidRPr="00107C75">
        <w:rPr>
          <w:rFonts w:ascii="Times New Roman" w:hAnsi="Times New Roman" w:cs="Times New Roman"/>
        </w:rPr>
        <w:t>little money</w:t>
      </w:r>
      <w:r w:rsidR="00FB1DC3" w:rsidRPr="00107C75">
        <w:rPr>
          <w:rFonts w:ascii="Times New Roman" w:hAnsi="Times New Roman" w:cs="Times New Roman"/>
        </w:rPr>
        <w:t xml:space="preserve"> to finance its operations and therefore, it has </w:t>
      </w:r>
      <w:r w:rsidR="00EC1551" w:rsidRPr="00107C75">
        <w:rPr>
          <w:rFonts w:ascii="Times New Roman" w:hAnsi="Times New Roman" w:cs="Times New Roman"/>
        </w:rPr>
        <w:t>fewer debts</w:t>
      </w:r>
      <w:r w:rsidR="00FB1DC3" w:rsidRPr="00107C75">
        <w:rPr>
          <w:rFonts w:ascii="Times New Roman" w:hAnsi="Times New Roman" w:cs="Times New Roman"/>
        </w:rPr>
        <w:t xml:space="preserve"> compared to the rest of the compani</w:t>
      </w:r>
      <w:r w:rsidR="00DB53B0" w:rsidRPr="00107C75">
        <w:rPr>
          <w:rFonts w:ascii="Times New Roman" w:hAnsi="Times New Roman" w:cs="Times New Roman"/>
        </w:rPr>
        <w:t xml:space="preserve">es. </w:t>
      </w:r>
    </w:p>
    <w:p w:rsidR="000D48EF" w:rsidRPr="00107C75" w:rsidRDefault="000D48EF" w:rsidP="00F12587">
      <w:pPr>
        <w:spacing w:line="480" w:lineRule="auto"/>
        <w:rPr>
          <w:rFonts w:ascii="Times New Roman" w:hAnsi="Times New Roman" w:cs="Times New Roman"/>
        </w:rPr>
      </w:pPr>
    </w:p>
    <w:p w:rsidR="000D48EF" w:rsidRPr="00107C75" w:rsidRDefault="000D48EF" w:rsidP="00F12587">
      <w:pPr>
        <w:spacing w:line="480" w:lineRule="auto"/>
        <w:rPr>
          <w:rFonts w:ascii="Times New Roman" w:hAnsi="Times New Roman" w:cs="Times New Roman"/>
        </w:rPr>
      </w:pPr>
      <w:r w:rsidRPr="00107C75">
        <w:rPr>
          <w:rFonts w:ascii="Times New Roman" w:hAnsi="Times New Roman" w:cs="Times New Roman"/>
        </w:rPr>
        <w:lastRenderedPageBreak/>
        <w:drawing>
          <wp:inline distT="0" distB="0" distL="0" distR="0">
            <wp:extent cx="5457190" cy="2810435"/>
            <wp:effectExtent l="19050" t="0" r="10160" b="8965"/>
            <wp:docPr id="18" name="Chart 1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665BA" w:rsidRPr="00107C75" w:rsidRDefault="00B665BA" w:rsidP="001E208C">
      <w:pPr>
        <w:spacing w:line="480" w:lineRule="auto"/>
        <w:jc w:val="center"/>
        <w:rPr>
          <w:rFonts w:ascii="Times New Roman" w:hAnsi="Times New Roman" w:cs="Times New Roman"/>
          <w:b/>
        </w:rPr>
      </w:pPr>
      <w:r w:rsidRPr="00107C75">
        <w:rPr>
          <w:rFonts w:ascii="Times New Roman" w:hAnsi="Times New Roman" w:cs="Times New Roman"/>
          <w:b/>
        </w:rPr>
        <w:t>Graph 6: Leverage ratio</w:t>
      </w:r>
    </w:p>
    <w:p w:rsidR="00133F38" w:rsidRPr="00107C75" w:rsidRDefault="00133F38" w:rsidP="00140991">
      <w:pPr>
        <w:spacing w:line="480" w:lineRule="auto"/>
        <w:jc w:val="both"/>
        <w:rPr>
          <w:rFonts w:ascii="Times New Roman" w:hAnsi="Times New Roman" w:cs="Times New Roman"/>
          <w:b/>
        </w:rPr>
      </w:pPr>
      <w:r w:rsidRPr="00107C75">
        <w:rPr>
          <w:rFonts w:ascii="Times New Roman" w:hAnsi="Times New Roman" w:cs="Times New Roman"/>
          <w:b/>
        </w:rPr>
        <w:t xml:space="preserve">Total Return to Shareholders </w:t>
      </w:r>
    </w:p>
    <w:p w:rsidR="000F782F" w:rsidRPr="00107C75" w:rsidRDefault="001C4916" w:rsidP="00140991">
      <w:pPr>
        <w:spacing w:line="480" w:lineRule="auto"/>
        <w:jc w:val="both"/>
        <w:rPr>
          <w:rFonts w:ascii="Times New Roman" w:hAnsi="Times New Roman" w:cs="Times New Roman"/>
        </w:rPr>
      </w:pPr>
      <w:r w:rsidRPr="00107C75">
        <w:rPr>
          <w:rFonts w:ascii="Times New Roman" w:hAnsi="Times New Roman" w:cs="Times New Roman"/>
        </w:rPr>
        <w:t>It measures the performance of companies in the stock</w:t>
      </w:r>
      <w:r w:rsidR="00085A4C" w:rsidRPr="00107C75">
        <w:rPr>
          <w:rFonts w:ascii="Times New Roman" w:hAnsi="Times New Roman" w:cs="Times New Roman"/>
        </w:rPr>
        <w:t xml:space="preserve"> and shares over a period of time. It is useful for investors and most investors use it as a benchmark to decide whether to invest in a company or not. </w:t>
      </w:r>
      <w:r w:rsidR="00474B5D" w:rsidRPr="00107C75">
        <w:rPr>
          <w:rFonts w:ascii="Times New Roman" w:hAnsi="Times New Roman" w:cs="Times New Roman"/>
        </w:rPr>
        <w:t xml:space="preserve">During the FY 2014 and 2015 </w:t>
      </w:r>
      <w:r w:rsidR="002B7A8B" w:rsidRPr="00107C75">
        <w:rPr>
          <w:rFonts w:ascii="Times New Roman" w:hAnsi="Times New Roman" w:cs="Times New Roman"/>
        </w:rPr>
        <w:t>Blackmores had the highest return to shareholders in the FY 2014 with API also having return to shareholders of 1.75. The company with the lowest return to shareholders was JB Hi-FI and Super Retail Group Limited of less tha</w:t>
      </w:r>
      <w:r w:rsidR="00420695" w:rsidRPr="00107C75">
        <w:rPr>
          <w:rFonts w:ascii="Times New Roman" w:hAnsi="Times New Roman" w:cs="Times New Roman"/>
        </w:rPr>
        <w:t>n</w:t>
      </w:r>
      <w:r w:rsidR="002B7A8B" w:rsidRPr="00107C75">
        <w:rPr>
          <w:rFonts w:ascii="Times New Roman" w:hAnsi="Times New Roman" w:cs="Times New Roman"/>
        </w:rPr>
        <w:t xml:space="preserve"> 0.5 for both </w:t>
      </w:r>
      <w:r w:rsidR="007456E0" w:rsidRPr="00107C75">
        <w:rPr>
          <w:rFonts w:ascii="Times New Roman" w:hAnsi="Times New Roman" w:cs="Times New Roman"/>
        </w:rPr>
        <w:t xml:space="preserve">JB and Super retail. </w:t>
      </w:r>
      <w:r w:rsidR="002B1616" w:rsidRPr="00107C75">
        <w:rPr>
          <w:rFonts w:ascii="Times New Roman" w:hAnsi="Times New Roman" w:cs="Times New Roman"/>
        </w:rPr>
        <w:t xml:space="preserve">In terms of investment decision, an investor is more likely to invest in API and Blackmores because of high return to share between 2014 and 2015. However, in 2016 the companies registered the lowest return to shareholders of a negative. Therefore, there could be a problem in the company, which drove it to </w:t>
      </w:r>
      <w:r w:rsidR="00BB680A" w:rsidRPr="00107C75">
        <w:rPr>
          <w:rFonts w:ascii="Times New Roman" w:hAnsi="Times New Roman" w:cs="Times New Roman"/>
        </w:rPr>
        <w:t>lose</w:t>
      </w:r>
      <w:r w:rsidR="002B1616" w:rsidRPr="00107C75">
        <w:rPr>
          <w:rFonts w:ascii="Times New Roman" w:hAnsi="Times New Roman" w:cs="Times New Roman"/>
        </w:rPr>
        <w:t xml:space="preserve">. </w:t>
      </w:r>
    </w:p>
    <w:p w:rsidR="00133F38" w:rsidRPr="00107C75" w:rsidRDefault="00133F38" w:rsidP="001E208C">
      <w:pPr>
        <w:spacing w:line="480" w:lineRule="auto"/>
        <w:jc w:val="center"/>
        <w:rPr>
          <w:rFonts w:ascii="Times New Roman" w:hAnsi="Times New Roman" w:cs="Times New Roman"/>
        </w:rPr>
      </w:pPr>
      <w:r w:rsidRPr="00107C75">
        <w:rPr>
          <w:rFonts w:ascii="Times New Roman" w:hAnsi="Times New Roman" w:cs="Times New Roman"/>
        </w:rPr>
        <w:lastRenderedPageBreak/>
        <w:drawing>
          <wp:inline distT="0" distB="0" distL="0" distR="0">
            <wp:extent cx="4704267" cy="2286000"/>
            <wp:effectExtent l="19050" t="0" r="20133" b="0"/>
            <wp:docPr id="19" name="Chart 1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0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D010E" w:rsidRPr="00107C75" w:rsidRDefault="00BB680A" w:rsidP="001E208C">
      <w:pPr>
        <w:spacing w:line="480" w:lineRule="auto"/>
        <w:jc w:val="center"/>
        <w:rPr>
          <w:rFonts w:ascii="Times New Roman" w:hAnsi="Times New Roman" w:cs="Times New Roman"/>
          <w:b/>
        </w:rPr>
      </w:pPr>
      <w:r w:rsidRPr="00107C75">
        <w:rPr>
          <w:rFonts w:ascii="Times New Roman" w:hAnsi="Times New Roman" w:cs="Times New Roman"/>
          <w:b/>
        </w:rPr>
        <w:t xml:space="preserve">Graph 7: Total return to shareholders </w:t>
      </w:r>
    </w:p>
    <w:p w:rsidR="00140092" w:rsidRPr="00107C75" w:rsidRDefault="0049198C" w:rsidP="001D7982">
      <w:pPr>
        <w:spacing w:line="480" w:lineRule="auto"/>
        <w:jc w:val="both"/>
        <w:rPr>
          <w:rFonts w:ascii="Times New Roman" w:hAnsi="Times New Roman" w:cs="Times New Roman"/>
          <w:b/>
        </w:rPr>
      </w:pPr>
      <w:r w:rsidRPr="00107C75">
        <w:rPr>
          <w:rFonts w:ascii="Times New Roman" w:hAnsi="Times New Roman" w:cs="Times New Roman"/>
          <w:b/>
        </w:rPr>
        <w:t xml:space="preserve">Return of Total Assets </w:t>
      </w:r>
    </w:p>
    <w:p w:rsidR="0049198C" w:rsidRPr="00107C75" w:rsidRDefault="0049198C" w:rsidP="001D7982">
      <w:pPr>
        <w:spacing w:line="480" w:lineRule="auto"/>
        <w:jc w:val="both"/>
        <w:rPr>
          <w:rFonts w:ascii="Times New Roman" w:hAnsi="Times New Roman" w:cs="Times New Roman"/>
        </w:rPr>
      </w:pPr>
      <w:r w:rsidRPr="00107C75">
        <w:rPr>
          <w:rFonts w:ascii="Times New Roman" w:hAnsi="Times New Roman" w:cs="Times New Roman"/>
        </w:rPr>
        <w:t xml:space="preserve">The return on assets is applied to determine how efficient a company utilizes its assets to generate revenue. </w:t>
      </w:r>
      <w:r w:rsidR="00706F32" w:rsidRPr="00107C75">
        <w:rPr>
          <w:rFonts w:ascii="Times New Roman" w:hAnsi="Times New Roman" w:cs="Times New Roman"/>
        </w:rPr>
        <w:t xml:space="preserve">The analysis indicates that Blackmores has the highest return on assets compare to the rest of the companies. This means that </w:t>
      </w:r>
      <w:r w:rsidR="00F14708" w:rsidRPr="00107C75">
        <w:rPr>
          <w:rFonts w:ascii="Times New Roman" w:hAnsi="Times New Roman" w:cs="Times New Roman"/>
        </w:rPr>
        <w:t xml:space="preserve">Blackmores earns a lot of profit based on the resources or from the resources it utilized in the operation. </w:t>
      </w:r>
      <w:r w:rsidR="004B73F0" w:rsidRPr="00107C75">
        <w:rPr>
          <w:rFonts w:ascii="Times New Roman" w:hAnsi="Times New Roman" w:cs="Times New Roman"/>
        </w:rPr>
        <w:t xml:space="preserve">The analysis established that it had a return on asset of </w:t>
      </w:r>
      <w:r w:rsidR="00AC0D7F" w:rsidRPr="00107C75">
        <w:rPr>
          <w:rFonts w:ascii="Times New Roman" w:hAnsi="Times New Roman" w:cs="Times New Roman"/>
        </w:rPr>
        <w:t xml:space="preserve">0.38 during the FY 2015 and 0.278 for the FY 2014 and 0.18 during the financial 2016. The lowest return on assets was registered by </w:t>
      </w:r>
      <w:r w:rsidR="00324C57" w:rsidRPr="00107C75">
        <w:rPr>
          <w:rFonts w:ascii="Times New Roman" w:hAnsi="Times New Roman" w:cs="Times New Roman"/>
        </w:rPr>
        <w:t>API at 0.0</w:t>
      </w:r>
      <w:r w:rsidR="000774FE" w:rsidRPr="00107C75">
        <w:rPr>
          <w:rFonts w:ascii="Times New Roman" w:hAnsi="Times New Roman" w:cs="Times New Roman"/>
        </w:rPr>
        <w:t>16</w:t>
      </w:r>
      <w:r w:rsidR="00324C57" w:rsidRPr="00107C75">
        <w:rPr>
          <w:rFonts w:ascii="Times New Roman" w:hAnsi="Times New Roman" w:cs="Times New Roman"/>
        </w:rPr>
        <w:t xml:space="preserve"> in 2015 and the highest of </w:t>
      </w:r>
      <w:r w:rsidR="00B815E5" w:rsidRPr="00107C75">
        <w:rPr>
          <w:rFonts w:ascii="Times New Roman" w:hAnsi="Times New Roman" w:cs="Times New Roman"/>
        </w:rPr>
        <w:t>0.024 during the FY of 2016</w:t>
      </w:r>
      <w:r w:rsidR="009637D5" w:rsidRPr="00107C75">
        <w:rPr>
          <w:rFonts w:ascii="Times New Roman" w:hAnsi="Times New Roman" w:cs="Times New Roman"/>
        </w:rPr>
        <w:t>.</w:t>
      </w:r>
      <w:r w:rsidR="00533DD4" w:rsidRPr="00107C75">
        <w:rPr>
          <w:rFonts w:ascii="Times New Roman" w:hAnsi="Times New Roman" w:cs="Times New Roman"/>
        </w:rPr>
        <w:t xml:space="preserve"> The graph below indicates the return on assets of the six companies. </w:t>
      </w:r>
    </w:p>
    <w:p w:rsidR="0049198C" w:rsidRPr="00107C75" w:rsidRDefault="0049198C" w:rsidP="001E208C">
      <w:pPr>
        <w:spacing w:line="480" w:lineRule="auto"/>
        <w:jc w:val="center"/>
        <w:rPr>
          <w:rFonts w:ascii="Times New Roman" w:hAnsi="Times New Roman" w:cs="Times New Roman"/>
        </w:rPr>
      </w:pPr>
      <w:r w:rsidRPr="00107C75">
        <w:rPr>
          <w:rFonts w:ascii="Times New Roman" w:hAnsi="Times New Roman" w:cs="Times New Roman"/>
        </w:rPr>
        <w:drawing>
          <wp:inline distT="0" distB="0" distL="0" distR="0">
            <wp:extent cx="4763770" cy="2339788"/>
            <wp:effectExtent l="19050" t="0" r="17780" b="3362"/>
            <wp:docPr id="20" name="Chart 2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35908" w:rsidRPr="00107C75" w:rsidRDefault="007D42AF" w:rsidP="001E208C">
      <w:pPr>
        <w:spacing w:line="480" w:lineRule="auto"/>
        <w:jc w:val="center"/>
        <w:rPr>
          <w:rFonts w:ascii="Times New Roman" w:hAnsi="Times New Roman" w:cs="Times New Roman"/>
          <w:b/>
        </w:rPr>
      </w:pPr>
      <w:r w:rsidRPr="00107C75">
        <w:rPr>
          <w:rFonts w:ascii="Times New Roman" w:hAnsi="Times New Roman" w:cs="Times New Roman"/>
          <w:b/>
        </w:rPr>
        <w:t>Graph 8: Return on Total Assets</w:t>
      </w:r>
    </w:p>
    <w:p w:rsidR="00D46497" w:rsidRPr="00107C75" w:rsidRDefault="00D46497" w:rsidP="00DA6196">
      <w:pPr>
        <w:spacing w:line="480" w:lineRule="auto"/>
        <w:jc w:val="both"/>
        <w:rPr>
          <w:rFonts w:ascii="Times New Roman" w:hAnsi="Times New Roman" w:cs="Times New Roman"/>
          <w:b/>
        </w:rPr>
      </w:pPr>
      <w:r w:rsidRPr="00107C75">
        <w:rPr>
          <w:rFonts w:ascii="Times New Roman" w:hAnsi="Times New Roman" w:cs="Times New Roman"/>
          <w:b/>
        </w:rPr>
        <w:lastRenderedPageBreak/>
        <w:t>Conclusion</w:t>
      </w:r>
      <w:r w:rsidR="00EA057F" w:rsidRPr="00107C75">
        <w:rPr>
          <w:rFonts w:ascii="Times New Roman" w:hAnsi="Times New Roman" w:cs="Times New Roman"/>
          <w:b/>
        </w:rPr>
        <w:t xml:space="preserve"> and </w:t>
      </w:r>
      <w:r w:rsidR="00C70201" w:rsidRPr="00107C75">
        <w:rPr>
          <w:rFonts w:ascii="Times New Roman" w:hAnsi="Times New Roman" w:cs="Times New Roman"/>
          <w:b/>
        </w:rPr>
        <w:t>R</w:t>
      </w:r>
      <w:r w:rsidR="00EA057F" w:rsidRPr="00107C75">
        <w:rPr>
          <w:rFonts w:ascii="Times New Roman" w:hAnsi="Times New Roman" w:cs="Times New Roman"/>
          <w:b/>
        </w:rPr>
        <w:t xml:space="preserve">ecommendation </w:t>
      </w:r>
    </w:p>
    <w:p w:rsidR="00035908" w:rsidRPr="00107C75" w:rsidRDefault="00D46497" w:rsidP="00DA6196">
      <w:pPr>
        <w:spacing w:line="480" w:lineRule="auto"/>
        <w:jc w:val="both"/>
        <w:rPr>
          <w:rFonts w:ascii="Times New Roman" w:hAnsi="Times New Roman" w:cs="Times New Roman"/>
        </w:rPr>
      </w:pPr>
      <w:r w:rsidRPr="00107C75">
        <w:rPr>
          <w:rFonts w:ascii="Times New Roman" w:hAnsi="Times New Roman" w:cs="Times New Roman"/>
        </w:rPr>
        <w:t xml:space="preserve">The analysis of the financial statement of the six companies, which are </w:t>
      </w:r>
      <w:r w:rsidR="00DA2DDF" w:rsidRPr="00107C75">
        <w:rPr>
          <w:rFonts w:ascii="Times New Roman" w:hAnsi="Times New Roman" w:cs="Times New Roman"/>
        </w:rPr>
        <w:t>publically</w:t>
      </w:r>
      <w:r w:rsidRPr="00107C75">
        <w:rPr>
          <w:rFonts w:ascii="Times New Roman" w:hAnsi="Times New Roman" w:cs="Times New Roman"/>
        </w:rPr>
        <w:t xml:space="preserve"> trad</w:t>
      </w:r>
      <w:r w:rsidR="00644767" w:rsidRPr="00107C75">
        <w:rPr>
          <w:rFonts w:ascii="Times New Roman" w:hAnsi="Times New Roman" w:cs="Times New Roman"/>
        </w:rPr>
        <w:t>ing</w:t>
      </w:r>
      <w:r w:rsidRPr="00107C75">
        <w:rPr>
          <w:rFonts w:ascii="Times New Roman" w:hAnsi="Times New Roman" w:cs="Times New Roman"/>
        </w:rPr>
        <w:t xml:space="preserve"> in Australia</w:t>
      </w:r>
      <w:r w:rsidR="00136246" w:rsidRPr="00107C75">
        <w:rPr>
          <w:rFonts w:ascii="Times New Roman" w:hAnsi="Times New Roman" w:cs="Times New Roman"/>
        </w:rPr>
        <w:t>’s stock market</w:t>
      </w:r>
      <w:r w:rsidRPr="00107C75">
        <w:rPr>
          <w:rFonts w:ascii="Times New Roman" w:hAnsi="Times New Roman" w:cs="Times New Roman"/>
        </w:rPr>
        <w:t xml:space="preserve">, revealed a unique trend of </w:t>
      </w:r>
      <w:r w:rsidR="00DA2DDF" w:rsidRPr="00107C75">
        <w:rPr>
          <w:rFonts w:ascii="Times New Roman" w:hAnsi="Times New Roman" w:cs="Times New Roman"/>
        </w:rPr>
        <w:t xml:space="preserve">performance. First, it is established that none of the six companies are in financial risk, since the debt to equity ratio for the </w:t>
      </w:r>
      <w:r w:rsidR="00FC38F2" w:rsidRPr="00107C75">
        <w:rPr>
          <w:rFonts w:ascii="Times New Roman" w:hAnsi="Times New Roman" w:cs="Times New Roman"/>
        </w:rPr>
        <w:t xml:space="preserve">six </w:t>
      </w:r>
      <w:r w:rsidR="00DA2DDF" w:rsidRPr="00107C75">
        <w:rPr>
          <w:rFonts w:ascii="Times New Roman" w:hAnsi="Times New Roman" w:cs="Times New Roman"/>
        </w:rPr>
        <w:t xml:space="preserve">companies </w:t>
      </w:r>
      <w:r w:rsidR="00C7287C" w:rsidRPr="00107C75">
        <w:rPr>
          <w:rFonts w:ascii="Times New Roman" w:hAnsi="Times New Roman" w:cs="Times New Roman"/>
        </w:rPr>
        <w:t>at</w:t>
      </w:r>
      <w:r w:rsidR="00DA2DDF" w:rsidRPr="00107C75">
        <w:rPr>
          <w:rFonts w:ascii="Times New Roman" w:hAnsi="Times New Roman" w:cs="Times New Roman"/>
        </w:rPr>
        <w:t xml:space="preserve"> the end of the FY </w:t>
      </w:r>
      <w:r w:rsidR="00C7287C" w:rsidRPr="00107C75">
        <w:rPr>
          <w:rFonts w:ascii="Times New Roman" w:hAnsi="Times New Roman" w:cs="Times New Roman"/>
        </w:rPr>
        <w:t xml:space="preserve">2016 was above 1.0, which is the acceptable debt to equity ratio. </w:t>
      </w:r>
      <w:r w:rsidR="009C75EE" w:rsidRPr="00107C75">
        <w:rPr>
          <w:rFonts w:ascii="Times New Roman" w:hAnsi="Times New Roman" w:cs="Times New Roman"/>
        </w:rPr>
        <w:t>It is also established that all the six companies are profitable though the level of profitability is different</w:t>
      </w:r>
      <w:r w:rsidR="004A227A" w:rsidRPr="00107C75">
        <w:rPr>
          <w:rFonts w:ascii="Times New Roman" w:hAnsi="Times New Roman" w:cs="Times New Roman"/>
        </w:rPr>
        <w:t xml:space="preserve">. </w:t>
      </w:r>
      <w:r w:rsidR="009C75EE" w:rsidRPr="00107C75">
        <w:rPr>
          <w:rFonts w:ascii="Times New Roman" w:hAnsi="Times New Roman" w:cs="Times New Roman"/>
        </w:rPr>
        <w:t xml:space="preserve"> </w:t>
      </w:r>
      <w:r w:rsidR="004A227A" w:rsidRPr="00107C75">
        <w:rPr>
          <w:rFonts w:ascii="Times New Roman" w:hAnsi="Times New Roman" w:cs="Times New Roman"/>
        </w:rPr>
        <w:t xml:space="preserve">It is clear </w:t>
      </w:r>
      <w:r w:rsidR="009C75EE" w:rsidRPr="00107C75">
        <w:rPr>
          <w:rFonts w:ascii="Times New Roman" w:hAnsi="Times New Roman" w:cs="Times New Roman"/>
        </w:rPr>
        <w:t>all the six companies are making profi</w:t>
      </w:r>
      <w:r w:rsidR="000E33D8" w:rsidRPr="00107C75">
        <w:rPr>
          <w:rFonts w:ascii="Times New Roman" w:hAnsi="Times New Roman" w:cs="Times New Roman"/>
        </w:rPr>
        <w:t xml:space="preserve">t because the analysis of the net profit margin indicates that none of the companies has a negative net profit ratio, which would mean that the company has been making losses. </w:t>
      </w:r>
      <w:r w:rsidR="000B204C" w:rsidRPr="00107C75">
        <w:rPr>
          <w:rFonts w:ascii="Times New Roman" w:hAnsi="Times New Roman" w:cs="Times New Roman"/>
        </w:rPr>
        <w:t xml:space="preserve">In terms of total to shareholders, </w:t>
      </w:r>
      <w:r w:rsidR="00B272AB" w:rsidRPr="00107C75">
        <w:rPr>
          <w:rFonts w:ascii="Times New Roman" w:hAnsi="Times New Roman" w:cs="Times New Roman"/>
        </w:rPr>
        <w:t xml:space="preserve">most of the six companies register total return throughout the three years from 2014 to 2016 except during the FY 2015, where </w:t>
      </w:r>
      <w:r w:rsidR="00877918" w:rsidRPr="00107C75">
        <w:rPr>
          <w:rFonts w:ascii="Times New Roman" w:hAnsi="Times New Roman" w:cs="Times New Roman"/>
        </w:rPr>
        <w:t>R</w:t>
      </w:r>
      <w:r w:rsidR="005F755F" w:rsidRPr="00107C75">
        <w:rPr>
          <w:rFonts w:ascii="Times New Roman" w:hAnsi="Times New Roman" w:cs="Times New Roman"/>
        </w:rPr>
        <w:t xml:space="preserve">eject and Blackmore which registered </w:t>
      </w:r>
      <w:r w:rsidR="00C633D5" w:rsidRPr="00107C75">
        <w:rPr>
          <w:rFonts w:ascii="Times New Roman" w:hAnsi="Times New Roman" w:cs="Times New Roman"/>
        </w:rPr>
        <w:t>negative</w:t>
      </w:r>
      <w:r w:rsidR="005F755F" w:rsidRPr="00107C75">
        <w:rPr>
          <w:rFonts w:ascii="Times New Roman" w:hAnsi="Times New Roman" w:cs="Times New Roman"/>
        </w:rPr>
        <w:t xml:space="preserve"> total return to shareholders. </w:t>
      </w:r>
      <w:r w:rsidR="0099118F" w:rsidRPr="00107C75">
        <w:rPr>
          <w:rFonts w:ascii="Times New Roman" w:hAnsi="Times New Roman" w:cs="Times New Roman"/>
        </w:rPr>
        <w:t xml:space="preserve">From the analysis of the six companies it is evidence that companies need improvement in performance. It is therefore, recommended for </w:t>
      </w:r>
      <w:r w:rsidR="00961EDC" w:rsidRPr="00107C75">
        <w:rPr>
          <w:rFonts w:ascii="Times New Roman" w:hAnsi="Times New Roman" w:cs="Times New Roman"/>
        </w:rPr>
        <w:t>R</w:t>
      </w:r>
      <w:r w:rsidR="003F7113" w:rsidRPr="00107C75">
        <w:rPr>
          <w:rFonts w:ascii="Times New Roman" w:hAnsi="Times New Roman" w:cs="Times New Roman"/>
        </w:rPr>
        <w:t>etail</w:t>
      </w:r>
      <w:r w:rsidR="00301187" w:rsidRPr="00107C75">
        <w:rPr>
          <w:rFonts w:ascii="Times New Roman" w:hAnsi="Times New Roman" w:cs="Times New Roman"/>
        </w:rPr>
        <w:t xml:space="preserve"> Food Group and </w:t>
      </w:r>
      <w:r w:rsidR="001E03AA" w:rsidRPr="00107C75">
        <w:rPr>
          <w:rFonts w:ascii="Times New Roman" w:hAnsi="Times New Roman" w:cs="Times New Roman"/>
        </w:rPr>
        <w:t xml:space="preserve">Super Retail to improve their performance by deploying a new strategy </w:t>
      </w:r>
      <w:r w:rsidR="00935680" w:rsidRPr="00107C75">
        <w:rPr>
          <w:rFonts w:ascii="Times New Roman" w:hAnsi="Times New Roman" w:cs="Times New Roman"/>
        </w:rPr>
        <w:t xml:space="preserve">marketing and sales strategies which would allow the companies to improves their sales revenue and general performance. </w:t>
      </w:r>
    </w:p>
    <w:p w:rsidR="00035908" w:rsidRPr="00107C75" w:rsidRDefault="00035908" w:rsidP="00DA2DDF">
      <w:pPr>
        <w:spacing w:line="480" w:lineRule="auto"/>
        <w:rPr>
          <w:rFonts w:ascii="Times New Roman" w:hAnsi="Times New Roman" w:cs="Times New Roman"/>
        </w:rPr>
      </w:pPr>
    </w:p>
    <w:p w:rsidR="006A0223" w:rsidRPr="00107C75" w:rsidRDefault="006A0223" w:rsidP="00DA2DDF">
      <w:pPr>
        <w:spacing w:line="480" w:lineRule="auto"/>
        <w:rPr>
          <w:rFonts w:ascii="Times New Roman" w:hAnsi="Times New Roman" w:cs="Times New Roman"/>
        </w:rPr>
      </w:pPr>
    </w:p>
    <w:p w:rsidR="006A0223" w:rsidRPr="00107C75" w:rsidRDefault="006A0223" w:rsidP="00DA2DDF">
      <w:pPr>
        <w:spacing w:line="480" w:lineRule="auto"/>
        <w:rPr>
          <w:rFonts w:ascii="Times New Roman" w:hAnsi="Times New Roman" w:cs="Times New Roman"/>
        </w:rPr>
      </w:pPr>
    </w:p>
    <w:p w:rsidR="006A0223" w:rsidRPr="00107C75" w:rsidRDefault="006A0223" w:rsidP="00DA2DDF">
      <w:pPr>
        <w:spacing w:line="480" w:lineRule="auto"/>
        <w:rPr>
          <w:rFonts w:ascii="Times New Roman" w:hAnsi="Times New Roman" w:cs="Times New Roman"/>
        </w:rPr>
      </w:pPr>
    </w:p>
    <w:p w:rsidR="006A0223" w:rsidRPr="00107C75" w:rsidRDefault="006A0223" w:rsidP="00DA2DDF">
      <w:pPr>
        <w:spacing w:line="480" w:lineRule="auto"/>
        <w:rPr>
          <w:rFonts w:ascii="Times New Roman" w:hAnsi="Times New Roman" w:cs="Times New Roman"/>
        </w:rPr>
      </w:pPr>
    </w:p>
    <w:p w:rsidR="006A0223" w:rsidRPr="00107C75" w:rsidRDefault="006A0223" w:rsidP="00DA2DDF">
      <w:pPr>
        <w:spacing w:line="480" w:lineRule="auto"/>
        <w:rPr>
          <w:rFonts w:ascii="Times New Roman" w:hAnsi="Times New Roman" w:cs="Times New Roman"/>
        </w:rPr>
      </w:pPr>
    </w:p>
    <w:p w:rsidR="006A0223" w:rsidRPr="00107C75" w:rsidRDefault="006A0223" w:rsidP="00DA2DDF">
      <w:pPr>
        <w:spacing w:line="480" w:lineRule="auto"/>
        <w:rPr>
          <w:rFonts w:ascii="Times New Roman" w:hAnsi="Times New Roman" w:cs="Times New Roman"/>
        </w:rPr>
      </w:pPr>
    </w:p>
    <w:p w:rsidR="006A0223" w:rsidRPr="00107C75" w:rsidRDefault="006A0223" w:rsidP="00DA2DDF">
      <w:pPr>
        <w:spacing w:line="480" w:lineRule="auto"/>
        <w:rPr>
          <w:rFonts w:ascii="Times New Roman" w:hAnsi="Times New Roman" w:cs="Times New Roman"/>
        </w:rPr>
      </w:pPr>
    </w:p>
    <w:p w:rsidR="006A0223" w:rsidRPr="00107C75" w:rsidRDefault="006A0223" w:rsidP="00DA2DDF">
      <w:pPr>
        <w:spacing w:line="480" w:lineRule="auto"/>
        <w:rPr>
          <w:rFonts w:ascii="Times New Roman" w:hAnsi="Times New Roman" w:cs="Times New Roman"/>
        </w:rPr>
      </w:pPr>
    </w:p>
    <w:sdt>
      <w:sdtPr>
        <w:rPr>
          <w:rFonts w:ascii="Times New Roman" w:hAnsi="Times New Roman" w:cs="Times New Roman"/>
          <w:sz w:val="24"/>
          <w:szCs w:val="24"/>
        </w:rPr>
        <w:id w:val="48262007"/>
        <w:docPartObj>
          <w:docPartGallery w:val="Bibliographies"/>
          <w:docPartUnique/>
        </w:docPartObj>
      </w:sdtPr>
      <w:sdtEndPr>
        <w:rPr>
          <w:rFonts w:eastAsiaTheme="minorHAnsi"/>
          <w:color w:val="auto"/>
        </w:rPr>
      </w:sdtEndPr>
      <w:sdtContent>
        <w:p w:rsidR="00107C75" w:rsidRPr="00107C75" w:rsidRDefault="00107C75" w:rsidP="00DA006C">
          <w:pPr>
            <w:pStyle w:val="Heading1"/>
            <w:jc w:val="center"/>
            <w:rPr>
              <w:rFonts w:ascii="Times New Roman" w:hAnsi="Times New Roman" w:cs="Times New Roman"/>
              <w:sz w:val="24"/>
              <w:szCs w:val="24"/>
            </w:rPr>
          </w:pPr>
          <w:r w:rsidRPr="00107C75">
            <w:rPr>
              <w:rFonts w:ascii="Times New Roman" w:hAnsi="Times New Roman" w:cs="Times New Roman"/>
              <w:sz w:val="24"/>
              <w:szCs w:val="24"/>
            </w:rPr>
            <w:t>Bibliography</w:t>
          </w:r>
        </w:p>
        <w:sdt>
          <w:sdtPr>
            <w:rPr>
              <w:rFonts w:ascii="Times New Roman" w:hAnsi="Times New Roman" w:cs="Times New Roman"/>
            </w:rPr>
            <w:id w:val="111145805"/>
            <w:bibliography/>
          </w:sdtPr>
          <w:sdtContent>
            <w:p w:rsidR="00107C75" w:rsidRPr="00107C75" w:rsidRDefault="00107C75" w:rsidP="00DA006C">
              <w:pPr>
                <w:pStyle w:val="Bibliography"/>
                <w:spacing w:line="360" w:lineRule="auto"/>
                <w:rPr>
                  <w:rFonts w:ascii="Times New Roman" w:hAnsi="Times New Roman" w:cs="Times New Roman"/>
                  <w:noProof/>
                </w:rPr>
              </w:pPr>
              <w:r w:rsidRPr="00107C75">
                <w:rPr>
                  <w:rFonts w:ascii="Times New Roman" w:hAnsi="Times New Roman" w:cs="Times New Roman"/>
                </w:rPr>
                <w:fldChar w:fldCharType="begin"/>
              </w:r>
              <w:r w:rsidRPr="00107C75">
                <w:rPr>
                  <w:rFonts w:ascii="Times New Roman" w:hAnsi="Times New Roman" w:cs="Times New Roman"/>
                </w:rPr>
                <w:instrText xml:space="preserve"> BIBLIOGRAPHY </w:instrText>
              </w:r>
              <w:r w:rsidRPr="00107C75">
                <w:rPr>
                  <w:rFonts w:ascii="Times New Roman" w:hAnsi="Times New Roman" w:cs="Times New Roman"/>
                </w:rPr>
                <w:fldChar w:fldCharType="separate"/>
              </w:r>
              <w:r w:rsidRPr="00107C75">
                <w:rPr>
                  <w:rFonts w:ascii="Times New Roman" w:hAnsi="Times New Roman" w:cs="Times New Roman"/>
                  <w:noProof/>
                </w:rPr>
                <w:t xml:space="preserve">Balle, L. (2015, March 18). </w:t>
              </w:r>
              <w:r w:rsidRPr="00107C75">
                <w:rPr>
                  <w:rFonts w:ascii="Times New Roman" w:hAnsi="Times New Roman" w:cs="Times New Roman"/>
                  <w:i/>
                  <w:iCs/>
                  <w:noProof/>
                </w:rPr>
                <w:t>What Does Inventory Turnover Mean for a Business?</w:t>
              </w:r>
              <w:r w:rsidRPr="00107C75">
                <w:rPr>
                  <w:rFonts w:ascii="Times New Roman" w:hAnsi="Times New Roman" w:cs="Times New Roman"/>
                  <w:noProof/>
                </w:rPr>
                <w:t xml:space="preserve"> Retrieved from smallbusiness.chron.com: https://smallbusiness.chron.com/inventory-turnover-mean-business-23611.html</w:t>
              </w:r>
            </w:p>
            <w:p w:rsidR="00107C75" w:rsidRPr="00107C75" w:rsidRDefault="00107C75" w:rsidP="00DA006C">
              <w:pPr>
                <w:pStyle w:val="Bibliography"/>
                <w:spacing w:line="360" w:lineRule="auto"/>
                <w:rPr>
                  <w:rFonts w:ascii="Times New Roman" w:hAnsi="Times New Roman" w:cs="Times New Roman"/>
                  <w:noProof/>
                </w:rPr>
              </w:pPr>
              <w:r w:rsidRPr="00107C75">
                <w:rPr>
                  <w:rFonts w:ascii="Times New Roman" w:hAnsi="Times New Roman" w:cs="Times New Roman"/>
                  <w:noProof/>
                </w:rPr>
                <w:t xml:space="preserve">Chung, F. (2016, September 13). </w:t>
              </w:r>
              <w:r w:rsidRPr="00107C75">
                <w:rPr>
                  <w:rFonts w:ascii="Times New Roman" w:hAnsi="Times New Roman" w:cs="Times New Roman"/>
                  <w:i/>
                  <w:iCs/>
                  <w:noProof/>
                </w:rPr>
                <w:t>JB Hi-Fi to acquire the Good Guys</w:t>
              </w:r>
              <w:r w:rsidRPr="00107C75">
                <w:rPr>
                  <w:rFonts w:ascii="Times New Roman" w:hAnsi="Times New Roman" w:cs="Times New Roman"/>
                  <w:noProof/>
                </w:rPr>
                <w:t>. Retrieved from news.com.au: https://www.news.com.au/finance/business/retail/jb-hifi-to-acquire-the-good-guys/news-story/57569aa38eed7db04517cac611d4a310</w:t>
              </w:r>
            </w:p>
            <w:p w:rsidR="00107C75" w:rsidRPr="00107C75" w:rsidRDefault="00107C75" w:rsidP="00DA006C">
              <w:pPr>
                <w:pStyle w:val="Bibliography"/>
                <w:spacing w:line="360" w:lineRule="auto"/>
                <w:rPr>
                  <w:rFonts w:ascii="Times New Roman" w:hAnsi="Times New Roman" w:cs="Times New Roman"/>
                  <w:noProof/>
                </w:rPr>
              </w:pPr>
              <w:r w:rsidRPr="00107C75">
                <w:rPr>
                  <w:rFonts w:ascii="Times New Roman" w:hAnsi="Times New Roman" w:cs="Times New Roman"/>
                  <w:noProof/>
                </w:rPr>
                <w:t xml:space="preserve">Crooks, A. (2018, May 15). </w:t>
              </w:r>
              <w:r w:rsidRPr="00107C75">
                <w:rPr>
                  <w:rFonts w:ascii="Times New Roman" w:hAnsi="Times New Roman" w:cs="Times New Roman"/>
                  <w:i/>
                  <w:iCs/>
                  <w:noProof/>
                </w:rPr>
                <w:t>Leverage ratios</w:t>
              </w:r>
              <w:r w:rsidRPr="00107C75">
                <w:rPr>
                  <w:rFonts w:ascii="Times New Roman" w:hAnsi="Times New Roman" w:cs="Times New Roman"/>
                  <w:noProof/>
                </w:rPr>
                <w:t>. Retrieved from accountingtools.com: https://www.accountingtools.com/articles/leverage-ratios.html</w:t>
              </w:r>
            </w:p>
            <w:p w:rsidR="00107C75" w:rsidRPr="00107C75" w:rsidRDefault="00107C75" w:rsidP="00DA006C">
              <w:pPr>
                <w:pStyle w:val="Bibliography"/>
                <w:spacing w:line="360" w:lineRule="auto"/>
                <w:rPr>
                  <w:rFonts w:ascii="Times New Roman" w:hAnsi="Times New Roman" w:cs="Times New Roman"/>
                  <w:noProof/>
                </w:rPr>
              </w:pPr>
              <w:r w:rsidRPr="00107C75">
                <w:rPr>
                  <w:rFonts w:ascii="Times New Roman" w:hAnsi="Times New Roman" w:cs="Times New Roman"/>
                  <w:noProof/>
                </w:rPr>
                <w:t xml:space="preserve">Harrods, S. (2017, October 07). </w:t>
              </w:r>
              <w:r w:rsidRPr="00107C75">
                <w:rPr>
                  <w:rFonts w:ascii="Times New Roman" w:hAnsi="Times New Roman" w:cs="Times New Roman"/>
                  <w:i/>
                  <w:iCs/>
                  <w:noProof/>
                </w:rPr>
                <w:t>Current ratio</w:t>
              </w:r>
              <w:r w:rsidRPr="00107C75">
                <w:rPr>
                  <w:rFonts w:ascii="Times New Roman" w:hAnsi="Times New Roman" w:cs="Times New Roman"/>
                  <w:noProof/>
                </w:rPr>
                <w:t>. Retrieved from bankrate.com: https://www.bankrate.com/glossary/c/current-ratio/</w:t>
              </w:r>
            </w:p>
            <w:p w:rsidR="00107C75" w:rsidRPr="00107C75" w:rsidRDefault="00107C75" w:rsidP="00DA006C">
              <w:pPr>
                <w:pStyle w:val="Bibliography"/>
                <w:spacing w:line="360" w:lineRule="auto"/>
                <w:rPr>
                  <w:rFonts w:ascii="Times New Roman" w:hAnsi="Times New Roman" w:cs="Times New Roman"/>
                  <w:noProof/>
                </w:rPr>
              </w:pPr>
              <w:r w:rsidRPr="00107C75">
                <w:rPr>
                  <w:rFonts w:ascii="Times New Roman" w:hAnsi="Times New Roman" w:cs="Times New Roman"/>
                  <w:noProof/>
                </w:rPr>
                <w:t xml:space="preserve">KENTON, W. (2018, October 17). </w:t>
              </w:r>
              <w:r w:rsidRPr="00107C75">
                <w:rPr>
                  <w:rFonts w:ascii="Times New Roman" w:hAnsi="Times New Roman" w:cs="Times New Roman"/>
                  <w:i/>
                  <w:iCs/>
                  <w:noProof/>
                </w:rPr>
                <w:t>Leverage Ratio</w:t>
              </w:r>
              <w:r w:rsidRPr="00107C75">
                <w:rPr>
                  <w:rFonts w:ascii="Times New Roman" w:hAnsi="Times New Roman" w:cs="Times New Roman"/>
                  <w:noProof/>
                </w:rPr>
                <w:t>. Retrieved from investopedia.com: https://www.investopedia.com/terms/l/leverageratio.asp</w:t>
              </w:r>
            </w:p>
            <w:p w:rsidR="00107C75" w:rsidRPr="00107C75" w:rsidRDefault="00107C75" w:rsidP="00DA006C">
              <w:pPr>
                <w:pStyle w:val="Bibliography"/>
                <w:spacing w:line="360" w:lineRule="auto"/>
                <w:rPr>
                  <w:rFonts w:ascii="Times New Roman" w:hAnsi="Times New Roman" w:cs="Times New Roman"/>
                  <w:noProof/>
                </w:rPr>
              </w:pPr>
              <w:r w:rsidRPr="00107C75">
                <w:rPr>
                  <w:rFonts w:ascii="Times New Roman" w:hAnsi="Times New Roman" w:cs="Times New Roman"/>
                  <w:noProof/>
                </w:rPr>
                <w:t xml:space="preserve">KENTON, WILL. (2017, November 20). </w:t>
              </w:r>
              <w:r w:rsidRPr="00107C75">
                <w:rPr>
                  <w:rFonts w:ascii="Times New Roman" w:hAnsi="Times New Roman" w:cs="Times New Roman"/>
                  <w:i/>
                  <w:iCs/>
                  <w:noProof/>
                </w:rPr>
                <w:t>Return on Assets</w:t>
              </w:r>
              <w:r w:rsidRPr="00107C75">
                <w:rPr>
                  <w:rFonts w:ascii="Times New Roman" w:hAnsi="Times New Roman" w:cs="Times New Roman"/>
                  <w:noProof/>
                </w:rPr>
                <w:t>. Retrieved from investopedia.com: https://www.investopedia.com/terms/r/returnonassets.asp</w:t>
              </w:r>
            </w:p>
            <w:p w:rsidR="00107C75" w:rsidRPr="00107C75" w:rsidRDefault="00107C75" w:rsidP="00DA006C">
              <w:pPr>
                <w:pStyle w:val="Bibliography"/>
                <w:spacing w:line="360" w:lineRule="auto"/>
                <w:rPr>
                  <w:rFonts w:ascii="Times New Roman" w:hAnsi="Times New Roman" w:cs="Times New Roman"/>
                  <w:noProof/>
                </w:rPr>
              </w:pPr>
              <w:r w:rsidRPr="00107C75">
                <w:rPr>
                  <w:rFonts w:ascii="Times New Roman" w:hAnsi="Times New Roman" w:cs="Times New Roman"/>
                  <w:noProof/>
                </w:rPr>
                <w:t xml:space="preserve">PEAVLER, R. (2018, November 01). </w:t>
              </w:r>
              <w:r w:rsidRPr="00107C75">
                <w:rPr>
                  <w:rFonts w:ascii="Times New Roman" w:hAnsi="Times New Roman" w:cs="Times New Roman"/>
                  <w:i/>
                  <w:iCs/>
                  <w:noProof/>
                </w:rPr>
                <w:t>What Is the Net Profit Margin Ratio?</w:t>
              </w:r>
              <w:r w:rsidRPr="00107C75">
                <w:rPr>
                  <w:rFonts w:ascii="Times New Roman" w:hAnsi="Times New Roman" w:cs="Times New Roman"/>
                  <w:noProof/>
                </w:rPr>
                <w:t xml:space="preserve"> Retrieved from balancemb.com: https://www.thebalancesmb.com/what-is-the-net-profit-margin-ratio-393204</w:t>
              </w:r>
            </w:p>
            <w:p w:rsidR="00107C75" w:rsidRPr="00107C75" w:rsidRDefault="00107C75" w:rsidP="00DA006C">
              <w:pPr>
                <w:pStyle w:val="Bibliography"/>
                <w:spacing w:line="360" w:lineRule="auto"/>
                <w:rPr>
                  <w:rFonts w:ascii="Times New Roman" w:hAnsi="Times New Roman" w:cs="Times New Roman"/>
                  <w:noProof/>
                </w:rPr>
              </w:pPr>
              <w:r w:rsidRPr="00107C75">
                <w:rPr>
                  <w:rFonts w:ascii="Times New Roman" w:hAnsi="Times New Roman" w:cs="Times New Roman"/>
                  <w:noProof/>
                </w:rPr>
                <w:t xml:space="preserve">Raimi, S. (2016, May 29). </w:t>
              </w:r>
              <w:r w:rsidRPr="00107C75">
                <w:rPr>
                  <w:rFonts w:ascii="Times New Roman" w:hAnsi="Times New Roman" w:cs="Times New Roman"/>
                  <w:i/>
                  <w:iCs/>
                  <w:noProof/>
                </w:rPr>
                <w:t>Total Shareholders' Return (TSR)</w:t>
              </w:r>
              <w:r w:rsidRPr="00107C75">
                <w:rPr>
                  <w:rFonts w:ascii="Times New Roman" w:hAnsi="Times New Roman" w:cs="Times New Roman"/>
                  <w:noProof/>
                </w:rPr>
                <w:t>. Retrieved from accountinfverse.com: https://www.accountingverse.com/managerial-accounting/responsibility-accounting/total-shareholders-return.html</w:t>
              </w:r>
            </w:p>
            <w:p w:rsidR="00107C75" w:rsidRPr="00107C75" w:rsidRDefault="00107C75" w:rsidP="00DA006C">
              <w:pPr>
                <w:pStyle w:val="Bibliography"/>
                <w:spacing w:line="360" w:lineRule="auto"/>
                <w:rPr>
                  <w:rFonts w:ascii="Times New Roman" w:hAnsi="Times New Roman" w:cs="Times New Roman"/>
                  <w:noProof/>
                </w:rPr>
              </w:pPr>
              <w:r w:rsidRPr="00107C75">
                <w:rPr>
                  <w:rFonts w:ascii="Times New Roman" w:hAnsi="Times New Roman" w:cs="Times New Roman"/>
                  <w:noProof/>
                </w:rPr>
                <w:t xml:space="preserve">SEGAL, T. (2018, December 18). </w:t>
              </w:r>
              <w:r w:rsidRPr="00107C75">
                <w:rPr>
                  <w:rFonts w:ascii="Times New Roman" w:hAnsi="Times New Roman" w:cs="Times New Roman"/>
                  <w:i/>
                  <w:iCs/>
                  <w:noProof/>
                </w:rPr>
                <w:t>How Is Asset Turnover Calculated?</w:t>
              </w:r>
              <w:r w:rsidRPr="00107C75">
                <w:rPr>
                  <w:rFonts w:ascii="Times New Roman" w:hAnsi="Times New Roman" w:cs="Times New Roman"/>
                  <w:noProof/>
                </w:rPr>
                <w:t xml:space="preserve"> Retrieved from investopedia.com: https://www.investopedia.com/ask/answers/032415/how-asset-turnover-calculated.asp</w:t>
              </w:r>
            </w:p>
            <w:p w:rsidR="00107C75" w:rsidRPr="00107C75" w:rsidRDefault="00107C75" w:rsidP="00DA006C">
              <w:pPr>
                <w:pStyle w:val="Bibliography"/>
                <w:spacing w:line="360" w:lineRule="auto"/>
                <w:rPr>
                  <w:rFonts w:ascii="Times New Roman" w:hAnsi="Times New Roman" w:cs="Times New Roman"/>
                  <w:noProof/>
                </w:rPr>
              </w:pPr>
              <w:r w:rsidRPr="00107C75">
                <w:rPr>
                  <w:rFonts w:ascii="Times New Roman" w:hAnsi="Times New Roman" w:cs="Times New Roman"/>
                  <w:noProof/>
                </w:rPr>
                <w:t xml:space="preserve">Sharma, A. (2015, April 22). </w:t>
              </w:r>
              <w:r w:rsidRPr="00107C75">
                <w:rPr>
                  <w:rFonts w:ascii="Times New Roman" w:hAnsi="Times New Roman" w:cs="Times New Roman"/>
                  <w:i/>
                  <w:iCs/>
                  <w:noProof/>
                </w:rPr>
                <w:t>Financial Statement: Meaning, Objectives and Limitations</w:t>
              </w:r>
              <w:r w:rsidRPr="00107C75">
                <w:rPr>
                  <w:rFonts w:ascii="Times New Roman" w:hAnsi="Times New Roman" w:cs="Times New Roman"/>
                  <w:noProof/>
                </w:rPr>
                <w:t>. Retrieved from http://www.accountingnotes.net/financial-statement/financial-statement-meaning-objectives-and-limitations/4280</w:t>
              </w:r>
            </w:p>
            <w:p w:rsidR="00107C75" w:rsidRPr="00107C75" w:rsidRDefault="00107C75" w:rsidP="00DA006C">
              <w:pPr>
                <w:pStyle w:val="Bibliography"/>
                <w:spacing w:line="360" w:lineRule="auto"/>
                <w:rPr>
                  <w:rFonts w:ascii="Times New Roman" w:hAnsi="Times New Roman" w:cs="Times New Roman"/>
                  <w:noProof/>
                </w:rPr>
              </w:pPr>
              <w:r w:rsidRPr="00107C75">
                <w:rPr>
                  <w:rFonts w:ascii="Times New Roman" w:hAnsi="Times New Roman" w:cs="Times New Roman"/>
                  <w:noProof/>
                </w:rPr>
                <w:t xml:space="preserve">Times, E. (2017, March 09). </w:t>
              </w:r>
              <w:r w:rsidRPr="00107C75">
                <w:rPr>
                  <w:rFonts w:ascii="Times New Roman" w:hAnsi="Times New Roman" w:cs="Times New Roman"/>
                  <w:i/>
                  <w:iCs/>
                  <w:noProof/>
                </w:rPr>
                <w:t>Definition of 'Return On Equity'</w:t>
              </w:r>
              <w:r w:rsidRPr="00107C75">
                <w:rPr>
                  <w:rFonts w:ascii="Times New Roman" w:hAnsi="Times New Roman" w:cs="Times New Roman"/>
                  <w:noProof/>
                </w:rPr>
                <w:t>. Retrieved from economictimes.india.com: https://economictimes.indiatimes.com/definition/return-on-equity</w:t>
              </w:r>
            </w:p>
            <w:p w:rsidR="00107C75" w:rsidRPr="00107C75" w:rsidRDefault="00107C75" w:rsidP="00DA006C">
              <w:pPr>
                <w:pStyle w:val="Bibliography"/>
                <w:spacing w:line="360" w:lineRule="auto"/>
                <w:rPr>
                  <w:rFonts w:ascii="Times New Roman" w:hAnsi="Times New Roman" w:cs="Times New Roman"/>
                  <w:noProof/>
                </w:rPr>
              </w:pPr>
              <w:r w:rsidRPr="00107C75">
                <w:rPr>
                  <w:rFonts w:ascii="Times New Roman" w:hAnsi="Times New Roman" w:cs="Times New Roman"/>
                  <w:noProof/>
                </w:rPr>
                <w:t xml:space="preserve">Times, T. E. (2016, February 02). </w:t>
              </w:r>
              <w:r w:rsidRPr="00107C75">
                <w:rPr>
                  <w:rFonts w:ascii="Times New Roman" w:hAnsi="Times New Roman" w:cs="Times New Roman"/>
                  <w:i/>
                  <w:iCs/>
                  <w:noProof/>
                </w:rPr>
                <w:t>Definition of 'Return On Equity'</w:t>
              </w:r>
              <w:r w:rsidRPr="00107C75">
                <w:rPr>
                  <w:rFonts w:ascii="Times New Roman" w:hAnsi="Times New Roman" w:cs="Times New Roman"/>
                  <w:noProof/>
                </w:rPr>
                <w:t>. Retrieved from economictimes.indiatimes.com: https://economictimes.indiatimes.com/definition/return-on-equity</w:t>
              </w:r>
            </w:p>
            <w:p w:rsidR="00107C75" w:rsidRPr="00107C75" w:rsidRDefault="00107C75" w:rsidP="00DA006C">
              <w:pPr>
                <w:spacing w:line="360" w:lineRule="auto"/>
                <w:rPr>
                  <w:rFonts w:ascii="Times New Roman" w:hAnsi="Times New Roman" w:cs="Times New Roman"/>
                </w:rPr>
              </w:pPr>
              <w:r w:rsidRPr="00107C75">
                <w:rPr>
                  <w:rFonts w:ascii="Times New Roman" w:hAnsi="Times New Roman" w:cs="Times New Roman"/>
                </w:rPr>
                <w:fldChar w:fldCharType="end"/>
              </w:r>
            </w:p>
          </w:sdtContent>
        </w:sdt>
      </w:sdtContent>
    </w:sdt>
    <w:p w:rsidR="006A0223" w:rsidRPr="00107C75" w:rsidRDefault="006A0223" w:rsidP="00DA2DDF">
      <w:pPr>
        <w:spacing w:line="480" w:lineRule="auto"/>
        <w:rPr>
          <w:rFonts w:ascii="Times New Roman" w:hAnsi="Times New Roman" w:cs="Times New Roman"/>
        </w:rPr>
      </w:pPr>
    </w:p>
    <w:sectPr w:rsidR="006A0223" w:rsidRPr="00107C75" w:rsidSect="0088130F">
      <w:footerReference w:type="even" r:id="rId17"/>
      <w:footerReference w:type="default" r:id="rId18"/>
      <w:pgSz w:w="11900" w:h="16840"/>
      <w:pgMar w:top="1440" w:right="1440" w:bottom="1440" w:left="1440" w:header="708" w:footer="708" w:gutter="0"/>
      <w:pgBorders w:offsetFrom="page">
        <w:top w:val="single" w:sz="18" w:space="24" w:color="44546A" w:themeColor="text2"/>
        <w:left w:val="single" w:sz="18" w:space="24" w:color="44546A" w:themeColor="text2"/>
        <w:bottom w:val="single" w:sz="18" w:space="24" w:color="44546A" w:themeColor="text2"/>
        <w:right w:val="single" w:sz="18" w:space="24" w:color="44546A" w:themeColor="text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E08" w:rsidRDefault="00016E08" w:rsidP="00CD6019">
      <w:r>
        <w:separator/>
      </w:r>
    </w:p>
  </w:endnote>
  <w:endnote w:type="continuationSeparator" w:id="1">
    <w:p w:rsidR="00016E08" w:rsidRDefault="00016E08" w:rsidP="00CD60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341009110"/>
      <w:docPartObj>
        <w:docPartGallery w:val="Page Numbers (Bottom of Page)"/>
        <w:docPartUnique/>
      </w:docPartObj>
    </w:sdtPr>
    <w:sdtContent>
      <w:p w:rsidR="00F95758" w:rsidRDefault="00F95758" w:rsidP="00E62F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95758" w:rsidRDefault="00F95758" w:rsidP="00CD601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964192496"/>
      <w:docPartObj>
        <w:docPartGallery w:val="Page Numbers (Bottom of Page)"/>
        <w:docPartUnique/>
      </w:docPartObj>
    </w:sdtPr>
    <w:sdtContent>
      <w:p w:rsidR="00F95758" w:rsidRDefault="00F95758" w:rsidP="00E62F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A006C">
          <w:rPr>
            <w:rStyle w:val="PageNumber"/>
            <w:noProof/>
          </w:rPr>
          <w:t>14</w:t>
        </w:r>
        <w:r>
          <w:rPr>
            <w:rStyle w:val="PageNumber"/>
          </w:rPr>
          <w:fldChar w:fldCharType="end"/>
        </w:r>
      </w:p>
    </w:sdtContent>
  </w:sdt>
  <w:p w:rsidR="00F95758" w:rsidRDefault="00F95758" w:rsidP="00CD601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E08" w:rsidRDefault="00016E08" w:rsidP="00CD6019">
      <w:r>
        <w:separator/>
      </w:r>
    </w:p>
  </w:footnote>
  <w:footnote w:type="continuationSeparator" w:id="1">
    <w:p w:rsidR="00016E08" w:rsidRDefault="00016E08" w:rsidP="00CD60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6A21"/>
    <w:multiLevelType w:val="hybridMultilevel"/>
    <w:tmpl w:val="A26C8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844DF"/>
    <w:multiLevelType w:val="hybridMultilevel"/>
    <w:tmpl w:val="43B8554E"/>
    <w:lvl w:ilvl="0" w:tplc="33CEF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16940"/>
    <w:multiLevelType w:val="hybridMultilevel"/>
    <w:tmpl w:val="59987E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443968"/>
    <w:multiLevelType w:val="hybridMultilevel"/>
    <w:tmpl w:val="9F62F3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AF02BA"/>
    <w:multiLevelType w:val="hybridMultilevel"/>
    <w:tmpl w:val="14789C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4158CE"/>
    <w:multiLevelType w:val="hybridMultilevel"/>
    <w:tmpl w:val="2FC4E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5440BE"/>
    <w:multiLevelType w:val="hybridMultilevel"/>
    <w:tmpl w:val="DF8464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C135DE0"/>
    <w:multiLevelType w:val="hybridMultilevel"/>
    <w:tmpl w:val="799001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775AB3"/>
    <w:multiLevelType w:val="hybridMultilevel"/>
    <w:tmpl w:val="B6DA3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F468C6"/>
    <w:multiLevelType w:val="hybridMultilevel"/>
    <w:tmpl w:val="774290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EC02AE"/>
    <w:multiLevelType w:val="hybridMultilevel"/>
    <w:tmpl w:val="5928D842"/>
    <w:lvl w:ilvl="0" w:tplc="FD22CA2E">
      <w:start w:val="1"/>
      <w:numFmt w:val="decimal"/>
      <w:lvlText w:val="%1."/>
      <w:lvlJc w:val="left"/>
      <w:pPr>
        <w:ind w:left="360" w:hanging="360"/>
      </w:pPr>
      <w:rPr>
        <w:rFonts w:ascii="Century Gothic" w:hAnsi="Century Gothic"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80A7860"/>
    <w:multiLevelType w:val="hybridMultilevel"/>
    <w:tmpl w:val="E8FA7B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CE0199"/>
    <w:multiLevelType w:val="hybridMultilevel"/>
    <w:tmpl w:val="0D12C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12"/>
  </w:num>
  <w:num w:numId="5">
    <w:abstractNumId w:val="11"/>
  </w:num>
  <w:num w:numId="6">
    <w:abstractNumId w:val="8"/>
  </w:num>
  <w:num w:numId="7">
    <w:abstractNumId w:val="3"/>
  </w:num>
  <w:num w:numId="8">
    <w:abstractNumId w:val="4"/>
  </w:num>
  <w:num w:numId="9">
    <w:abstractNumId w:val="9"/>
  </w:num>
  <w:num w:numId="10">
    <w:abstractNumId w:val="0"/>
  </w:num>
  <w:num w:numId="11">
    <w:abstractNumId w:val="7"/>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20"/>
  <w:characterSpacingControl w:val="doNotCompress"/>
  <w:footnotePr>
    <w:footnote w:id="0"/>
    <w:footnote w:id="1"/>
  </w:footnotePr>
  <w:endnotePr>
    <w:endnote w:id="0"/>
    <w:endnote w:id="1"/>
  </w:endnotePr>
  <w:compat/>
  <w:rsids>
    <w:rsidRoot w:val="0088130F"/>
    <w:rsid w:val="00001135"/>
    <w:rsid w:val="000027D8"/>
    <w:rsid w:val="0001095E"/>
    <w:rsid w:val="00014D42"/>
    <w:rsid w:val="00016E08"/>
    <w:rsid w:val="00017253"/>
    <w:rsid w:val="00020378"/>
    <w:rsid w:val="000252D7"/>
    <w:rsid w:val="00034AEE"/>
    <w:rsid w:val="00035908"/>
    <w:rsid w:val="00042B22"/>
    <w:rsid w:val="00043F38"/>
    <w:rsid w:val="000475FB"/>
    <w:rsid w:val="000569FC"/>
    <w:rsid w:val="00067843"/>
    <w:rsid w:val="000722FA"/>
    <w:rsid w:val="000725B1"/>
    <w:rsid w:val="00077163"/>
    <w:rsid w:val="000774FE"/>
    <w:rsid w:val="0008525C"/>
    <w:rsid w:val="00085A4C"/>
    <w:rsid w:val="000B204C"/>
    <w:rsid w:val="000B39D2"/>
    <w:rsid w:val="000B3E3A"/>
    <w:rsid w:val="000C3F62"/>
    <w:rsid w:val="000C6EBE"/>
    <w:rsid w:val="000D14D5"/>
    <w:rsid w:val="000D1B4B"/>
    <w:rsid w:val="000D48EF"/>
    <w:rsid w:val="000E3193"/>
    <w:rsid w:val="000E33D8"/>
    <w:rsid w:val="000E34F5"/>
    <w:rsid w:val="000F72CF"/>
    <w:rsid w:val="000F782F"/>
    <w:rsid w:val="00103D3B"/>
    <w:rsid w:val="00105D98"/>
    <w:rsid w:val="00105E64"/>
    <w:rsid w:val="0010654C"/>
    <w:rsid w:val="00106FD1"/>
    <w:rsid w:val="00107C75"/>
    <w:rsid w:val="00110532"/>
    <w:rsid w:val="001266D1"/>
    <w:rsid w:val="00133F38"/>
    <w:rsid w:val="00135D36"/>
    <w:rsid w:val="00136246"/>
    <w:rsid w:val="00140092"/>
    <w:rsid w:val="00140991"/>
    <w:rsid w:val="00141011"/>
    <w:rsid w:val="00144A33"/>
    <w:rsid w:val="001515E9"/>
    <w:rsid w:val="0015403A"/>
    <w:rsid w:val="0015597E"/>
    <w:rsid w:val="0015651A"/>
    <w:rsid w:val="00161393"/>
    <w:rsid w:val="00164300"/>
    <w:rsid w:val="00192FF1"/>
    <w:rsid w:val="00197129"/>
    <w:rsid w:val="001A6A46"/>
    <w:rsid w:val="001B36E1"/>
    <w:rsid w:val="001C036B"/>
    <w:rsid w:val="001C31FD"/>
    <w:rsid w:val="001C4916"/>
    <w:rsid w:val="001C7C42"/>
    <w:rsid w:val="001D0148"/>
    <w:rsid w:val="001D415F"/>
    <w:rsid w:val="001D73C9"/>
    <w:rsid w:val="001D7982"/>
    <w:rsid w:val="001E03AA"/>
    <w:rsid w:val="001E0D58"/>
    <w:rsid w:val="001E157C"/>
    <w:rsid w:val="001E208C"/>
    <w:rsid w:val="001F52E1"/>
    <w:rsid w:val="0020088F"/>
    <w:rsid w:val="00200C98"/>
    <w:rsid w:val="0020695E"/>
    <w:rsid w:val="002078F1"/>
    <w:rsid w:val="00217482"/>
    <w:rsid w:val="0022401C"/>
    <w:rsid w:val="00225110"/>
    <w:rsid w:val="002264F3"/>
    <w:rsid w:val="002274D9"/>
    <w:rsid w:val="00230658"/>
    <w:rsid w:val="002316FA"/>
    <w:rsid w:val="002424EC"/>
    <w:rsid w:val="00245D3E"/>
    <w:rsid w:val="00247A2C"/>
    <w:rsid w:val="00262C92"/>
    <w:rsid w:val="00262DB9"/>
    <w:rsid w:val="00263090"/>
    <w:rsid w:val="002739BB"/>
    <w:rsid w:val="002749AA"/>
    <w:rsid w:val="002772C6"/>
    <w:rsid w:val="00280477"/>
    <w:rsid w:val="00284860"/>
    <w:rsid w:val="002874D8"/>
    <w:rsid w:val="0029245D"/>
    <w:rsid w:val="0029586A"/>
    <w:rsid w:val="00295887"/>
    <w:rsid w:val="002A1B27"/>
    <w:rsid w:val="002B1616"/>
    <w:rsid w:val="002B6BEC"/>
    <w:rsid w:val="002B7A8B"/>
    <w:rsid w:val="002C232D"/>
    <w:rsid w:val="002C7BEF"/>
    <w:rsid w:val="002D4E57"/>
    <w:rsid w:val="002D4E5C"/>
    <w:rsid w:val="002D7198"/>
    <w:rsid w:val="002E05B0"/>
    <w:rsid w:val="002E6843"/>
    <w:rsid w:val="002F5FBF"/>
    <w:rsid w:val="00301187"/>
    <w:rsid w:val="00301B09"/>
    <w:rsid w:val="00303974"/>
    <w:rsid w:val="00304266"/>
    <w:rsid w:val="00304CA4"/>
    <w:rsid w:val="00305CD6"/>
    <w:rsid w:val="00324C57"/>
    <w:rsid w:val="00324F38"/>
    <w:rsid w:val="003328F4"/>
    <w:rsid w:val="00333A9B"/>
    <w:rsid w:val="00333D04"/>
    <w:rsid w:val="00336CBC"/>
    <w:rsid w:val="0033728D"/>
    <w:rsid w:val="0034476C"/>
    <w:rsid w:val="0034728C"/>
    <w:rsid w:val="0035573C"/>
    <w:rsid w:val="003571D8"/>
    <w:rsid w:val="003572B4"/>
    <w:rsid w:val="00362C7C"/>
    <w:rsid w:val="00367E65"/>
    <w:rsid w:val="00374D73"/>
    <w:rsid w:val="00377B7B"/>
    <w:rsid w:val="00380A56"/>
    <w:rsid w:val="00384535"/>
    <w:rsid w:val="003A1AF0"/>
    <w:rsid w:val="003B2067"/>
    <w:rsid w:val="003B20B8"/>
    <w:rsid w:val="003B564D"/>
    <w:rsid w:val="003C0751"/>
    <w:rsid w:val="003C0FD9"/>
    <w:rsid w:val="003C2EA4"/>
    <w:rsid w:val="003D113E"/>
    <w:rsid w:val="003D6462"/>
    <w:rsid w:val="003F3B0B"/>
    <w:rsid w:val="003F403F"/>
    <w:rsid w:val="003F7113"/>
    <w:rsid w:val="00404258"/>
    <w:rsid w:val="004055A9"/>
    <w:rsid w:val="00405EBC"/>
    <w:rsid w:val="00407AA6"/>
    <w:rsid w:val="00415E01"/>
    <w:rsid w:val="00420695"/>
    <w:rsid w:val="00425FEE"/>
    <w:rsid w:val="0043768F"/>
    <w:rsid w:val="004443C1"/>
    <w:rsid w:val="00456F52"/>
    <w:rsid w:val="0046076A"/>
    <w:rsid w:val="0047157F"/>
    <w:rsid w:val="00474B5D"/>
    <w:rsid w:val="00475F8F"/>
    <w:rsid w:val="004854EB"/>
    <w:rsid w:val="00485766"/>
    <w:rsid w:val="0049119E"/>
    <w:rsid w:val="0049198C"/>
    <w:rsid w:val="0049554F"/>
    <w:rsid w:val="0049620A"/>
    <w:rsid w:val="004A227A"/>
    <w:rsid w:val="004A3644"/>
    <w:rsid w:val="004B5856"/>
    <w:rsid w:val="004B73F0"/>
    <w:rsid w:val="004C2CF4"/>
    <w:rsid w:val="004C6F0F"/>
    <w:rsid w:val="004E29AE"/>
    <w:rsid w:val="004F054A"/>
    <w:rsid w:val="00501996"/>
    <w:rsid w:val="005113EC"/>
    <w:rsid w:val="00514DFB"/>
    <w:rsid w:val="00520B10"/>
    <w:rsid w:val="005251EA"/>
    <w:rsid w:val="00532814"/>
    <w:rsid w:val="00533DD4"/>
    <w:rsid w:val="00536580"/>
    <w:rsid w:val="00537500"/>
    <w:rsid w:val="00546D21"/>
    <w:rsid w:val="00557ED8"/>
    <w:rsid w:val="00557F3B"/>
    <w:rsid w:val="00566F67"/>
    <w:rsid w:val="005707AC"/>
    <w:rsid w:val="00572648"/>
    <w:rsid w:val="00575389"/>
    <w:rsid w:val="00580C9C"/>
    <w:rsid w:val="005A272D"/>
    <w:rsid w:val="005A33FB"/>
    <w:rsid w:val="005A6036"/>
    <w:rsid w:val="005A6B2B"/>
    <w:rsid w:val="005B0031"/>
    <w:rsid w:val="005B2F8F"/>
    <w:rsid w:val="005C03DD"/>
    <w:rsid w:val="005C17B8"/>
    <w:rsid w:val="005C1899"/>
    <w:rsid w:val="005C6F56"/>
    <w:rsid w:val="005D3EEF"/>
    <w:rsid w:val="005D5E6A"/>
    <w:rsid w:val="005E2186"/>
    <w:rsid w:val="005E71E1"/>
    <w:rsid w:val="005F2A3E"/>
    <w:rsid w:val="005F685E"/>
    <w:rsid w:val="005F755F"/>
    <w:rsid w:val="00603D99"/>
    <w:rsid w:val="0060580A"/>
    <w:rsid w:val="00625DC6"/>
    <w:rsid w:val="00635186"/>
    <w:rsid w:val="00640616"/>
    <w:rsid w:val="00643D3D"/>
    <w:rsid w:val="00644767"/>
    <w:rsid w:val="00657A85"/>
    <w:rsid w:val="00657BDD"/>
    <w:rsid w:val="00683EBA"/>
    <w:rsid w:val="006905A3"/>
    <w:rsid w:val="00693D03"/>
    <w:rsid w:val="00695BB6"/>
    <w:rsid w:val="006A0223"/>
    <w:rsid w:val="006A0836"/>
    <w:rsid w:val="006A712D"/>
    <w:rsid w:val="006B0314"/>
    <w:rsid w:val="006B09D7"/>
    <w:rsid w:val="006B1BE0"/>
    <w:rsid w:val="006C31B1"/>
    <w:rsid w:val="006C54D8"/>
    <w:rsid w:val="006D00B8"/>
    <w:rsid w:val="006D28EC"/>
    <w:rsid w:val="006D4472"/>
    <w:rsid w:val="006E4A95"/>
    <w:rsid w:val="006E4CDE"/>
    <w:rsid w:val="006F628D"/>
    <w:rsid w:val="00702C1E"/>
    <w:rsid w:val="00703F03"/>
    <w:rsid w:val="0070582B"/>
    <w:rsid w:val="00706D6F"/>
    <w:rsid w:val="00706F32"/>
    <w:rsid w:val="00715603"/>
    <w:rsid w:val="0073034E"/>
    <w:rsid w:val="007360E1"/>
    <w:rsid w:val="00740635"/>
    <w:rsid w:val="00740D06"/>
    <w:rsid w:val="007456E0"/>
    <w:rsid w:val="00746B1E"/>
    <w:rsid w:val="00757171"/>
    <w:rsid w:val="00762039"/>
    <w:rsid w:val="00774686"/>
    <w:rsid w:val="00780D31"/>
    <w:rsid w:val="00790A4B"/>
    <w:rsid w:val="007937F7"/>
    <w:rsid w:val="007A364F"/>
    <w:rsid w:val="007A7C6C"/>
    <w:rsid w:val="007B0C78"/>
    <w:rsid w:val="007B1672"/>
    <w:rsid w:val="007C1B3B"/>
    <w:rsid w:val="007C7FA1"/>
    <w:rsid w:val="007D42AF"/>
    <w:rsid w:val="007D5FA7"/>
    <w:rsid w:val="007D6514"/>
    <w:rsid w:val="007D698C"/>
    <w:rsid w:val="007E190F"/>
    <w:rsid w:val="007E2413"/>
    <w:rsid w:val="007E4C22"/>
    <w:rsid w:val="007E5238"/>
    <w:rsid w:val="0080572E"/>
    <w:rsid w:val="0081340D"/>
    <w:rsid w:val="008148B2"/>
    <w:rsid w:val="00817F4B"/>
    <w:rsid w:val="00822114"/>
    <w:rsid w:val="00826C76"/>
    <w:rsid w:val="0082764A"/>
    <w:rsid w:val="00831841"/>
    <w:rsid w:val="00833323"/>
    <w:rsid w:val="00856BC1"/>
    <w:rsid w:val="0086291F"/>
    <w:rsid w:val="008636D0"/>
    <w:rsid w:val="0086501B"/>
    <w:rsid w:val="00865B99"/>
    <w:rsid w:val="00866202"/>
    <w:rsid w:val="00870EF7"/>
    <w:rsid w:val="00875D12"/>
    <w:rsid w:val="00877918"/>
    <w:rsid w:val="0088130F"/>
    <w:rsid w:val="008968E5"/>
    <w:rsid w:val="008A04E0"/>
    <w:rsid w:val="008A24B8"/>
    <w:rsid w:val="008A324B"/>
    <w:rsid w:val="008A5448"/>
    <w:rsid w:val="008B14A6"/>
    <w:rsid w:val="008B391F"/>
    <w:rsid w:val="008C0826"/>
    <w:rsid w:val="008C2FE4"/>
    <w:rsid w:val="008D1EA3"/>
    <w:rsid w:val="008D4730"/>
    <w:rsid w:val="008D5040"/>
    <w:rsid w:val="008D6C35"/>
    <w:rsid w:val="008F0C51"/>
    <w:rsid w:val="008F0D63"/>
    <w:rsid w:val="008F2EEF"/>
    <w:rsid w:val="008F4CF7"/>
    <w:rsid w:val="008F5295"/>
    <w:rsid w:val="008F715A"/>
    <w:rsid w:val="00904855"/>
    <w:rsid w:val="00910980"/>
    <w:rsid w:val="00916745"/>
    <w:rsid w:val="00923C53"/>
    <w:rsid w:val="00926C49"/>
    <w:rsid w:val="00935680"/>
    <w:rsid w:val="0093666E"/>
    <w:rsid w:val="0095179F"/>
    <w:rsid w:val="0095635C"/>
    <w:rsid w:val="00956B21"/>
    <w:rsid w:val="00957404"/>
    <w:rsid w:val="009575F3"/>
    <w:rsid w:val="00961979"/>
    <w:rsid w:val="00961EDC"/>
    <w:rsid w:val="009637D5"/>
    <w:rsid w:val="0098748A"/>
    <w:rsid w:val="0099118F"/>
    <w:rsid w:val="009963A6"/>
    <w:rsid w:val="009A0F35"/>
    <w:rsid w:val="009A5E5B"/>
    <w:rsid w:val="009B5C28"/>
    <w:rsid w:val="009B6F3F"/>
    <w:rsid w:val="009C1045"/>
    <w:rsid w:val="009C53CB"/>
    <w:rsid w:val="009C6113"/>
    <w:rsid w:val="009C75EE"/>
    <w:rsid w:val="009D66DD"/>
    <w:rsid w:val="009E217A"/>
    <w:rsid w:val="009F0B17"/>
    <w:rsid w:val="009F204A"/>
    <w:rsid w:val="009F4BBF"/>
    <w:rsid w:val="009F547D"/>
    <w:rsid w:val="009F5E8D"/>
    <w:rsid w:val="00A04D90"/>
    <w:rsid w:val="00A17379"/>
    <w:rsid w:val="00A25341"/>
    <w:rsid w:val="00A27018"/>
    <w:rsid w:val="00A30CFD"/>
    <w:rsid w:val="00A354F8"/>
    <w:rsid w:val="00A35D95"/>
    <w:rsid w:val="00A369C3"/>
    <w:rsid w:val="00A466D3"/>
    <w:rsid w:val="00A46E61"/>
    <w:rsid w:val="00A536D4"/>
    <w:rsid w:val="00A561FC"/>
    <w:rsid w:val="00A565E7"/>
    <w:rsid w:val="00A57298"/>
    <w:rsid w:val="00A6290C"/>
    <w:rsid w:val="00A72E2C"/>
    <w:rsid w:val="00A73A63"/>
    <w:rsid w:val="00A81893"/>
    <w:rsid w:val="00A87ACD"/>
    <w:rsid w:val="00A87C69"/>
    <w:rsid w:val="00A918FA"/>
    <w:rsid w:val="00A91DF5"/>
    <w:rsid w:val="00A94F0F"/>
    <w:rsid w:val="00AA1D6D"/>
    <w:rsid w:val="00AA28F0"/>
    <w:rsid w:val="00AB7021"/>
    <w:rsid w:val="00AC0D7F"/>
    <w:rsid w:val="00AD20FB"/>
    <w:rsid w:val="00AD238C"/>
    <w:rsid w:val="00AE149D"/>
    <w:rsid w:val="00AE21FB"/>
    <w:rsid w:val="00AF47D0"/>
    <w:rsid w:val="00B0757B"/>
    <w:rsid w:val="00B20E57"/>
    <w:rsid w:val="00B226F5"/>
    <w:rsid w:val="00B272AB"/>
    <w:rsid w:val="00B304D9"/>
    <w:rsid w:val="00B35DC5"/>
    <w:rsid w:val="00B41DC2"/>
    <w:rsid w:val="00B438B9"/>
    <w:rsid w:val="00B51301"/>
    <w:rsid w:val="00B544ED"/>
    <w:rsid w:val="00B54A20"/>
    <w:rsid w:val="00B6210F"/>
    <w:rsid w:val="00B624F5"/>
    <w:rsid w:val="00B665BA"/>
    <w:rsid w:val="00B815E5"/>
    <w:rsid w:val="00B83BAE"/>
    <w:rsid w:val="00B84B26"/>
    <w:rsid w:val="00B92066"/>
    <w:rsid w:val="00BA08DC"/>
    <w:rsid w:val="00BA5D78"/>
    <w:rsid w:val="00BA69F5"/>
    <w:rsid w:val="00BB3021"/>
    <w:rsid w:val="00BB4ECF"/>
    <w:rsid w:val="00BB680A"/>
    <w:rsid w:val="00BB79F6"/>
    <w:rsid w:val="00BC0921"/>
    <w:rsid w:val="00BC13A5"/>
    <w:rsid w:val="00BC1559"/>
    <w:rsid w:val="00BC164C"/>
    <w:rsid w:val="00BC35CF"/>
    <w:rsid w:val="00BC47D2"/>
    <w:rsid w:val="00BC6824"/>
    <w:rsid w:val="00BD010E"/>
    <w:rsid w:val="00BD06C0"/>
    <w:rsid w:val="00BD5331"/>
    <w:rsid w:val="00BD5475"/>
    <w:rsid w:val="00BE5C7B"/>
    <w:rsid w:val="00BE77CF"/>
    <w:rsid w:val="00BF0D22"/>
    <w:rsid w:val="00BF2162"/>
    <w:rsid w:val="00BF4354"/>
    <w:rsid w:val="00BF5151"/>
    <w:rsid w:val="00C0049E"/>
    <w:rsid w:val="00C17330"/>
    <w:rsid w:val="00C21525"/>
    <w:rsid w:val="00C23AC3"/>
    <w:rsid w:val="00C247BE"/>
    <w:rsid w:val="00C253CB"/>
    <w:rsid w:val="00C40B72"/>
    <w:rsid w:val="00C41CF8"/>
    <w:rsid w:val="00C46FD3"/>
    <w:rsid w:val="00C50C53"/>
    <w:rsid w:val="00C633D5"/>
    <w:rsid w:val="00C70201"/>
    <w:rsid w:val="00C7075B"/>
    <w:rsid w:val="00C7287C"/>
    <w:rsid w:val="00C74EE7"/>
    <w:rsid w:val="00C75529"/>
    <w:rsid w:val="00C7725B"/>
    <w:rsid w:val="00C819E9"/>
    <w:rsid w:val="00C82878"/>
    <w:rsid w:val="00C85805"/>
    <w:rsid w:val="00C872B3"/>
    <w:rsid w:val="00C913A9"/>
    <w:rsid w:val="00C92B0F"/>
    <w:rsid w:val="00C971DE"/>
    <w:rsid w:val="00CD0E51"/>
    <w:rsid w:val="00CD6019"/>
    <w:rsid w:val="00CD7B98"/>
    <w:rsid w:val="00CE3CE2"/>
    <w:rsid w:val="00CE65A4"/>
    <w:rsid w:val="00CF2A65"/>
    <w:rsid w:val="00CF6A43"/>
    <w:rsid w:val="00D07C15"/>
    <w:rsid w:val="00D226D8"/>
    <w:rsid w:val="00D251DD"/>
    <w:rsid w:val="00D25D1A"/>
    <w:rsid w:val="00D33691"/>
    <w:rsid w:val="00D37906"/>
    <w:rsid w:val="00D37B1E"/>
    <w:rsid w:val="00D37D99"/>
    <w:rsid w:val="00D46497"/>
    <w:rsid w:val="00D47C58"/>
    <w:rsid w:val="00D6424A"/>
    <w:rsid w:val="00D658E2"/>
    <w:rsid w:val="00D706AB"/>
    <w:rsid w:val="00D8057B"/>
    <w:rsid w:val="00D80CE6"/>
    <w:rsid w:val="00D978B3"/>
    <w:rsid w:val="00DA006C"/>
    <w:rsid w:val="00DA02A4"/>
    <w:rsid w:val="00DA1727"/>
    <w:rsid w:val="00DA2DDF"/>
    <w:rsid w:val="00DA6196"/>
    <w:rsid w:val="00DB16CB"/>
    <w:rsid w:val="00DB53B0"/>
    <w:rsid w:val="00DB64AD"/>
    <w:rsid w:val="00DC0BA2"/>
    <w:rsid w:val="00DC614A"/>
    <w:rsid w:val="00DC7F76"/>
    <w:rsid w:val="00DD2760"/>
    <w:rsid w:val="00DD3E8C"/>
    <w:rsid w:val="00E00A98"/>
    <w:rsid w:val="00E05A84"/>
    <w:rsid w:val="00E108E6"/>
    <w:rsid w:val="00E1204F"/>
    <w:rsid w:val="00E12A86"/>
    <w:rsid w:val="00E14DE5"/>
    <w:rsid w:val="00E175AC"/>
    <w:rsid w:val="00E21546"/>
    <w:rsid w:val="00E37367"/>
    <w:rsid w:val="00E403C2"/>
    <w:rsid w:val="00E44E8D"/>
    <w:rsid w:val="00E50A7F"/>
    <w:rsid w:val="00E51C46"/>
    <w:rsid w:val="00E62FAC"/>
    <w:rsid w:val="00E63D9D"/>
    <w:rsid w:val="00E71C35"/>
    <w:rsid w:val="00E71FBD"/>
    <w:rsid w:val="00E723CC"/>
    <w:rsid w:val="00E75A24"/>
    <w:rsid w:val="00E80586"/>
    <w:rsid w:val="00E80B68"/>
    <w:rsid w:val="00E821EE"/>
    <w:rsid w:val="00E963A1"/>
    <w:rsid w:val="00EA057F"/>
    <w:rsid w:val="00EA1E75"/>
    <w:rsid w:val="00EA52FA"/>
    <w:rsid w:val="00EA544E"/>
    <w:rsid w:val="00EB153E"/>
    <w:rsid w:val="00EB1822"/>
    <w:rsid w:val="00EC1551"/>
    <w:rsid w:val="00EC3547"/>
    <w:rsid w:val="00EC5B44"/>
    <w:rsid w:val="00EE29CE"/>
    <w:rsid w:val="00EE4541"/>
    <w:rsid w:val="00EE5AD4"/>
    <w:rsid w:val="00EE65E0"/>
    <w:rsid w:val="00EF49AA"/>
    <w:rsid w:val="00EF5099"/>
    <w:rsid w:val="00EF640B"/>
    <w:rsid w:val="00F12587"/>
    <w:rsid w:val="00F13454"/>
    <w:rsid w:val="00F14708"/>
    <w:rsid w:val="00F14C9F"/>
    <w:rsid w:val="00F33928"/>
    <w:rsid w:val="00F418B8"/>
    <w:rsid w:val="00F462F0"/>
    <w:rsid w:val="00F5140C"/>
    <w:rsid w:val="00F519E7"/>
    <w:rsid w:val="00F57070"/>
    <w:rsid w:val="00F60D9C"/>
    <w:rsid w:val="00F646E8"/>
    <w:rsid w:val="00F65922"/>
    <w:rsid w:val="00F72E86"/>
    <w:rsid w:val="00F745BB"/>
    <w:rsid w:val="00F7620A"/>
    <w:rsid w:val="00F81313"/>
    <w:rsid w:val="00F84999"/>
    <w:rsid w:val="00F878D9"/>
    <w:rsid w:val="00F935C6"/>
    <w:rsid w:val="00F94FEC"/>
    <w:rsid w:val="00F95758"/>
    <w:rsid w:val="00F9603C"/>
    <w:rsid w:val="00FA0076"/>
    <w:rsid w:val="00FA1C83"/>
    <w:rsid w:val="00FA3FA2"/>
    <w:rsid w:val="00FA76C0"/>
    <w:rsid w:val="00FB09CA"/>
    <w:rsid w:val="00FB1DC3"/>
    <w:rsid w:val="00FB6A96"/>
    <w:rsid w:val="00FC30ED"/>
    <w:rsid w:val="00FC38F2"/>
    <w:rsid w:val="00FC569A"/>
    <w:rsid w:val="00FE3FEF"/>
    <w:rsid w:val="00FF086F"/>
    <w:rsid w:val="00FF27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86"/>
  </w:style>
  <w:style w:type="paragraph" w:styleId="Heading1">
    <w:name w:val="heading 1"/>
    <w:basedOn w:val="Normal"/>
    <w:next w:val="Normal"/>
    <w:link w:val="Heading1Char"/>
    <w:uiPriority w:val="9"/>
    <w:qFormat/>
    <w:rsid w:val="005D5E6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5E6A"/>
    <w:rPr>
      <w:rFonts w:eastAsia="MS Mincho"/>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D5E6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D5E6A"/>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5D5E6A"/>
    <w:pPr>
      <w:spacing w:before="120"/>
    </w:pPr>
    <w:rPr>
      <w:b/>
      <w:bCs/>
      <w:i/>
      <w:iCs/>
    </w:rPr>
  </w:style>
  <w:style w:type="paragraph" w:styleId="TOC2">
    <w:name w:val="toc 2"/>
    <w:basedOn w:val="Normal"/>
    <w:next w:val="Normal"/>
    <w:autoRedefine/>
    <w:uiPriority w:val="39"/>
    <w:semiHidden/>
    <w:unhideWhenUsed/>
    <w:rsid w:val="005D5E6A"/>
    <w:pPr>
      <w:spacing w:before="120"/>
      <w:ind w:left="240"/>
    </w:pPr>
    <w:rPr>
      <w:b/>
      <w:bCs/>
      <w:sz w:val="22"/>
      <w:szCs w:val="22"/>
    </w:rPr>
  </w:style>
  <w:style w:type="paragraph" w:styleId="TOC3">
    <w:name w:val="toc 3"/>
    <w:basedOn w:val="Normal"/>
    <w:next w:val="Normal"/>
    <w:autoRedefine/>
    <w:uiPriority w:val="39"/>
    <w:semiHidden/>
    <w:unhideWhenUsed/>
    <w:rsid w:val="005D5E6A"/>
    <w:pPr>
      <w:ind w:left="480"/>
    </w:pPr>
    <w:rPr>
      <w:sz w:val="20"/>
      <w:szCs w:val="20"/>
    </w:rPr>
  </w:style>
  <w:style w:type="paragraph" w:styleId="TOC4">
    <w:name w:val="toc 4"/>
    <w:basedOn w:val="Normal"/>
    <w:next w:val="Normal"/>
    <w:autoRedefine/>
    <w:uiPriority w:val="39"/>
    <w:semiHidden/>
    <w:unhideWhenUsed/>
    <w:rsid w:val="005D5E6A"/>
    <w:pPr>
      <w:ind w:left="720"/>
    </w:pPr>
    <w:rPr>
      <w:sz w:val="20"/>
      <w:szCs w:val="20"/>
    </w:rPr>
  </w:style>
  <w:style w:type="paragraph" w:styleId="TOC5">
    <w:name w:val="toc 5"/>
    <w:basedOn w:val="Normal"/>
    <w:next w:val="Normal"/>
    <w:autoRedefine/>
    <w:uiPriority w:val="39"/>
    <w:semiHidden/>
    <w:unhideWhenUsed/>
    <w:rsid w:val="005D5E6A"/>
    <w:pPr>
      <w:ind w:left="960"/>
    </w:pPr>
    <w:rPr>
      <w:sz w:val="20"/>
      <w:szCs w:val="20"/>
    </w:rPr>
  </w:style>
  <w:style w:type="paragraph" w:styleId="TOC6">
    <w:name w:val="toc 6"/>
    <w:basedOn w:val="Normal"/>
    <w:next w:val="Normal"/>
    <w:autoRedefine/>
    <w:uiPriority w:val="39"/>
    <w:semiHidden/>
    <w:unhideWhenUsed/>
    <w:rsid w:val="005D5E6A"/>
    <w:pPr>
      <w:ind w:left="1200"/>
    </w:pPr>
    <w:rPr>
      <w:sz w:val="20"/>
      <w:szCs w:val="20"/>
    </w:rPr>
  </w:style>
  <w:style w:type="paragraph" w:styleId="TOC7">
    <w:name w:val="toc 7"/>
    <w:basedOn w:val="Normal"/>
    <w:next w:val="Normal"/>
    <w:autoRedefine/>
    <w:uiPriority w:val="39"/>
    <w:semiHidden/>
    <w:unhideWhenUsed/>
    <w:rsid w:val="005D5E6A"/>
    <w:pPr>
      <w:ind w:left="1440"/>
    </w:pPr>
    <w:rPr>
      <w:sz w:val="20"/>
      <w:szCs w:val="20"/>
    </w:rPr>
  </w:style>
  <w:style w:type="paragraph" w:styleId="TOC8">
    <w:name w:val="toc 8"/>
    <w:basedOn w:val="Normal"/>
    <w:next w:val="Normal"/>
    <w:autoRedefine/>
    <w:uiPriority w:val="39"/>
    <w:semiHidden/>
    <w:unhideWhenUsed/>
    <w:rsid w:val="005D5E6A"/>
    <w:pPr>
      <w:ind w:left="1680"/>
    </w:pPr>
    <w:rPr>
      <w:sz w:val="20"/>
      <w:szCs w:val="20"/>
    </w:rPr>
  </w:style>
  <w:style w:type="paragraph" w:styleId="TOC9">
    <w:name w:val="toc 9"/>
    <w:basedOn w:val="Normal"/>
    <w:next w:val="Normal"/>
    <w:autoRedefine/>
    <w:uiPriority w:val="39"/>
    <w:semiHidden/>
    <w:unhideWhenUsed/>
    <w:rsid w:val="005D5E6A"/>
    <w:pPr>
      <w:ind w:left="1920"/>
    </w:pPr>
    <w:rPr>
      <w:sz w:val="20"/>
      <w:szCs w:val="20"/>
    </w:rPr>
  </w:style>
  <w:style w:type="paragraph" w:styleId="Header">
    <w:name w:val="header"/>
    <w:basedOn w:val="Normal"/>
    <w:link w:val="HeaderChar"/>
    <w:uiPriority w:val="99"/>
    <w:unhideWhenUsed/>
    <w:rsid w:val="00CD6019"/>
    <w:pPr>
      <w:tabs>
        <w:tab w:val="center" w:pos="4680"/>
        <w:tab w:val="right" w:pos="9360"/>
      </w:tabs>
    </w:pPr>
  </w:style>
  <w:style w:type="character" w:customStyle="1" w:styleId="HeaderChar">
    <w:name w:val="Header Char"/>
    <w:basedOn w:val="DefaultParagraphFont"/>
    <w:link w:val="Header"/>
    <w:uiPriority w:val="99"/>
    <w:rsid w:val="00CD6019"/>
  </w:style>
  <w:style w:type="paragraph" w:styleId="Footer">
    <w:name w:val="footer"/>
    <w:basedOn w:val="Normal"/>
    <w:link w:val="FooterChar"/>
    <w:uiPriority w:val="99"/>
    <w:unhideWhenUsed/>
    <w:rsid w:val="00CD6019"/>
    <w:pPr>
      <w:tabs>
        <w:tab w:val="center" w:pos="4680"/>
        <w:tab w:val="right" w:pos="9360"/>
      </w:tabs>
    </w:pPr>
  </w:style>
  <w:style w:type="character" w:customStyle="1" w:styleId="FooterChar">
    <w:name w:val="Footer Char"/>
    <w:basedOn w:val="DefaultParagraphFont"/>
    <w:link w:val="Footer"/>
    <w:uiPriority w:val="99"/>
    <w:rsid w:val="00CD6019"/>
  </w:style>
  <w:style w:type="character" w:styleId="PageNumber">
    <w:name w:val="page number"/>
    <w:basedOn w:val="DefaultParagraphFont"/>
    <w:uiPriority w:val="99"/>
    <w:semiHidden/>
    <w:unhideWhenUsed/>
    <w:rsid w:val="00CD6019"/>
  </w:style>
  <w:style w:type="paragraph" w:styleId="ListParagraph">
    <w:name w:val="List Paragraph"/>
    <w:basedOn w:val="Normal"/>
    <w:uiPriority w:val="34"/>
    <w:qFormat/>
    <w:rsid w:val="00C82878"/>
    <w:pPr>
      <w:ind w:left="720"/>
      <w:contextualSpacing/>
    </w:pPr>
  </w:style>
  <w:style w:type="paragraph" w:styleId="Bibliography">
    <w:name w:val="Bibliography"/>
    <w:basedOn w:val="Normal"/>
    <w:next w:val="Normal"/>
    <w:uiPriority w:val="37"/>
    <w:unhideWhenUsed/>
    <w:rsid w:val="00384535"/>
  </w:style>
  <w:style w:type="character" w:styleId="Hyperlink">
    <w:name w:val="Hyperlink"/>
    <w:basedOn w:val="DefaultParagraphFont"/>
    <w:uiPriority w:val="99"/>
    <w:unhideWhenUsed/>
    <w:rsid w:val="00E00A98"/>
    <w:rPr>
      <w:color w:val="0563C1" w:themeColor="hyperlink"/>
      <w:u w:val="single"/>
    </w:rPr>
  </w:style>
  <w:style w:type="paragraph" w:styleId="BalloonText">
    <w:name w:val="Balloon Text"/>
    <w:basedOn w:val="Normal"/>
    <w:link w:val="BalloonTextChar"/>
    <w:uiPriority w:val="99"/>
    <w:semiHidden/>
    <w:unhideWhenUsed/>
    <w:rsid w:val="00EF49AA"/>
    <w:rPr>
      <w:rFonts w:ascii="Tahoma" w:hAnsi="Tahoma" w:cs="Tahoma"/>
      <w:sz w:val="16"/>
      <w:szCs w:val="16"/>
    </w:rPr>
  </w:style>
  <w:style w:type="character" w:customStyle="1" w:styleId="BalloonTextChar">
    <w:name w:val="Balloon Text Char"/>
    <w:basedOn w:val="DefaultParagraphFont"/>
    <w:link w:val="BalloonText"/>
    <w:uiPriority w:val="99"/>
    <w:semiHidden/>
    <w:rsid w:val="00EF49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73334">
      <w:bodyDiv w:val="1"/>
      <w:marLeft w:val="0"/>
      <w:marRight w:val="0"/>
      <w:marTop w:val="0"/>
      <w:marBottom w:val="0"/>
      <w:divBdr>
        <w:top w:val="none" w:sz="0" w:space="0" w:color="auto"/>
        <w:left w:val="none" w:sz="0" w:space="0" w:color="auto"/>
        <w:bottom w:val="none" w:sz="0" w:space="0" w:color="auto"/>
        <w:right w:val="none" w:sz="0" w:space="0" w:color="auto"/>
      </w:divBdr>
    </w:div>
    <w:div w:id="54015958">
      <w:bodyDiv w:val="1"/>
      <w:marLeft w:val="0"/>
      <w:marRight w:val="0"/>
      <w:marTop w:val="0"/>
      <w:marBottom w:val="0"/>
      <w:divBdr>
        <w:top w:val="none" w:sz="0" w:space="0" w:color="auto"/>
        <w:left w:val="none" w:sz="0" w:space="0" w:color="auto"/>
        <w:bottom w:val="none" w:sz="0" w:space="0" w:color="auto"/>
        <w:right w:val="none" w:sz="0" w:space="0" w:color="auto"/>
      </w:divBdr>
    </w:div>
    <w:div w:id="100154511">
      <w:bodyDiv w:val="1"/>
      <w:marLeft w:val="0"/>
      <w:marRight w:val="0"/>
      <w:marTop w:val="0"/>
      <w:marBottom w:val="0"/>
      <w:divBdr>
        <w:top w:val="none" w:sz="0" w:space="0" w:color="auto"/>
        <w:left w:val="none" w:sz="0" w:space="0" w:color="auto"/>
        <w:bottom w:val="none" w:sz="0" w:space="0" w:color="auto"/>
        <w:right w:val="none" w:sz="0" w:space="0" w:color="auto"/>
      </w:divBdr>
    </w:div>
    <w:div w:id="124392712">
      <w:bodyDiv w:val="1"/>
      <w:marLeft w:val="0"/>
      <w:marRight w:val="0"/>
      <w:marTop w:val="0"/>
      <w:marBottom w:val="0"/>
      <w:divBdr>
        <w:top w:val="none" w:sz="0" w:space="0" w:color="auto"/>
        <w:left w:val="none" w:sz="0" w:space="0" w:color="auto"/>
        <w:bottom w:val="none" w:sz="0" w:space="0" w:color="auto"/>
        <w:right w:val="none" w:sz="0" w:space="0" w:color="auto"/>
      </w:divBdr>
    </w:div>
    <w:div w:id="275648065">
      <w:bodyDiv w:val="1"/>
      <w:marLeft w:val="0"/>
      <w:marRight w:val="0"/>
      <w:marTop w:val="0"/>
      <w:marBottom w:val="0"/>
      <w:divBdr>
        <w:top w:val="none" w:sz="0" w:space="0" w:color="auto"/>
        <w:left w:val="none" w:sz="0" w:space="0" w:color="auto"/>
        <w:bottom w:val="none" w:sz="0" w:space="0" w:color="auto"/>
        <w:right w:val="none" w:sz="0" w:space="0" w:color="auto"/>
      </w:divBdr>
    </w:div>
    <w:div w:id="320694458">
      <w:bodyDiv w:val="1"/>
      <w:marLeft w:val="0"/>
      <w:marRight w:val="0"/>
      <w:marTop w:val="0"/>
      <w:marBottom w:val="0"/>
      <w:divBdr>
        <w:top w:val="none" w:sz="0" w:space="0" w:color="auto"/>
        <w:left w:val="none" w:sz="0" w:space="0" w:color="auto"/>
        <w:bottom w:val="none" w:sz="0" w:space="0" w:color="auto"/>
        <w:right w:val="none" w:sz="0" w:space="0" w:color="auto"/>
      </w:divBdr>
    </w:div>
    <w:div w:id="368648499">
      <w:bodyDiv w:val="1"/>
      <w:marLeft w:val="0"/>
      <w:marRight w:val="0"/>
      <w:marTop w:val="0"/>
      <w:marBottom w:val="0"/>
      <w:divBdr>
        <w:top w:val="none" w:sz="0" w:space="0" w:color="auto"/>
        <w:left w:val="none" w:sz="0" w:space="0" w:color="auto"/>
        <w:bottom w:val="none" w:sz="0" w:space="0" w:color="auto"/>
        <w:right w:val="none" w:sz="0" w:space="0" w:color="auto"/>
      </w:divBdr>
    </w:div>
    <w:div w:id="440302891">
      <w:bodyDiv w:val="1"/>
      <w:marLeft w:val="0"/>
      <w:marRight w:val="0"/>
      <w:marTop w:val="0"/>
      <w:marBottom w:val="0"/>
      <w:divBdr>
        <w:top w:val="none" w:sz="0" w:space="0" w:color="auto"/>
        <w:left w:val="none" w:sz="0" w:space="0" w:color="auto"/>
        <w:bottom w:val="none" w:sz="0" w:space="0" w:color="auto"/>
        <w:right w:val="none" w:sz="0" w:space="0" w:color="auto"/>
      </w:divBdr>
    </w:div>
    <w:div w:id="527641143">
      <w:bodyDiv w:val="1"/>
      <w:marLeft w:val="0"/>
      <w:marRight w:val="0"/>
      <w:marTop w:val="0"/>
      <w:marBottom w:val="0"/>
      <w:divBdr>
        <w:top w:val="none" w:sz="0" w:space="0" w:color="auto"/>
        <w:left w:val="none" w:sz="0" w:space="0" w:color="auto"/>
        <w:bottom w:val="none" w:sz="0" w:space="0" w:color="auto"/>
        <w:right w:val="none" w:sz="0" w:space="0" w:color="auto"/>
      </w:divBdr>
    </w:div>
    <w:div w:id="535431341">
      <w:bodyDiv w:val="1"/>
      <w:marLeft w:val="0"/>
      <w:marRight w:val="0"/>
      <w:marTop w:val="0"/>
      <w:marBottom w:val="0"/>
      <w:divBdr>
        <w:top w:val="none" w:sz="0" w:space="0" w:color="auto"/>
        <w:left w:val="none" w:sz="0" w:space="0" w:color="auto"/>
        <w:bottom w:val="none" w:sz="0" w:space="0" w:color="auto"/>
        <w:right w:val="none" w:sz="0" w:space="0" w:color="auto"/>
      </w:divBdr>
    </w:div>
    <w:div w:id="587153776">
      <w:bodyDiv w:val="1"/>
      <w:marLeft w:val="0"/>
      <w:marRight w:val="0"/>
      <w:marTop w:val="0"/>
      <w:marBottom w:val="0"/>
      <w:divBdr>
        <w:top w:val="none" w:sz="0" w:space="0" w:color="auto"/>
        <w:left w:val="none" w:sz="0" w:space="0" w:color="auto"/>
        <w:bottom w:val="none" w:sz="0" w:space="0" w:color="auto"/>
        <w:right w:val="none" w:sz="0" w:space="0" w:color="auto"/>
      </w:divBdr>
    </w:div>
    <w:div w:id="606542009">
      <w:bodyDiv w:val="1"/>
      <w:marLeft w:val="0"/>
      <w:marRight w:val="0"/>
      <w:marTop w:val="0"/>
      <w:marBottom w:val="0"/>
      <w:divBdr>
        <w:top w:val="none" w:sz="0" w:space="0" w:color="auto"/>
        <w:left w:val="none" w:sz="0" w:space="0" w:color="auto"/>
        <w:bottom w:val="none" w:sz="0" w:space="0" w:color="auto"/>
        <w:right w:val="none" w:sz="0" w:space="0" w:color="auto"/>
      </w:divBdr>
    </w:div>
    <w:div w:id="627316284">
      <w:bodyDiv w:val="1"/>
      <w:marLeft w:val="0"/>
      <w:marRight w:val="0"/>
      <w:marTop w:val="0"/>
      <w:marBottom w:val="0"/>
      <w:divBdr>
        <w:top w:val="none" w:sz="0" w:space="0" w:color="auto"/>
        <w:left w:val="none" w:sz="0" w:space="0" w:color="auto"/>
        <w:bottom w:val="none" w:sz="0" w:space="0" w:color="auto"/>
        <w:right w:val="none" w:sz="0" w:space="0" w:color="auto"/>
      </w:divBdr>
    </w:div>
    <w:div w:id="644704943">
      <w:bodyDiv w:val="1"/>
      <w:marLeft w:val="0"/>
      <w:marRight w:val="0"/>
      <w:marTop w:val="0"/>
      <w:marBottom w:val="0"/>
      <w:divBdr>
        <w:top w:val="none" w:sz="0" w:space="0" w:color="auto"/>
        <w:left w:val="none" w:sz="0" w:space="0" w:color="auto"/>
        <w:bottom w:val="none" w:sz="0" w:space="0" w:color="auto"/>
        <w:right w:val="none" w:sz="0" w:space="0" w:color="auto"/>
      </w:divBdr>
    </w:div>
    <w:div w:id="691809999">
      <w:bodyDiv w:val="1"/>
      <w:marLeft w:val="0"/>
      <w:marRight w:val="0"/>
      <w:marTop w:val="0"/>
      <w:marBottom w:val="0"/>
      <w:divBdr>
        <w:top w:val="none" w:sz="0" w:space="0" w:color="auto"/>
        <w:left w:val="none" w:sz="0" w:space="0" w:color="auto"/>
        <w:bottom w:val="none" w:sz="0" w:space="0" w:color="auto"/>
        <w:right w:val="none" w:sz="0" w:space="0" w:color="auto"/>
      </w:divBdr>
    </w:div>
    <w:div w:id="788010477">
      <w:bodyDiv w:val="1"/>
      <w:marLeft w:val="0"/>
      <w:marRight w:val="0"/>
      <w:marTop w:val="0"/>
      <w:marBottom w:val="0"/>
      <w:divBdr>
        <w:top w:val="none" w:sz="0" w:space="0" w:color="auto"/>
        <w:left w:val="none" w:sz="0" w:space="0" w:color="auto"/>
        <w:bottom w:val="none" w:sz="0" w:space="0" w:color="auto"/>
        <w:right w:val="none" w:sz="0" w:space="0" w:color="auto"/>
      </w:divBdr>
    </w:div>
    <w:div w:id="791552834">
      <w:bodyDiv w:val="1"/>
      <w:marLeft w:val="0"/>
      <w:marRight w:val="0"/>
      <w:marTop w:val="0"/>
      <w:marBottom w:val="0"/>
      <w:divBdr>
        <w:top w:val="none" w:sz="0" w:space="0" w:color="auto"/>
        <w:left w:val="none" w:sz="0" w:space="0" w:color="auto"/>
        <w:bottom w:val="none" w:sz="0" w:space="0" w:color="auto"/>
        <w:right w:val="none" w:sz="0" w:space="0" w:color="auto"/>
      </w:divBdr>
    </w:div>
    <w:div w:id="803624084">
      <w:bodyDiv w:val="1"/>
      <w:marLeft w:val="0"/>
      <w:marRight w:val="0"/>
      <w:marTop w:val="0"/>
      <w:marBottom w:val="0"/>
      <w:divBdr>
        <w:top w:val="none" w:sz="0" w:space="0" w:color="auto"/>
        <w:left w:val="none" w:sz="0" w:space="0" w:color="auto"/>
        <w:bottom w:val="none" w:sz="0" w:space="0" w:color="auto"/>
        <w:right w:val="none" w:sz="0" w:space="0" w:color="auto"/>
      </w:divBdr>
    </w:div>
    <w:div w:id="818226566">
      <w:bodyDiv w:val="1"/>
      <w:marLeft w:val="0"/>
      <w:marRight w:val="0"/>
      <w:marTop w:val="0"/>
      <w:marBottom w:val="0"/>
      <w:divBdr>
        <w:top w:val="none" w:sz="0" w:space="0" w:color="auto"/>
        <w:left w:val="none" w:sz="0" w:space="0" w:color="auto"/>
        <w:bottom w:val="none" w:sz="0" w:space="0" w:color="auto"/>
        <w:right w:val="none" w:sz="0" w:space="0" w:color="auto"/>
      </w:divBdr>
    </w:div>
    <w:div w:id="828444339">
      <w:bodyDiv w:val="1"/>
      <w:marLeft w:val="0"/>
      <w:marRight w:val="0"/>
      <w:marTop w:val="0"/>
      <w:marBottom w:val="0"/>
      <w:divBdr>
        <w:top w:val="none" w:sz="0" w:space="0" w:color="auto"/>
        <w:left w:val="none" w:sz="0" w:space="0" w:color="auto"/>
        <w:bottom w:val="none" w:sz="0" w:space="0" w:color="auto"/>
        <w:right w:val="none" w:sz="0" w:space="0" w:color="auto"/>
      </w:divBdr>
    </w:div>
    <w:div w:id="848445409">
      <w:bodyDiv w:val="1"/>
      <w:marLeft w:val="0"/>
      <w:marRight w:val="0"/>
      <w:marTop w:val="0"/>
      <w:marBottom w:val="0"/>
      <w:divBdr>
        <w:top w:val="none" w:sz="0" w:space="0" w:color="auto"/>
        <w:left w:val="none" w:sz="0" w:space="0" w:color="auto"/>
        <w:bottom w:val="none" w:sz="0" w:space="0" w:color="auto"/>
        <w:right w:val="none" w:sz="0" w:space="0" w:color="auto"/>
      </w:divBdr>
    </w:div>
    <w:div w:id="850679440">
      <w:bodyDiv w:val="1"/>
      <w:marLeft w:val="0"/>
      <w:marRight w:val="0"/>
      <w:marTop w:val="0"/>
      <w:marBottom w:val="0"/>
      <w:divBdr>
        <w:top w:val="none" w:sz="0" w:space="0" w:color="auto"/>
        <w:left w:val="none" w:sz="0" w:space="0" w:color="auto"/>
        <w:bottom w:val="none" w:sz="0" w:space="0" w:color="auto"/>
        <w:right w:val="none" w:sz="0" w:space="0" w:color="auto"/>
      </w:divBdr>
    </w:div>
    <w:div w:id="1022172207">
      <w:bodyDiv w:val="1"/>
      <w:marLeft w:val="0"/>
      <w:marRight w:val="0"/>
      <w:marTop w:val="0"/>
      <w:marBottom w:val="0"/>
      <w:divBdr>
        <w:top w:val="none" w:sz="0" w:space="0" w:color="auto"/>
        <w:left w:val="none" w:sz="0" w:space="0" w:color="auto"/>
        <w:bottom w:val="none" w:sz="0" w:space="0" w:color="auto"/>
        <w:right w:val="none" w:sz="0" w:space="0" w:color="auto"/>
      </w:divBdr>
    </w:div>
    <w:div w:id="1084188670">
      <w:bodyDiv w:val="1"/>
      <w:marLeft w:val="0"/>
      <w:marRight w:val="0"/>
      <w:marTop w:val="0"/>
      <w:marBottom w:val="0"/>
      <w:divBdr>
        <w:top w:val="none" w:sz="0" w:space="0" w:color="auto"/>
        <w:left w:val="none" w:sz="0" w:space="0" w:color="auto"/>
        <w:bottom w:val="none" w:sz="0" w:space="0" w:color="auto"/>
        <w:right w:val="none" w:sz="0" w:space="0" w:color="auto"/>
      </w:divBdr>
    </w:div>
    <w:div w:id="1167599641">
      <w:bodyDiv w:val="1"/>
      <w:marLeft w:val="0"/>
      <w:marRight w:val="0"/>
      <w:marTop w:val="0"/>
      <w:marBottom w:val="0"/>
      <w:divBdr>
        <w:top w:val="none" w:sz="0" w:space="0" w:color="auto"/>
        <w:left w:val="none" w:sz="0" w:space="0" w:color="auto"/>
        <w:bottom w:val="none" w:sz="0" w:space="0" w:color="auto"/>
        <w:right w:val="none" w:sz="0" w:space="0" w:color="auto"/>
      </w:divBdr>
    </w:div>
    <w:div w:id="1225137295">
      <w:bodyDiv w:val="1"/>
      <w:marLeft w:val="0"/>
      <w:marRight w:val="0"/>
      <w:marTop w:val="0"/>
      <w:marBottom w:val="0"/>
      <w:divBdr>
        <w:top w:val="none" w:sz="0" w:space="0" w:color="auto"/>
        <w:left w:val="none" w:sz="0" w:space="0" w:color="auto"/>
        <w:bottom w:val="none" w:sz="0" w:space="0" w:color="auto"/>
        <w:right w:val="none" w:sz="0" w:space="0" w:color="auto"/>
      </w:divBdr>
    </w:div>
    <w:div w:id="1250963001">
      <w:bodyDiv w:val="1"/>
      <w:marLeft w:val="0"/>
      <w:marRight w:val="0"/>
      <w:marTop w:val="0"/>
      <w:marBottom w:val="0"/>
      <w:divBdr>
        <w:top w:val="none" w:sz="0" w:space="0" w:color="auto"/>
        <w:left w:val="none" w:sz="0" w:space="0" w:color="auto"/>
        <w:bottom w:val="none" w:sz="0" w:space="0" w:color="auto"/>
        <w:right w:val="none" w:sz="0" w:space="0" w:color="auto"/>
      </w:divBdr>
    </w:div>
    <w:div w:id="1259679888">
      <w:bodyDiv w:val="1"/>
      <w:marLeft w:val="0"/>
      <w:marRight w:val="0"/>
      <w:marTop w:val="0"/>
      <w:marBottom w:val="0"/>
      <w:divBdr>
        <w:top w:val="none" w:sz="0" w:space="0" w:color="auto"/>
        <w:left w:val="none" w:sz="0" w:space="0" w:color="auto"/>
        <w:bottom w:val="none" w:sz="0" w:space="0" w:color="auto"/>
        <w:right w:val="none" w:sz="0" w:space="0" w:color="auto"/>
      </w:divBdr>
    </w:div>
    <w:div w:id="1411538790">
      <w:bodyDiv w:val="1"/>
      <w:marLeft w:val="0"/>
      <w:marRight w:val="0"/>
      <w:marTop w:val="0"/>
      <w:marBottom w:val="0"/>
      <w:divBdr>
        <w:top w:val="none" w:sz="0" w:space="0" w:color="auto"/>
        <w:left w:val="none" w:sz="0" w:space="0" w:color="auto"/>
        <w:bottom w:val="none" w:sz="0" w:space="0" w:color="auto"/>
        <w:right w:val="none" w:sz="0" w:space="0" w:color="auto"/>
      </w:divBdr>
    </w:div>
    <w:div w:id="1442341676">
      <w:bodyDiv w:val="1"/>
      <w:marLeft w:val="0"/>
      <w:marRight w:val="0"/>
      <w:marTop w:val="0"/>
      <w:marBottom w:val="0"/>
      <w:divBdr>
        <w:top w:val="none" w:sz="0" w:space="0" w:color="auto"/>
        <w:left w:val="none" w:sz="0" w:space="0" w:color="auto"/>
        <w:bottom w:val="none" w:sz="0" w:space="0" w:color="auto"/>
        <w:right w:val="none" w:sz="0" w:space="0" w:color="auto"/>
      </w:divBdr>
    </w:div>
    <w:div w:id="1450049825">
      <w:bodyDiv w:val="1"/>
      <w:marLeft w:val="0"/>
      <w:marRight w:val="0"/>
      <w:marTop w:val="0"/>
      <w:marBottom w:val="0"/>
      <w:divBdr>
        <w:top w:val="none" w:sz="0" w:space="0" w:color="auto"/>
        <w:left w:val="none" w:sz="0" w:space="0" w:color="auto"/>
        <w:bottom w:val="none" w:sz="0" w:space="0" w:color="auto"/>
        <w:right w:val="none" w:sz="0" w:space="0" w:color="auto"/>
      </w:divBdr>
    </w:div>
    <w:div w:id="1530407410">
      <w:bodyDiv w:val="1"/>
      <w:marLeft w:val="0"/>
      <w:marRight w:val="0"/>
      <w:marTop w:val="0"/>
      <w:marBottom w:val="0"/>
      <w:divBdr>
        <w:top w:val="none" w:sz="0" w:space="0" w:color="auto"/>
        <w:left w:val="none" w:sz="0" w:space="0" w:color="auto"/>
        <w:bottom w:val="none" w:sz="0" w:space="0" w:color="auto"/>
        <w:right w:val="none" w:sz="0" w:space="0" w:color="auto"/>
      </w:divBdr>
    </w:div>
    <w:div w:id="1544633576">
      <w:bodyDiv w:val="1"/>
      <w:marLeft w:val="0"/>
      <w:marRight w:val="0"/>
      <w:marTop w:val="0"/>
      <w:marBottom w:val="0"/>
      <w:divBdr>
        <w:top w:val="none" w:sz="0" w:space="0" w:color="auto"/>
        <w:left w:val="none" w:sz="0" w:space="0" w:color="auto"/>
        <w:bottom w:val="none" w:sz="0" w:space="0" w:color="auto"/>
        <w:right w:val="none" w:sz="0" w:space="0" w:color="auto"/>
      </w:divBdr>
    </w:div>
    <w:div w:id="1546019546">
      <w:bodyDiv w:val="1"/>
      <w:marLeft w:val="0"/>
      <w:marRight w:val="0"/>
      <w:marTop w:val="0"/>
      <w:marBottom w:val="0"/>
      <w:divBdr>
        <w:top w:val="none" w:sz="0" w:space="0" w:color="auto"/>
        <w:left w:val="none" w:sz="0" w:space="0" w:color="auto"/>
        <w:bottom w:val="none" w:sz="0" w:space="0" w:color="auto"/>
        <w:right w:val="none" w:sz="0" w:space="0" w:color="auto"/>
      </w:divBdr>
    </w:div>
    <w:div w:id="1728723802">
      <w:bodyDiv w:val="1"/>
      <w:marLeft w:val="0"/>
      <w:marRight w:val="0"/>
      <w:marTop w:val="0"/>
      <w:marBottom w:val="0"/>
      <w:divBdr>
        <w:top w:val="none" w:sz="0" w:space="0" w:color="auto"/>
        <w:left w:val="none" w:sz="0" w:space="0" w:color="auto"/>
        <w:bottom w:val="none" w:sz="0" w:space="0" w:color="auto"/>
        <w:right w:val="none" w:sz="0" w:space="0" w:color="auto"/>
      </w:divBdr>
    </w:div>
    <w:div w:id="1760176518">
      <w:bodyDiv w:val="1"/>
      <w:marLeft w:val="0"/>
      <w:marRight w:val="0"/>
      <w:marTop w:val="0"/>
      <w:marBottom w:val="0"/>
      <w:divBdr>
        <w:top w:val="none" w:sz="0" w:space="0" w:color="auto"/>
        <w:left w:val="none" w:sz="0" w:space="0" w:color="auto"/>
        <w:bottom w:val="none" w:sz="0" w:space="0" w:color="auto"/>
        <w:right w:val="none" w:sz="0" w:space="0" w:color="auto"/>
      </w:divBdr>
    </w:div>
    <w:div w:id="1776318410">
      <w:bodyDiv w:val="1"/>
      <w:marLeft w:val="0"/>
      <w:marRight w:val="0"/>
      <w:marTop w:val="0"/>
      <w:marBottom w:val="0"/>
      <w:divBdr>
        <w:top w:val="none" w:sz="0" w:space="0" w:color="auto"/>
        <w:left w:val="none" w:sz="0" w:space="0" w:color="auto"/>
        <w:bottom w:val="none" w:sz="0" w:space="0" w:color="auto"/>
        <w:right w:val="none" w:sz="0" w:space="0" w:color="auto"/>
      </w:divBdr>
    </w:div>
    <w:div w:id="1853836026">
      <w:bodyDiv w:val="1"/>
      <w:marLeft w:val="0"/>
      <w:marRight w:val="0"/>
      <w:marTop w:val="0"/>
      <w:marBottom w:val="0"/>
      <w:divBdr>
        <w:top w:val="none" w:sz="0" w:space="0" w:color="auto"/>
        <w:left w:val="none" w:sz="0" w:space="0" w:color="auto"/>
        <w:bottom w:val="none" w:sz="0" w:space="0" w:color="auto"/>
        <w:right w:val="none" w:sz="0" w:space="0" w:color="auto"/>
      </w:divBdr>
    </w:div>
    <w:div w:id="1880242230">
      <w:bodyDiv w:val="1"/>
      <w:marLeft w:val="0"/>
      <w:marRight w:val="0"/>
      <w:marTop w:val="0"/>
      <w:marBottom w:val="0"/>
      <w:divBdr>
        <w:top w:val="none" w:sz="0" w:space="0" w:color="auto"/>
        <w:left w:val="none" w:sz="0" w:space="0" w:color="auto"/>
        <w:bottom w:val="none" w:sz="0" w:space="0" w:color="auto"/>
        <w:right w:val="none" w:sz="0" w:space="0" w:color="auto"/>
      </w:divBdr>
    </w:div>
    <w:div w:id="1902790925">
      <w:bodyDiv w:val="1"/>
      <w:marLeft w:val="0"/>
      <w:marRight w:val="0"/>
      <w:marTop w:val="0"/>
      <w:marBottom w:val="0"/>
      <w:divBdr>
        <w:top w:val="none" w:sz="0" w:space="0" w:color="auto"/>
        <w:left w:val="none" w:sz="0" w:space="0" w:color="auto"/>
        <w:bottom w:val="none" w:sz="0" w:space="0" w:color="auto"/>
        <w:right w:val="none" w:sz="0" w:space="0" w:color="auto"/>
      </w:divBdr>
    </w:div>
    <w:div w:id="1909001078">
      <w:bodyDiv w:val="1"/>
      <w:marLeft w:val="0"/>
      <w:marRight w:val="0"/>
      <w:marTop w:val="0"/>
      <w:marBottom w:val="0"/>
      <w:divBdr>
        <w:top w:val="none" w:sz="0" w:space="0" w:color="auto"/>
        <w:left w:val="none" w:sz="0" w:space="0" w:color="auto"/>
        <w:bottom w:val="none" w:sz="0" w:space="0" w:color="auto"/>
        <w:right w:val="none" w:sz="0" w:space="0" w:color="auto"/>
      </w:divBdr>
    </w:div>
    <w:div w:id="1945960881">
      <w:bodyDiv w:val="1"/>
      <w:marLeft w:val="0"/>
      <w:marRight w:val="0"/>
      <w:marTop w:val="0"/>
      <w:marBottom w:val="0"/>
      <w:divBdr>
        <w:top w:val="none" w:sz="0" w:space="0" w:color="auto"/>
        <w:left w:val="none" w:sz="0" w:space="0" w:color="auto"/>
        <w:bottom w:val="none" w:sz="0" w:space="0" w:color="auto"/>
        <w:right w:val="none" w:sz="0" w:space="0" w:color="auto"/>
      </w:divBdr>
    </w:div>
    <w:div w:id="1975714099">
      <w:bodyDiv w:val="1"/>
      <w:marLeft w:val="0"/>
      <w:marRight w:val="0"/>
      <w:marTop w:val="0"/>
      <w:marBottom w:val="0"/>
      <w:divBdr>
        <w:top w:val="none" w:sz="0" w:space="0" w:color="auto"/>
        <w:left w:val="none" w:sz="0" w:space="0" w:color="auto"/>
        <w:bottom w:val="none" w:sz="0" w:space="0" w:color="auto"/>
        <w:right w:val="none" w:sz="0" w:space="0" w:color="auto"/>
      </w:divBdr>
    </w:div>
    <w:div w:id="1988045807">
      <w:bodyDiv w:val="1"/>
      <w:marLeft w:val="0"/>
      <w:marRight w:val="0"/>
      <w:marTop w:val="0"/>
      <w:marBottom w:val="0"/>
      <w:divBdr>
        <w:top w:val="none" w:sz="0" w:space="0" w:color="auto"/>
        <w:left w:val="none" w:sz="0" w:space="0" w:color="auto"/>
        <w:bottom w:val="none" w:sz="0" w:space="0" w:color="auto"/>
        <w:right w:val="none" w:sz="0" w:space="0" w:color="auto"/>
      </w:divBdr>
    </w:div>
    <w:div w:id="2045401745">
      <w:bodyDiv w:val="1"/>
      <w:marLeft w:val="0"/>
      <w:marRight w:val="0"/>
      <w:marTop w:val="0"/>
      <w:marBottom w:val="0"/>
      <w:divBdr>
        <w:top w:val="none" w:sz="0" w:space="0" w:color="auto"/>
        <w:left w:val="none" w:sz="0" w:space="0" w:color="auto"/>
        <w:bottom w:val="none" w:sz="0" w:space="0" w:color="auto"/>
        <w:right w:val="none" w:sz="0" w:space="0" w:color="auto"/>
      </w:divBdr>
    </w:div>
    <w:div w:id="2090081146">
      <w:bodyDiv w:val="1"/>
      <w:marLeft w:val="0"/>
      <w:marRight w:val="0"/>
      <w:marTop w:val="0"/>
      <w:marBottom w:val="0"/>
      <w:divBdr>
        <w:top w:val="none" w:sz="0" w:space="0" w:color="auto"/>
        <w:left w:val="none" w:sz="0" w:space="0" w:color="auto"/>
        <w:bottom w:val="none" w:sz="0" w:space="0" w:color="auto"/>
        <w:right w:val="none" w:sz="0" w:space="0" w:color="auto"/>
      </w:divBdr>
    </w:div>
    <w:div w:id="2094929310">
      <w:bodyDiv w:val="1"/>
      <w:marLeft w:val="0"/>
      <w:marRight w:val="0"/>
      <w:marTop w:val="0"/>
      <w:marBottom w:val="0"/>
      <w:divBdr>
        <w:top w:val="none" w:sz="0" w:space="0" w:color="auto"/>
        <w:left w:val="none" w:sz="0" w:space="0" w:color="auto"/>
        <w:bottom w:val="none" w:sz="0" w:space="0" w:color="auto"/>
        <w:right w:val="none" w:sz="0" w:space="0" w:color="auto"/>
      </w:divBdr>
    </w:div>
    <w:div w:id="211802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Chart%202%20in%20Microsoft%20Office%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hart%202%20in%20Microsoft%20Office%20Word"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Chart%202%20in%20Microsoft%20Office%20Word"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Chart%202%20in%20Microsoft%20Office%20Word"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Chart%202%20in%20Microsoft%20Office%20Word"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Chart%202%20in%20Microsoft%20Office%20Word"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Chart%202%20in%20Microsoft%20Office%20Word"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Chart%202%20in%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vert="horz"/>
          <a:lstStyle/>
          <a:p>
            <a:pPr>
              <a:defRPr/>
            </a:pPr>
            <a:r>
              <a:rPr lang="en-US"/>
              <a:t>Net profit margin</a:t>
            </a:r>
          </a:p>
        </c:rich>
      </c:tx>
    </c:title>
    <c:plotArea>
      <c:layout>
        <c:manualLayout>
          <c:layoutTarget val="inner"/>
          <c:xMode val="edge"/>
          <c:yMode val="edge"/>
          <c:x val="0.23616403798977034"/>
          <c:y val="0.20022075857472091"/>
          <c:w val="0.76383596201022963"/>
          <c:h val="0.4063221303813877"/>
        </c:manualLayout>
      </c:layout>
      <c:barChart>
        <c:barDir val="col"/>
        <c:grouping val="clustered"/>
        <c:ser>
          <c:idx val="0"/>
          <c:order val="0"/>
          <c:tx>
            <c:v>API</c:v>
          </c:tx>
          <c:cat>
            <c:numLit>
              <c:formatCode>General</c:formatCode>
              <c:ptCount val="3"/>
              <c:pt idx="0">
                <c:v>2014</c:v>
              </c:pt>
              <c:pt idx="1">
                <c:v>2015</c:v>
              </c:pt>
              <c:pt idx="2">
                <c:v>2016</c:v>
              </c:pt>
            </c:numLit>
          </c:cat>
          <c:val>
            <c:numRef>
              <c:f>'[Chart 2 in Microsoft Office Word]Combined Ratios Sheet'!$C$24:$E$24</c:f>
              <c:numCache>
                <c:formatCode>0.00%</c:formatCode>
                <c:ptCount val="3"/>
                <c:pt idx="0">
                  <c:v>1.247353502632036E-2</c:v>
                </c:pt>
                <c:pt idx="1">
                  <c:v>1.3455774720070666E-2</c:v>
                </c:pt>
                <c:pt idx="2">
                  <c:v>1.2895449620801733E-2</c:v>
                </c:pt>
              </c:numCache>
            </c:numRef>
          </c:val>
          <c:extLst xmlns:c16r2="http://schemas.microsoft.com/office/drawing/2015/06/chart">
            <c:ext xmlns:c16="http://schemas.microsoft.com/office/drawing/2014/chart" uri="{C3380CC4-5D6E-409C-BE32-E72D297353CC}">
              <c16:uniqueId val="{00000000-8D4D-DE4C-A2F6-39DD5E0E15E7}"/>
            </c:ext>
          </c:extLst>
        </c:ser>
        <c:ser>
          <c:idx val="1"/>
          <c:order val="1"/>
          <c:tx>
            <c:v>Retail Food Group Limited</c:v>
          </c:tx>
          <c:cat>
            <c:numLit>
              <c:formatCode>General</c:formatCode>
              <c:ptCount val="3"/>
              <c:pt idx="0">
                <c:v>2014</c:v>
              </c:pt>
              <c:pt idx="1">
                <c:v>2015</c:v>
              </c:pt>
              <c:pt idx="2">
                <c:v>2016</c:v>
              </c:pt>
            </c:numLit>
          </c:cat>
          <c:val>
            <c:numRef>
              <c:f>'[Chart 2 in Microsoft Office Word]Combined Ratios Sheet'!$G$24:$I$24</c:f>
              <c:numCache>
                <c:formatCode>0.00%</c:formatCode>
                <c:ptCount val="3"/>
                <c:pt idx="0">
                  <c:v>2.8334492580816134E-3</c:v>
                </c:pt>
                <c:pt idx="1">
                  <c:v>3.6215727628803891E-3</c:v>
                </c:pt>
                <c:pt idx="2">
                  <c:v>2.5186580063691405E-3</c:v>
                </c:pt>
              </c:numCache>
            </c:numRef>
          </c:val>
          <c:extLst xmlns:c16r2="http://schemas.microsoft.com/office/drawing/2015/06/chart">
            <c:ext xmlns:c16="http://schemas.microsoft.com/office/drawing/2014/chart" uri="{C3380CC4-5D6E-409C-BE32-E72D297353CC}">
              <c16:uniqueId val="{00000001-8D4D-DE4C-A2F6-39DD5E0E15E7}"/>
            </c:ext>
          </c:extLst>
        </c:ser>
        <c:ser>
          <c:idx val="2"/>
          <c:order val="2"/>
          <c:tx>
            <c:v>JB Hi-Fi</c:v>
          </c:tx>
          <c:cat>
            <c:numLit>
              <c:formatCode>General</c:formatCode>
              <c:ptCount val="3"/>
              <c:pt idx="0">
                <c:v>2014</c:v>
              </c:pt>
              <c:pt idx="1">
                <c:v>2015</c:v>
              </c:pt>
              <c:pt idx="2">
                <c:v>2016</c:v>
              </c:pt>
            </c:numLit>
          </c:cat>
          <c:val>
            <c:numRef>
              <c:f>'[Chart 2 in Microsoft Office Word]Combined Ratios Sheet'!$K$24:$M$24</c:f>
              <c:numCache>
                <c:formatCode>0.00%</c:formatCode>
                <c:ptCount val="3"/>
                <c:pt idx="0">
                  <c:v>3.7378399928151645E-2</c:v>
                </c:pt>
                <c:pt idx="1">
                  <c:v>3.8487798710330014E-2</c:v>
                </c:pt>
                <c:pt idx="2">
                  <c:v>3.0632551528073943E-2</c:v>
                </c:pt>
              </c:numCache>
            </c:numRef>
          </c:val>
          <c:extLst xmlns:c16r2="http://schemas.microsoft.com/office/drawing/2015/06/chart">
            <c:ext xmlns:c16="http://schemas.microsoft.com/office/drawing/2014/chart" uri="{C3380CC4-5D6E-409C-BE32-E72D297353CC}">
              <c16:uniqueId val="{00000002-8D4D-DE4C-A2F6-39DD5E0E15E7}"/>
            </c:ext>
          </c:extLst>
        </c:ser>
        <c:ser>
          <c:idx val="3"/>
          <c:order val="3"/>
          <c:tx>
            <c:v>Reject</c:v>
          </c:tx>
          <c:cat>
            <c:numLit>
              <c:formatCode>General</c:formatCode>
              <c:ptCount val="3"/>
              <c:pt idx="0">
                <c:v>2014</c:v>
              </c:pt>
              <c:pt idx="1">
                <c:v>2015</c:v>
              </c:pt>
              <c:pt idx="2">
                <c:v>2016</c:v>
              </c:pt>
            </c:numLit>
          </c:cat>
          <c:val>
            <c:numRef>
              <c:f>'[Chart 2 in Microsoft Office Word]Combined Ratios Sheet'!$O$24:$Q$24</c:f>
              <c:numCache>
                <c:formatCode>0.00%</c:formatCode>
                <c:ptCount val="3"/>
                <c:pt idx="0">
                  <c:v>1.8814746300211415E-2</c:v>
                </c:pt>
                <c:pt idx="1">
                  <c:v>2.1376122246417936E-2</c:v>
                </c:pt>
                <c:pt idx="2">
                  <c:v>1.5548413422061468E-2</c:v>
                </c:pt>
              </c:numCache>
            </c:numRef>
          </c:val>
          <c:extLst xmlns:c16r2="http://schemas.microsoft.com/office/drawing/2015/06/chart">
            <c:ext xmlns:c16="http://schemas.microsoft.com/office/drawing/2014/chart" uri="{C3380CC4-5D6E-409C-BE32-E72D297353CC}">
              <c16:uniqueId val="{00000003-8D4D-DE4C-A2F6-39DD5E0E15E7}"/>
            </c:ext>
          </c:extLst>
        </c:ser>
        <c:ser>
          <c:idx val="4"/>
          <c:order val="4"/>
          <c:tx>
            <c:v>Super Retail</c:v>
          </c:tx>
          <c:cat>
            <c:numLit>
              <c:formatCode>General</c:formatCode>
              <c:ptCount val="3"/>
              <c:pt idx="0">
                <c:v>2014</c:v>
              </c:pt>
              <c:pt idx="1">
                <c:v>2015</c:v>
              </c:pt>
              <c:pt idx="2">
                <c:v>2016</c:v>
              </c:pt>
            </c:numLit>
          </c:cat>
          <c:val>
            <c:numRef>
              <c:f>'[Chart 2 in Microsoft Office Word]Combined Ratios Sheet'!$S$24:$U$24</c:f>
              <c:numCache>
                <c:formatCode>0.00%</c:formatCode>
                <c:ptCount val="3"/>
                <c:pt idx="0">
                  <c:v>3.4350292580515501E-2</c:v>
                </c:pt>
                <c:pt idx="1">
                  <c:v>2.3945173808934041E-2</c:v>
                </c:pt>
                <c:pt idx="2">
                  <c:v>4.0757563468245599E-2</c:v>
                </c:pt>
              </c:numCache>
            </c:numRef>
          </c:val>
          <c:extLst xmlns:c16r2="http://schemas.microsoft.com/office/drawing/2015/06/chart">
            <c:ext xmlns:c16="http://schemas.microsoft.com/office/drawing/2014/chart" uri="{C3380CC4-5D6E-409C-BE32-E72D297353CC}">
              <c16:uniqueId val="{00000004-8D4D-DE4C-A2F6-39DD5E0E15E7}"/>
            </c:ext>
          </c:extLst>
        </c:ser>
        <c:ser>
          <c:idx val="5"/>
          <c:order val="5"/>
          <c:tx>
            <c:v>Blackmores</c:v>
          </c:tx>
          <c:cat>
            <c:numLit>
              <c:formatCode>General</c:formatCode>
              <c:ptCount val="3"/>
              <c:pt idx="0">
                <c:v>2014</c:v>
              </c:pt>
              <c:pt idx="1">
                <c:v>2015</c:v>
              </c:pt>
              <c:pt idx="2">
                <c:v>2016</c:v>
              </c:pt>
            </c:numLit>
          </c:cat>
          <c:val>
            <c:numRef>
              <c:f>'[Chart 2 in Microsoft Office Word]Combined Ratios Sheet'!$W$24:$Y$24</c:f>
              <c:numCache>
                <c:formatCode>0.00%</c:formatCode>
                <c:ptCount val="3"/>
                <c:pt idx="0">
                  <c:v>9.871611377924798E-2</c:v>
                </c:pt>
                <c:pt idx="1">
                  <c:v>0.13945686834139476</c:v>
                </c:pt>
                <c:pt idx="2">
                  <c:v>8.3759869513128193E-2</c:v>
                </c:pt>
              </c:numCache>
            </c:numRef>
          </c:val>
          <c:extLst xmlns:c16r2="http://schemas.microsoft.com/office/drawing/2015/06/chart">
            <c:ext xmlns:c16="http://schemas.microsoft.com/office/drawing/2014/chart" uri="{C3380CC4-5D6E-409C-BE32-E72D297353CC}">
              <c16:uniqueId val="{00000005-8D4D-DE4C-A2F6-39DD5E0E15E7}"/>
            </c:ext>
          </c:extLst>
        </c:ser>
        <c:gapWidth val="100"/>
        <c:axId val="131375488"/>
        <c:axId val="131377408"/>
      </c:barChart>
      <c:catAx>
        <c:axId val="131375488"/>
        <c:scaling>
          <c:orientation val="minMax"/>
        </c:scaling>
        <c:axPos val="b"/>
        <c:numFmt formatCode="General" sourceLinked="1"/>
        <c:majorTickMark val="none"/>
        <c:tickLblPos val="nextTo"/>
        <c:txPr>
          <a:bodyPr rot="-60000000" vert="horz"/>
          <a:lstStyle/>
          <a:p>
            <a:pPr>
              <a:defRPr/>
            </a:pPr>
            <a:endParaRPr lang="en-US"/>
          </a:p>
        </c:txPr>
        <c:crossAx val="131377408"/>
        <c:crosses val="autoZero"/>
        <c:auto val="1"/>
        <c:lblAlgn val="ctr"/>
        <c:lblOffset val="100"/>
      </c:catAx>
      <c:valAx>
        <c:axId val="131377408"/>
        <c:scaling>
          <c:orientation val="minMax"/>
        </c:scaling>
        <c:axPos val="l"/>
        <c:majorGridlines/>
        <c:numFmt formatCode="0.00%" sourceLinked="1"/>
        <c:majorTickMark val="none"/>
        <c:tickLblPos val="nextTo"/>
        <c:txPr>
          <a:bodyPr rot="-60000000" vert="horz"/>
          <a:lstStyle/>
          <a:p>
            <a:pPr>
              <a:defRPr/>
            </a:pPr>
            <a:endParaRPr lang="en-US"/>
          </a:p>
        </c:txPr>
        <c:crossAx val="131375488"/>
        <c:crosses val="autoZero"/>
        <c:crossBetween val="between"/>
      </c:valAx>
    </c:plotArea>
    <c:legend>
      <c:legendPos val="b"/>
      <c:txPr>
        <a:bodyPr rot="0" vert="horz"/>
        <a:lstStyle/>
        <a:p>
          <a:pPr>
            <a:defRPr/>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vert="horz"/>
          <a:lstStyle/>
          <a:p>
            <a:pPr>
              <a:defRPr/>
            </a:pPr>
            <a:r>
              <a:rPr lang="en-US"/>
              <a:t>Current Ratio</a:t>
            </a:r>
          </a:p>
        </c:rich>
      </c:tx>
    </c:title>
    <c:view3D>
      <c:perspective val="30"/>
    </c:view3D>
    <c:plotArea>
      <c:layout>
        <c:manualLayout>
          <c:layoutTarget val="inner"/>
          <c:xMode val="edge"/>
          <c:yMode val="edge"/>
          <c:x val="0.12100946924385278"/>
          <c:y val="0.16697444069491316"/>
          <c:w val="0.8789905307561473"/>
          <c:h val="0.60856611673540806"/>
        </c:manualLayout>
      </c:layout>
      <c:bar3DChart>
        <c:barDir val="col"/>
        <c:grouping val="clustered"/>
        <c:ser>
          <c:idx val="0"/>
          <c:order val="0"/>
          <c:tx>
            <c:v>API</c:v>
          </c:tx>
          <c:cat>
            <c:numLit>
              <c:formatCode>General</c:formatCode>
              <c:ptCount val="3"/>
              <c:pt idx="0">
                <c:v>2014</c:v>
              </c:pt>
              <c:pt idx="1">
                <c:v>2015</c:v>
              </c:pt>
              <c:pt idx="2">
                <c:v>2016</c:v>
              </c:pt>
            </c:numLit>
          </c:cat>
          <c:val>
            <c:numRef>
              <c:f>'[Chart 2 in Microsoft Office Word]Combined Ratios Sheet'!$C$25:$E$25</c:f>
              <c:numCache>
                <c:formatCode>0.00%</c:formatCode>
                <c:ptCount val="3"/>
                <c:pt idx="0">
                  <c:v>1.2778467829038722</c:v>
                </c:pt>
                <c:pt idx="1">
                  <c:v>1.3350559108453801</c:v>
                </c:pt>
                <c:pt idx="2">
                  <c:v>1.3169172053257636</c:v>
                </c:pt>
              </c:numCache>
            </c:numRef>
          </c:val>
          <c:extLst xmlns:c16r2="http://schemas.microsoft.com/office/drawing/2015/06/chart">
            <c:ext xmlns:c16="http://schemas.microsoft.com/office/drawing/2014/chart" uri="{C3380CC4-5D6E-409C-BE32-E72D297353CC}">
              <c16:uniqueId val="{00000000-750D-6246-BC06-226AF75908E6}"/>
            </c:ext>
          </c:extLst>
        </c:ser>
        <c:ser>
          <c:idx val="1"/>
          <c:order val="1"/>
          <c:tx>
            <c:v>Retail Food Group Limited</c:v>
          </c:tx>
          <c:cat>
            <c:numLit>
              <c:formatCode>General</c:formatCode>
              <c:ptCount val="3"/>
              <c:pt idx="0">
                <c:v>2014</c:v>
              </c:pt>
              <c:pt idx="1">
                <c:v>2015</c:v>
              </c:pt>
              <c:pt idx="2">
                <c:v>2016</c:v>
              </c:pt>
            </c:numLit>
          </c:cat>
          <c:val>
            <c:numRef>
              <c:f>'[Chart 2 in Microsoft Office Word]Combined Ratios Sheet'!$G$25:$I$25</c:f>
              <c:numCache>
                <c:formatCode>0.00%</c:formatCode>
                <c:ptCount val="3"/>
                <c:pt idx="0">
                  <c:v>0.92947178562226196</c:v>
                </c:pt>
                <c:pt idx="1">
                  <c:v>1.8042771461459244</c:v>
                </c:pt>
                <c:pt idx="2">
                  <c:v>1.4772993764588558</c:v>
                </c:pt>
              </c:numCache>
            </c:numRef>
          </c:val>
          <c:extLst xmlns:c16r2="http://schemas.microsoft.com/office/drawing/2015/06/chart">
            <c:ext xmlns:c16="http://schemas.microsoft.com/office/drawing/2014/chart" uri="{C3380CC4-5D6E-409C-BE32-E72D297353CC}">
              <c16:uniqueId val="{00000001-750D-6246-BC06-226AF75908E6}"/>
            </c:ext>
          </c:extLst>
        </c:ser>
        <c:ser>
          <c:idx val="2"/>
          <c:order val="2"/>
          <c:tx>
            <c:v>JB Hi-Fi</c:v>
          </c:tx>
          <c:cat>
            <c:numLit>
              <c:formatCode>General</c:formatCode>
              <c:ptCount val="3"/>
              <c:pt idx="0">
                <c:v>2014</c:v>
              </c:pt>
              <c:pt idx="1">
                <c:v>2015</c:v>
              </c:pt>
              <c:pt idx="2">
                <c:v>2016</c:v>
              </c:pt>
            </c:numLit>
          </c:cat>
          <c:val>
            <c:numRef>
              <c:f>'[Chart 2 in Microsoft Office Word]Combined Ratios Sheet'!$K$25:$M$25</c:f>
              <c:numCache>
                <c:formatCode>0.00%</c:formatCode>
                <c:ptCount val="3"/>
                <c:pt idx="0">
                  <c:v>1.6219816162551002</c:v>
                </c:pt>
                <c:pt idx="1">
                  <c:v>1.5720680393912274</c:v>
                </c:pt>
                <c:pt idx="2">
                  <c:v>1.3216301648227597</c:v>
                </c:pt>
              </c:numCache>
            </c:numRef>
          </c:val>
          <c:extLst xmlns:c16r2="http://schemas.microsoft.com/office/drawing/2015/06/chart">
            <c:ext xmlns:c16="http://schemas.microsoft.com/office/drawing/2014/chart" uri="{C3380CC4-5D6E-409C-BE32-E72D297353CC}">
              <c16:uniqueId val="{00000002-750D-6246-BC06-226AF75908E6}"/>
            </c:ext>
          </c:extLst>
        </c:ser>
        <c:ser>
          <c:idx val="3"/>
          <c:order val="3"/>
          <c:tx>
            <c:v>Reject</c:v>
          </c:tx>
          <c:cat>
            <c:numLit>
              <c:formatCode>General</c:formatCode>
              <c:ptCount val="3"/>
              <c:pt idx="0">
                <c:v>2014</c:v>
              </c:pt>
              <c:pt idx="1">
                <c:v>2015</c:v>
              </c:pt>
              <c:pt idx="2">
                <c:v>2016</c:v>
              </c:pt>
            </c:numLit>
          </c:cat>
          <c:val>
            <c:numRef>
              <c:f>'[Chart 2 in Microsoft Office Word]Combined Ratios Sheet'!$O$25:$Q$25</c:f>
              <c:numCache>
                <c:formatCode>0.00%</c:formatCode>
                <c:ptCount val="3"/>
                <c:pt idx="0">
                  <c:v>1.8322269161134579</c:v>
                </c:pt>
                <c:pt idx="1">
                  <c:v>1.4863790943261139</c:v>
                </c:pt>
                <c:pt idx="2">
                  <c:v>1.6261772307153188</c:v>
                </c:pt>
              </c:numCache>
            </c:numRef>
          </c:val>
          <c:extLst xmlns:c16r2="http://schemas.microsoft.com/office/drawing/2015/06/chart">
            <c:ext xmlns:c16="http://schemas.microsoft.com/office/drawing/2014/chart" uri="{C3380CC4-5D6E-409C-BE32-E72D297353CC}">
              <c16:uniqueId val="{00000003-750D-6246-BC06-226AF75908E6}"/>
            </c:ext>
          </c:extLst>
        </c:ser>
        <c:ser>
          <c:idx val="4"/>
          <c:order val="4"/>
          <c:tx>
            <c:v>Super Retail</c:v>
          </c:tx>
          <c:cat>
            <c:numLit>
              <c:formatCode>General</c:formatCode>
              <c:ptCount val="3"/>
              <c:pt idx="0">
                <c:v>2014</c:v>
              </c:pt>
              <c:pt idx="1">
                <c:v>2015</c:v>
              </c:pt>
              <c:pt idx="2">
                <c:v>2016</c:v>
              </c:pt>
            </c:numLit>
          </c:cat>
          <c:val>
            <c:numRef>
              <c:f>'[Chart 2 in Microsoft Office Word]Combined Ratios Sheet'!$S$25:$U$25</c:f>
              <c:numCache>
                <c:formatCode>0.00%</c:formatCode>
                <c:ptCount val="3"/>
                <c:pt idx="0">
                  <c:v>1.7239567233384854</c:v>
                </c:pt>
                <c:pt idx="1">
                  <c:v>1.698605215281989</c:v>
                </c:pt>
                <c:pt idx="2">
                  <c:v>1.6831683168316831</c:v>
                </c:pt>
              </c:numCache>
            </c:numRef>
          </c:val>
          <c:extLst xmlns:c16r2="http://schemas.microsoft.com/office/drawing/2015/06/chart">
            <c:ext xmlns:c16="http://schemas.microsoft.com/office/drawing/2014/chart" uri="{C3380CC4-5D6E-409C-BE32-E72D297353CC}">
              <c16:uniqueId val="{00000004-750D-6246-BC06-226AF75908E6}"/>
            </c:ext>
          </c:extLst>
        </c:ser>
        <c:ser>
          <c:idx val="5"/>
          <c:order val="5"/>
          <c:tx>
            <c:v>Blackmores</c:v>
          </c:tx>
          <c:cat>
            <c:numLit>
              <c:formatCode>General</c:formatCode>
              <c:ptCount val="3"/>
              <c:pt idx="0">
                <c:v>2014</c:v>
              </c:pt>
              <c:pt idx="1">
                <c:v>2015</c:v>
              </c:pt>
              <c:pt idx="2">
                <c:v>2016</c:v>
              </c:pt>
            </c:numLit>
          </c:cat>
          <c:val>
            <c:numRef>
              <c:f>'[Chart 2 in Microsoft Office Word]Combined Ratios Sheet'!$W$25:$Y$25</c:f>
              <c:numCache>
                <c:formatCode>0.00%</c:formatCode>
                <c:ptCount val="3"/>
                <c:pt idx="0">
                  <c:v>1.6334544948607801</c:v>
                </c:pt>
                <c:pt idx="1">
                  <c:v>1.5322734151935469</c:v>
                </c:pt>
                <c:pt idx="2">
                  <c:v>1.8144588793176022</c:v>
                </c:pt>
              </c:numCache>
            </c:numRef>
          </c:val>
          <c:extLst xmlns:c16r2="http://schemas.microsoft.com/office/drawing/2015/06/chart">
            <c:ext xmlns:c16="http://schemas.microsoft.com/office/drawing/2014/chart" uri="{C3380CC4-5D6E-409C-BE32-E72D297353CC}">
              <c16:uniqueId val="{00000005-750D-6246-BC06-226AF75908E6}"/>
            </c:ext>
          </c:extLst>
        </c:ser>
        <c:gapWidth val="100"/>
        <c:shape val="box"/>
        <c:axId val="146805504"/>
        <c:axId val="156131328"/>
        <c:axId val="0"/>
      </c:bar3DChart>
      <c:catAx>
        <c:axId val="146805504"/>
        <c:scaling>
          <c:orientation val="minMax"/>
        </c:scaling>
        <c:axPos val="b"/>
        <c:numFmt formatCode="General" sourceLinked="1"/>
        <c:majorTickMark val="none"/>
        <c:tickLblPos val="nextTo"/>
        <c:txPr>
          <a:bodyPr rot="-60000000" vert="horz"/>
          <a:lstStyle/>
          <a:p>
            <a:pPr>
              <a:defRPr/>
            </a:pPr>
            <a:endParaRPr lang="en-US"/>
          </a:p>
        </c:txPr>
        <c:crossAx val="156131328"/>
        <c:crosses val="autoZero"/>
        <c:auto val="1"/>
        <c:lblAlgn val="ctr"/>
        <c:lblOffset val="100"/>
      </c:catAx>
      <c:valAx>
        <c:axId val="156131328"/>
        <c:scaling>
          <c:orientation val="minMax"/>
        </c:scaling>
        <c:axPos val="l"/>
        <c:majorGridlines/>
        <c:numFmt formatCode="0.00%" sourceLinked="1"/>
        <c:majorTickMark val="none"/>
        <c:tickLblPos val="nextTo"/>
        <c:txPr>
          <a:bodyPr rot="-60000000" vert="horz"/>
          <a:lstStyle/>
          <a:p>
            <a:pPr>
              <a:defRPr/>
            </a:pPr>
            <a:endParaRPr lang="en-US"/>
          </a:p>
        </c:txPr>
        <c:crossAx val="146805504"/>
        <c:crosses val="autoZero"/>
        <c:crossBetween val="between"/>
      </c:valAx>
    </c:plotArea>
    <c:legend>
      <c:legendPos val="b"/>
      <c:txPr>
        <a:bodyPr rot="0" vert="horz"/>
        <a:lstStyle/>
        <a:p>
          <a:pPr>
            <a:defRPr/>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vert="horz"/>
          <a:lstStyle/>
          <a:p>
            <a:pPr>
              <a:defRPr/>
            </a:pPr>
            <a:r>
              <a:rPr lang="en-US"/>
              <a:t>Inventory Turnover</a:t>
            </a:r>
          </a:p>
        </c:rich>
      </c:tx>
    </c:title>
    <c:plotArea>
      <c:layout/>
      <c:barChart>
        <c:barDir val="col"/>
        <c:grouping val="clustered"/>
        <c:ser>
          <c:idx val="0"/>
          <c:order val="0"/>
          <c:tx>
            <c:v>API</c:v>
          </c:tx>
          <c:cat>
            <c:numLit>
              <c:formatCode>General</c:formatCode>
              <c:ptCount val="3"/>
              <c:pt idx="0">
                <c:v>2014</c:v>
              </c:pt>
              <c:pt idx="1">
                <c:v>2015</c:v>
              </c:pt>
              <c:pt idx="2">
                <c:v>2016</c:v>
              </c:pt>
            </c:numLit>
          </c:cat>
          <c:val>
            <c:numRef>
              <c:f>'[Chart 2 in Microsoft Office Word]Combined Ratios Sheet'!$C$26:$E$26</c:f>
              <c:numCache>
                <c:formatCode>0.00</c:formatCode>
                <c:ptCount val="3"/>
                <c:pt idx="0">
                  <c:v>8.5005348895127728</c:v>
                </c:pt>
                <c:pt idx="1">
                  <c:v>8.6429430788135519</c:v>
                </c:pt>
                <c:pt idx="2">
                  <c:v>8.7755575396679113</c:v>
                </c:pt>
              </c:numCache>
            </c:numRef>
          </c:val>
          <c:extLst xmlns:c16r2="http://schemas.microsoft.com/office/drawing/2015/06/chart">
            <c:ext xmlns:c16="http://schemas.microsoft.com/office/drawing/2014/chart" uri="{C3380CC4-5D6E-409C-BE32-E72D297353CC}">
              <c16:uniqueId val="{00000000-7867-F744-9C56-75FF5C1365FC}"/>
            </c:ext>
          </c:extLst>
        </c:ser>
        <c:ser>
          <c:idx val="1"/>
          <c:order val="1"/>
          <c:tx>
            <c:v>Retail Food Group Limited</c:v>
          </c:tx>
          <c:cat>
            <c:numLit>
              <c:formatCode>General</c:formatCode>
              <c:ptCount val="3"/>
              <c:pt idx="0">
                <c:v>2014</c:v>
              </c:pt>
              <c:pt idx="1">
                <c:v>2015</c:v>
              </c:pt>
              <c:pt idx="2">
                <c:v>2016</c:v>
              </c:pt>
            </c:numLit>
          </c:cat>
          <c:val>
            <c:numRef>
              <c:f>'[Chart 2 in Microsoft Office Word]Combined Ratios Sheet'!$G$26:$I$26</c:f>
              <c:numCache>
                <c:formatCode>0.00</c:formatCode>
                <c:ptCount val="3"/>
                <c:pt idx="0">
                  <c:v>4.8598070532055626</c:v>
                </c:pt>
                <c:pt idx="1">
                  <c:v>5.744243865528051</c:v>
                </c:pt>
                <c:pt idx="2">
                  <c:v>7.5311756520177759</c:v>
                </c:pt>
              </c:numCache>
            </c:numRef>
          </c:val>
          <c:extLst xmlns:c16r2="http://schemas.microsoft.com/office/drawing/2015/06/chart">
            <c:ext xmlns:c16="http://schemas.microsoft.com/office/drawing/2014/chart" uri="{C3380CC4-5D6E-409C-BE32-E72D297353CC}">
              <c16:uniqueId val="{00000001-7867-F744-9C56-75FF5C1365FC}"/>
            </c:ext>
          </c:extLst>
        </c:ser>
        <c:ser>
          <c:idx val="2"/>
          <c:order val="2"/>
          <c:tx>
            <c:v>JB Hi-Fi</c:v>
          </c:tx>
          <c:cat>
            <c:numLit>
              <c:formatCode>General</c:formatCode>
              <c:ptCount val="3"/>
              <c:pt idx="0">
                <c:v>2014</c:v>
              </c:pt>
              <c:pt idx="1">
                <c:v>2015</c:v>
              </c:pt>
              <c:pt idx="2">
                <c:v>2016</c:v>
              </c:pt>
            </c:numLit>
          </c:cat>
          <c:val>
            <c:numRef>
              <c:f>'[Chart 2 in Microsoft Office Word]Combined Ratios Sheet'!$K$26:$M$26</c:f>
              <c:numCache>
                <c:formatCode>0.00</c:formatCode>
                <c:ptCount val="3"/>
                <c:pt idx="0">
                  <c:v>-6.0883097101214325</c:v>
                </c:pt>
                <c:pt idx="1">
                  <c:v>-6.0259190009275558</c:v>
                </c:pt>
                <c:pt idx="2">
                  <c:v>-6.2539998577828344</c:v>
                </c:pt>
              </c:numCache>
            </c:numRef>
          </c:val>
          <c:extLst xmlns:c16r2="http://schemas.microsoft.com/office/drawing/2015/06/chart">
            <c:ext xmlns:c16="http://schemas.microsoft.com/office/drawing/2014/chart" uri="{C3380CC4-5D6E-409C-BE32-E72D297353CC}">
              <c16:uniqueId val="{00000002-7867-F744-9C56-75FF5C1365FC}"/>
            </c:ext>
          </c:extLst>
        </c:ser>
        <c:ser>
          <c:idx val="3"/>
          <c:order val="3"/>
          <c:tx>
            <c:v>Reject</c:v>
          </c:tx>
          <c:cat>
            <c:numLit>
              <c:formatCode>General</c:formatCode>
              <c:ptCount val="3"/>
              <c:pt idx="0">
                <c:v>2014</c:v>
              </c:pt>
              <c:pt idx="1">
                <c:v>2015</c:v>
              </c:pt>
              <c:pt idx="2">
                <c:v>2016</c:v>
              </c:pt>
            </c:numLit>
          </c:cat>
          <c:val>
            <c:numRef>
              <c:f>'[Chart 2 in Microsoft Office Word]Combined Ratios Sheet'!$O$26:$Q$26</c:f>
              <c:numCache>
                <c:formatCode>0.00</c:formatCode>
                <c:ptCount val="3"/>
                <c:pt idx="0">
                  <c:v>4.2060865241173548</c:v>
                </c:pt>
                <c:pt idx="1">
                  <c:v>4.648315765641116</c:v>
                </c:pt>
                <c:pt idx="2">
                  <c:v>4.7827458847252915</c:v>
                </c:pt>
              </c:numCache>
            </c:numRef>
          </c:val>
          <c:extLst xmlns:c16r2="http://schemas.microsoft.com/office/drawing/2015/06/chart">
            <c:ext xmlns:c16="http://schemas.microsoft.com/office/drawing/2014/chart" uri="{C3380CC4-5D6E-409C-BE32-E72D297353CC}">
              <c16:uniqueId val="{00000003-7867-F744-9C56-75FF5C1365FC}"/>
            </c:ext>
          </c:extLst>
        </c:ser>
        <c:ser>
          <c:idx val="4"/>
          <c:order val="4"/>
          <c:tx>
            <c:v>Super Retail</c:v>
          </c:tx>
          <c:cat>
            <c:numLit>
              <c:formatCode>General</c:formatCode>
              <c:ptCount val="3"/>
              <c:pt idx="0">
                <c:v>2014</c:v>
              </c:pt>
              <c:pt idx="1">
                <c:v>2015</c:v>
              </c:pt>
              <c:pt idx="2">
                <c:v>2016</c:v>
              </c:pt>
            </c:numLit>
          </c:cat>
          <c:val>
            <c:numRef>
              <c:f>'[Chart 2 in Microsoft Office Word]Combined Ratios Sheet'!$S$26:$U$26</c:f>
              <c:numCache>
                <c:formatCode>0.00</c:formatCode>
                <c:ptCount val="3"/>
                <c:pt idx="0">
                  <c:v>2.5575976699809195</c:v>
                </c:pt>
                <c:pt idx="1">
                  <c:v>2.7243672456575707</c:v>
                </c:pt>
                <c:pt idx="2">
                  <c:v>2.7756762253406548</c:v>
                </c:pt>
              </c:numCache>
            </c:numRef>
          </c:val>
          <c:extLst xmlns:c16r2="http://schemas.microsoft.com/office/drawing/2015/06/chart">
            <c:ext xmlns:c16="http://schemas.microsoft.com/office/drawing/2014/chart" uri="{C3380CC4-5D6E-409C-BE32-E72D297353CC}">
              <c16:uniqueId val="{00000004-7867-F744-9C56-75FF5C1365FC}"/>
            </c:ext>
          </c:extLst>
        </c:ser>
        <c:ser>
          <c:idx val="5"/>
          <c:order val="5"/>
          <c:tx>
            <c:v>Blackmores</c:v>
          </c:tx>
          <c:cat>
            <c:numLit>
              <c:formatCode>General</c:formatCode>
              <c:ptCount val="3"/>
              <c:pt idx="0">
                <c:v>2014</c:v>
              </c:pt>
              <c:pt idx="1">
                <c:v>2015</c:v>
              </c:pt>
              <c:pt idx="2">
                <c:v>2016</c:v>
              </c:pt>
            </c:numLit>
          </c:cat>
          <c:val>
            <c:numRef>
              <c:f>'[Chart 2 in Microsoft Office Word]Combined Ratios Sheet'!$W$26:$Y$26</c:f>
              <c:numCache>
                <c:formatCode>0.00</c:formatCode>
                <c:ptCount val="3"/>
                <c:pt idx="0">
                  <c:v>3.8174842068546782</c:v>
                </c:pt>
                <c:pt idx="1">
                  <c:v>2.7619931550554</c:v>
                </c:pt>
                <c:pt idx="2">
                  <c:v>2.3468203497615261</c:v>
                </c:pt>
              </c:numCache>
            </c:numRef>
          </c:val>
          <c:extLst xmlns:c16r2="http://schemas.microsoft.com/office/drawing/2015/06/chart">
            <c:ext xmlns:c16="http://schemas.microsoft.com/office/drawing/2014/chart" uri="{C3380CC4-5D6E-409C-BE32-E72D297353CC}">
              <c16:uniqueId val="{00000005-7867-F744-9C56-75FF5C1365FC}"/>
            </c:ext>
          </c:extLst>
        </c:ser>
        <c:gapWidth val="100"/>
        <c:overlap val="-24"/>
        <c:axId val="163749888"/>
        <c:axId val="164042240"/>
      </c:barChart>
      <c:catAx>
        <c:axId val="163749888"/>
        <c:scaling>
          <c:orientation val="minMax"/>
        </c:scaling>
        <c:axPos val="b"/>
        <c:numFmt formatCode="General" sourceLinked="1"/>
        <c:majorTickMark val="none"/>
        <c:tickLblPos val="nextTo"/>
        <c:txPr>
          <a:bodyPr rot="-60000000" vert="horz"/>
          <a:lstStyle/>
          <a:p>
            <a:pPr>
              <a:defRPr/>
            </a:pPr>
            <a:endParaRPr lang="en-US"/>
          </a:p>
        </c:txPr>
        <c:crossAx val="164042240"/>
        <c:crosses val="autoZero"/>
        <c:auto val="1"/>
        <c:lblAlgn val="ctr"/>
        <c:lblOffset val="100"/>
      </c:catAx>
      <c:valAx>
        <c:axId val="164042240"/>
        <c:scaling>
          <c:orientation val="minMax"/>
        </c:scaling>
        <c:axPos val="l"/>
        <c:majorGridlines/>
        <c:numFmt formatCode="0.00" sourceLinked="1"/>
        <c:majorTickMark val="none"/>
        <c:tickLblPos val="nextTo"/>
        <c:txPr>
          <a:bodyPr rot="-60000000" vert="horz"/>
          <a:lstStyle/>
          <a:p>
            <a:pPr>
              <a:defRPr/>
            </a:pPr>
            <a:endParaRPr lang="en-US"/>
          </a:p>
        </c:txPr>
        <c:crossAx val="163749888"/>
        <c:crosses val="autoZero"/>
        <c:crossBetween val="between"/>
      </c:valAx>
    </c:plotArea>
    <c:legend>
      <c:legendPos val="b"/>
      <c:txPr>
        <a:bodyPr rot="0" vert="horz"/>
        <a:lstStyle/>
        <a:p>
          <a:pPr>
            <a:defRPr/>
          </a:pPr>
          <a:endParaRPr lang="en-US"/>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vert="horz"/>
          <a:lstStyle/>
          <a:p>
            <a:pPr>
              <a:defRPr/>
            </a:pPr>
            <a:r>
              <a:rPr lang="en-US"/>
              <a:t>Net Debt to Equity Ratio</a:t>
            </a:r>
          </a:p>
        </c:rich>
      </c:tx>
    </c:title>
    <c:plotArea>
      <c:layout/>
      <c:barChart>
        <c:barDir val="col"/>
        <c:grouping val="clustered"/>
        <c:ser>
          <c:idx val="0"/>
          <c:order val="0"/>
          <c:tx>
            <c:v>API</c:v>
          </c:tx>
          <c:cat>
            <c:numLit>
              <c:formatCode>General</c:formatCode>
              <c:ptCount val="3"/>
              <c:pt idx="0">
                <c:v>2014</c:v>
              </c:pt>
              <c:pt idx="1">
                <c:v>2015</c:v>
              </c:pt>
              <c:pt idx="2">
                <c:v>2016</c:v>
              </c:pt>
            </c:numLit>
          </c:cat>
          <c:val>
            <c:numRef>
              <c:f>'[Chart 2 in Microsoft Office Word]Combined Ratios Sheet'!$C$32:$E$32</c:f>
              <c:numCache>
                <c:formatCode>0.00</c:formatCode>
                <c:ptCount val="3"/>
                <c:pt idx="0">
                  <c:v>0.14012607785485615</c:v>
                </c:pt>
                <c:pt idx="1">
                  <c:v>4.8275091066620708E-2</c:v>
                </c:pt>
                <c:pt idx="2">
                  <c:v>-1.2949123674325123E-2</c:v>
                </c:pt>
              </c:numCache>
            </c:numRef>
          </c:val>
          <c:extLst xmlns:c16r2="http://schemas.microsoft.com/office/drawing/2015/06/chart">
            <c:ext xmlns:c16="http://schemas.microsoft.com/office/drawing/2014/chart" uri="{C3380CC4-5D6E-409C-BE32-E72D297353CC}">
              <c16:uniqueId val="{00000000-9485-8F45-AE7E-B3E6C022F850}"/>
            </c:ext>
          </c:extLst>
        </c:ser>
        <c:ser>
          <c:idx val="1"/>
          <c:order val="1"/>
          <c:tx>
            <c:v>Retail Food Group Limited</c:v>
          </c:tx>
          <c:cat>
            <c:numLit>
              <c:formatCode>General</c:formatCode>
              <c:ptCount val="3"/>
              <c:pt idx="0">
                <c:v>2014</c:v>
              </c:pt>
              <c:pt idx="1">
                <c:v>2015</c:v>
              </c:pt>
              <c:pt idx="2">
                <c:v>2016</c:v>
              </c:pt>
            </c:numLit>
          </c:cat>
          <c:val>
            <c:numRef>
              <c:f>'[Chart 2 in Microsoft Office Word]Combined Ratios Sheet'!$G$32:$I$32</c:f>
              <c:numCache>
                <c:formatCode>0.00</c:formatCode>
                <c:ptCount val="3"/>
                <c:pt idx="0">
                  <c:v>0.34429469367133753</c:v>
                </c:pt>
                <c:pt idx="1">
                  <c:v>0.4357020476966868</c:v>
                </c:pt>
                <c:pt idx="2">
                  <c:v>0.51374330355223441</c:v>
                </c:pt>
              </c:numCache>
            </c:numRef>
          </c:val>
          <c:extLst xmlns:c16r2="http://schemas.microsoft.com/office/drawing/2015/06/chart">
            <c:ext xmlns:c16="http://schemas.microsoft.com/office/drawing/2014/chart" uri="{C3380CC4-5D6E-409C-BE32-E72D297353CC}">
              <c16:uniqueId val="{00000001-9485-8F45-AE7E-B3E6C022F850}"/>
            </c:ext>
          </c:extLst>
        </c:ser>
        <c:ser>
          <c:idx val="2"/>
          <c:order val="2"/>
          <c:tx>
            <c:v>JB Hi-Fi</c:v>
          </c:tx>
          <c:cat>
            <c:numLit>
              <c:formatCode>General</c:formatCode>
              <c:ptCount val="3"/>
              <c:pt idx="0">
                <c:v>2014</c:v>
              </c:pt>
              <c:pt idx="1">
                <c:v>2015</c:v>
              </c:pt>
              <c:pt idx="2">
                <c:v>2016</c:v>
              </c:pt>
            </c:numLit>
          </c:cat>
          <c:val>
            <c:numRef>
              <c:f>'[Chart 2 in Microsoft Office Word]Combined Ratios Sheet'!$K$32:$M$32</c:f>
              <c:numCache>
                <c:formatCode>0.00</c:formatCode>
                <c:ptCount val="3"/>
                <c:pt idx="0">
                  <c:v>0.26298551003118076</c:v>
                </c:pt>
                <c:pt idx="1">
                  <c:v>0.14282184334074619</c:v>
                </c:pt>
                <c:pt idx="2">
                  <c:v>0.56942003514938522</c:v>
                </c:pt>
              </c:numCache>
            </c:numRef>
          </c:val>
          <c:extLst xmlns:c16r2="http://schemas.microsoft.com/office/drawing/2015/06/chart">
            <c:ext xmlns:c16="http://schemas.microsoft.com/office/drawing/2014/chart" uri="{C3380CC4-5D6E-409C-BE32-E72D297353CC}">
              <c16:uniqueId val="{00000002-9485-8F45-AE7E-B3E6C022F850}"/>
            </c:ext>
          </c:extLst>
        </c:ser>
        <c:ser>
          <c:idx val="3"/>
          <c:order val="3"/>
          <c:tx>
            <c:v>Reject</c:v>
          </c:tx>
          <c:cat>
            <c:numLit>
              <c:formatCode>General</c:formatCode>
              <c:ptCount val="3"/>
              <c:pt idx="0">
                <c:v>2014</c:v>
              </c:pt>
              <c:pt idx="1">
                <c:v>2015</c:v>
              </c:pt>
              <c:pt idx="2">
                <c:v>2016</c:v>
              </c:pt>
            </c:numLit>
          </c:cat>
          <c:val>
            <c:numRef>
              <c:f>'[Chart 2 in Microsoft Office Word]Combined Ratios Sheet'!$O$32:$Q$32</c:f>
              <c:numCache>
                <c:formatCode>0.00</c:formatCode>
                <c:ptCount val="3"/>
                <c:pt idx="0">
                  <c:v>-3.9547645036495806E-2</c:v>
                </c:pt>
                <c:pt idx="1">
                  <c:v>-2.2668499061636437E-2</c:v>
                </c:pt>
                <c:pt idx="2">
                  <c:v>-1.9355841157798939E-2</c:v>
                </c:pt>
              </c:numCache>
            </c:numRef>
          </c:val>
          <c:extLst xmlns:c16r2="http://schemas.microsoft.com/office/drawing/2015/06/chart">
            <c:ext xmlns:c16="http://schemas.microsoft.com/office/drawing/2014/chart" uri="{C3380CC4-5D6E-409C-BE32-E72D297353CC}">
              <c16:uniqueId val="{00000003-9485-8F45-AE7E-B3E6C022F850}"/>
            </c:ext>
          </c:extLst>
        </c:ser>
        <c:ser>
          <c:idx val="4"/>
          <c:order val="4"/>
          <c:tx>
            <c:v>Super Retail</c:v>
          </c:tx>
          <c:cat>
            <c:numLit>
              <c:formatCode>General</c:formatCode>
              <c:ptCount val="3"/>
              <c:pt idx="0">
                <c:v>2014</c:v>
              </c:pt>
              <c:pt idx="1">
                <c:v>2015</c:v>
              </c:pt>
              <c:pt idx="2">
                <c:v>2016</c:v>
              </c:pt>
            </c:numLit>
          </c:cat>
          <c:val>
            <c:numRef>
              <c:f>'[Chart 2 in Microsoft Office Word]Combined Ratios Sheet'!$S$32:$U$32</c:f>
              <c:numCache>
                <c:formatCode>0.00</c:formatCode>
                <c:ptCount val="3"/>
                <c:pt idx="0">
                  <c:v>0.49509996079968666</c:v>
                </c:pt>
                <c:pt idx="1">
                  <c:v>0.54523160762942813</c:v>
                </c:pt>
                <c:pt idx="2">
                  <c:v>0.50450569838324943</c:v>
                </c:pt>
              </c:numCache>
            </c:numRef>
          </c:val>
          <c:extLst xmlns:c16r2="http://schemas.microsoft.com/office/drawing/2015/06/chart">
            <c:ext xmlns:c16="http://schemas.microsoft.com/office/drawing/2014/chart" uri="{C3380CC4-5D6E-409C-BE32-E72D297353CC}">
              <c16:uniqueId val="{00000004-9485-8F45-AE7E-B3E6C022F850}"/>
            </c:ext>
          </c:extLst>
        </c:ser>
        <c:ser>
          <c:idx val="5"/>
          <c:order val="5"/>
          <c:tx>
            <c:v>Blackmores</c:v>
          </c:tx>
          <c:cat>
            <c:numLit>
              <c:formatCode>General</c:formatCode>
              <c:ptCount val="3"/>
              <c:pt idx="0">
                <c:v>2014</c:v>
              </c:pt>
              <c:pt idx="1">
                <c:v>2015</c:v>
              </c:pt>
              <c:pt idx="2">
                <c:v>2016</c:v>
              </c:pt>
            </c:numLit>
          </c:cat>
          <c:val>
            <c:numRef>
              <c:f>'[Chart 2 in Microsoft Office Word]Combined Ratios Sheet'!$W$32:$Y$32</c:f>
              <c:numCache>
                <c:formatCode>0.00</c:formatCode>
                <c:ptCount val="3"/>
                <c:pt idx="0">
                  <c:v>5.3184365948162358E-2</c:v>
                </c:pt>
                <c:pt idx="1">
                  <c:v>9.8525413498862249E-2</c:v>
                </c:pt>
                <c:pt idx="2">
                  <c:v>0.25006850502463401</c:v>
                </c:pt>
              </c:numCache>
            </c:numRef>
          </c:val>
          <c:extLst xmlns:c16r2="http://schemas.microsoft.com/office/drawing/2015/06/chart">
            <c:ext xmlns:c16="http://schemas.microsoft.com/office/drawing/2014/chart" uri="{C3380CC4-5D6E-409C-BE32-E72D297353CC}">
              <c16:uniqueId val="{00000005-9485-8F45-AE7E-B3E6C022F850}"/>
            </c:ext>
          </c:extLst>
        </c:ser>
        <c:gapWidth val="100"/>
        <c:overlap val="-24"/>
        <c:axId val="165809152"/>
        <c:axId val="165975936"/>
      </c:barChart>
      <c:catAx>
        <c:axId val="165809152"/>
        <c:scaling>
          <c:orientation val="minMax"/>
        </c:scaling>
        <c:axPos val="b"/>
        <c:numFmt formatCode="General" sourceLinked="1"/>
        <c:majorTickMark val="none"/>
        <c:tickLblPos val="nextTo"/>
        <c:txPr>
          <a:bodyPr rot="-60000000" vert="horz"/>
          <a:lstStyle/>
          <a:p>
            <a:pPr>
              <a:defRPr/>
            </a:pPr>
            <a:endParaRPr lang="en-US"/>
          </a:p>
        </c:txPr>
        <c:crossAx val="165975936"/>
        <c:crosses val="autoZero"/>
        <c:auto val="1"/>
        <c:lblAlgn val="ctr"/>
        <c:lblOffset val="100"/>
      </c:catAx>
      <c:valAx>
        <c:axId val="165975936"/>
        <c:scaling>
          <c:orientation val="minMax"/>
        </c:scaling>
        <c:axPos val="l"/>
        <c:majorGridlines/>
        <c:numFmt formatCode="0.00" sourceLinked="1"/>
        <c:majorTickMark val="none"/>
        <c:tickLblPos val="nextTo"/>
        <c:txPr>
          <a:bodyPr rot="-60000000" vert="horz"/>
          <a:lstStyle/>
          <a:p>
            <a:pPr>
              <a:defRPr/>
            </a:pPr>
            <a:endParaRPr lang="en-US"/>
          </a:p>
        </c:txPr>
        <c:crossAx val="165809152"/>
        <c:crosses val="autoZero"/>
        <c:crossBetween val="between"/>
      </c:valAx>
    </c:plotArea>
    <c:legend>
      <c:legendPos val="b"/>
      <c:txPr>
        <a:bodyPr rot="0" vert="horz"/>
        <a:lstStyle/>
        <a:p>
          <a:pPr>
            <a:defRPr/>
          </a:pPr>
          <a:endParaRPr lang="en-US"/>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vert="horz"/>
          <a:lstStyle/>
          <a:p>
            <a:pPr>
              <a:defRPr/>
            </a:pPr>
            <a:r>
              <a:rPr lang="en-US"/>
              <a:t>Asset Turnover Ratio</a:t>
            </a:r>
          </a:p>
        </c:rich>
      </c:tx>
    </c:title>
    <c:view3D>
      <c:perspective val="30"/>
    </c:view3D>
    <c:plotArea>
      <c:layout/>
      <c:bar3DChart>
        <c:barDir val="col"/>
        <c:grouping val="clustered"/>
        <c:ser>
          <c:idx val="0"/>
          <c:order val="0"/>
          <c:tx>
            <c:v>API</c:v>
          </c:tx>
          <c:cat>
            <c:numLit>
              <c:formatCode>General</c:formatCode>
              <c:ptCount val="3"/>
              <c:pt idx="0">
                <c:v>2014</c:v>
              </c:pt>
              <c:pt idx="1">
                <c:v>2015</c:v>
              </c:pt>
              <c:pt idx="2">
                <c:v>2016</c:v>
              </c:pt>
            </c:numLit>
          </c:cat>
          <c:val>
            <c:numRef>
              <c:f>'[Chart 2 in Microsoft Office Word]Combined Ratios Sheet'!$C$27:$E$27</c:f>
              <c:numCache>
                <c:formatCode>0.00</c:formatCode>
                <c:ptCount val="3"/>
                <c:pt idx="0">
                  <c:v>2.627589000514515</c:v>
                </c:pt>
                <c:pt idx="1">
                  <c:v>2.7504538443273678</c:v>
                </c:pt>
                <c:pt idx="2">
                  <c:v>2.8000696363225801</c:v>
                </c:pt>
              </c:numCache>
            </c:numRef>
          </c:val>
          <c:extLst xmlns:c16r2="http://schemas.microsoft.com/office/drawing/2015/06/chart">
            <c:ext xmlns:c16="http://schemas.microsoft.com/office/drawing/2014/chart" uri="{C3380CC4-5D6E-409C-BE32-E72D297353CC}">
              <c16:uniqueId val="{00000000-1F2D-D846-A788-BA38362D8EF4}"/>
            </c:ext>
          </c:extLst>
        </c:ser>
        <c:ser>
          <c:idx val="1"/>
          <c:order val="1"/>
          <c:tx>
            <c:v>Retail Food Group Limited</c:v>
          </c:tx>
          <c:cat>
            <c:numLit>
              <c:formatCode>General</c:formatCode>
              <c:ptCount val="3"/>
              <c:pt idx="0">
                <c:v>2014</c:v>
              </c:pt>
              <c:pt idx="1">
                <c:v>2015</c:v>
              </c:pt>
              <c:pt idx="2">
                <c:v>2016</c:v>
              </c:pt>
            </c:numLit>
          </c:cat>
          <c:val>
            <c:numRef>
              <c:f>'[Chart 2 in Microsoft Office Word]Combined Ratios Sheet'!$G$27:$I$27</c:f>
              <c:numCache>
                <c:formatCode>0.00</c:formatCode>
                <c:ptCount val="3"/>
                <c:pt idx="0">
                  <c:v>0.22402778086948788</c:v>
                </c:pt>
                <c:pt idx="1">
                  <c:v>0.2450144965716298</c:v>
                </c:pt>
                <c:pt idx="2">
                  <c:v>0.30144683397025451</c:v>
                </c:pt>
              </c:numCache>
            </c:numRef>
          </c:val>
          <c:extLst xmlns:c16r2="http://schemas.microsoft.com/office/drawing/2015/06/chart">
            <c:ext xmlns:c16="http://schemas.microsoft.com/office/drawing/2014/chart" uri="{C3380CC4-5D6E-409C-BE32-E72D297353CC}">
              <c16:uniqueId val="{00000001-1F2D-D846-A788-BA38362D8EF4}"/>
            </c:ext>
          </c:extLst>
        </c:ser>
        <c:ser>
          <c:idx val="2"/>
          <c:order val="2"/>
          <c:tx>
            <c:v>JB Hi-Fi</c:v>
          </c:tx>
          <c:cat>
            <c:numLit>
              <c:formatCode>General</c:formatCode>
              <c:ptCount val="3"/>
              <c:pt idx="0">
                <c:v>2014</c:v>
              </c:pt>
              <c:pt idx="1">
                <c:v>2015</c:v>
              </c:pt>
              <c:pt idx="2">
                <c:v>2016</c:v>
              </c:pt>
            </c:numLit>
          </c:cat>
          <c:val>
            <c:numRef>
              <c:f>'[Chart 2 in Microsoft Office Word]Combined Ratios Sheet'!$K$27:$M$27</c:f>
              <c:numCache>
                <c:formatCode>0.00</c:formatCode>
                <c:ptCount val="3"/>
                <c:pt idx="0">
                  <c:v>4.1623246150391973</c:v>
                </c:pt>
                <c:pt idx="1">
                  <c:v>4.1906138515444944</c:v>
                </c:pt>
                <c:pt idx="2">
                  <c:v>3.2677233931370853</c:v>
                </c:pt>
              </c:numCache>
            </c:numRef>
          </c:val>
          <c:extLst xmlns:c16r2="http://schemas.microsoft.com/office/drawing/2015/06/chart">
            <c:ext xmlns:c16="http://schemas.microsoft.com/office/drawing/2014/chart" uri="{C3380CC4-5D6E-409C-BE32-E72D297353CC}">
              <c16:uniqueId val="{00000002-1F2D-D846-A788-BA38362D8EF4}"/>
            </c:ext>
          </c:extLst>
        </c:ser>
        <c:ser>
          <c:idx val="3"/>
          <c:order val="3"/>
          <c:tx>
            <c:v>Reject</c:v>
          </c:tx>
          <c:cat>
            <c:numLit>
              <c:formatCode>General</c:formatCode>
              <c:ptCount val="3"/>
              <c:pt idx="0">
                <c:v>2014</c:v>
              </c:pt>
              <c:pt idx="1">
                <c:v>2015</c:v>
              </c:pt>
              <c:pt idx="2">
                <c:v>2016</c:v>
              </c:pt>
            </c:numLit>
          </c:cat>
          <c:val>
            <c:numRef>
              <c:f>'[Chart 2 in Microsoft Office Word]Combined Ratios Sheet'!$O$27:$Q$27</c:f>
              <c:numCache>
                <c:formatCode>0.00</c:formatCode>
                <c:ptCount val="3"/>
                <c:pt idx="0">
                  <c:v>3.3614341171349635</c:v>
                </c:pt>
                <c:pt idx="1">
                  <c:v>3.4863925491879559</c:v>
                </c:pt>
                <c:pt idx="2">
                  <c:v>3.5342717571522386</c:v>
                </c:pt>
              </c:numCache>
            </c:numRef>
          </c:val>
          <c:extLst xmlns:c16r2="http://schemas.microsoft.com/office/drawing/2015/06/chart">
            <c:ext xmlns:c16="http://schemas.microsoft.com/office/drawing/2014/chart" uri="{C3380CC4-5D6E-409C-BE32-E72D297353CC}">
              <c16:uniqueId val="{00000003-1F2D-D846-A788-BA38362D8EF4}"/>
            </c:ext>
          </c:extLst>
        </c:ser>
        <c:ser>
          <c:idx val="4"/>
          <c:order val="4"/>
          <c:tx>
            <c:v>Super Retail</c:v>
          </c:tx>
          <c:cat>
            <c:numLit>
              <c:formatCode>General</c:formatCode>
              <c:ptCount val="3"/>
              <c:pt idx="0">
                <c:v>2014</c:v>
              </c:pt>
              <c:pt idx="1">
                <c:v>2015</c:v>
              </c:pt>
              <c:pt idx="2">
                <c:v>2016</c:v>
              </c:pt>
            </c:numLit>
          </c:cat>
          <c:val>
            <c:numRef>
              <c:f>'[Chart 2 in Microsoft Office Word]Combined Ratios Sheet'!$S$27:$U$27</c:f>
              <c:numCache>
                <c:formatCode>0.00</c:formatCode>
                <c:ptCount val="3"/>
                <c:pt idx="0">
                  <c:v>1.4178409702650496</c:v>
                </c:pt>
                <c:pt idx="1">
                  <c:v>1.5366364270760642</c:v>
                </c:pt>
                <c:pt idx="2">
                  <c:v>1.5765480643201943</c:v>
                </c:pt>
              </c:numCache>
            </c:numRef>
          </c:val>
          <c:extLst xmlns:c16r2="http://schemas.microsoft.com/office/drawing/2015/06/chart">
            <c:ext xmlns:c16="http://schemas.microsoft.com/office/drawing/2014/chart" uri="{C3380CC4-5D6E-409C-BE32-E72D297353CC}">
              <c16:uniqueId val="{00000004-1F2D-D846-A788-BA38362D8EF4}"/>
            </c:ext>
          </c:extLst>
        </c:ser>
        <c:ser>
          <c:idx val="5"/>
          <c:order val="5"/>
          <c:tx>
            <c:v>Blackmores</c:v>
          </c:tx>
          <c:cat>
            <c:numLit>
              <c:formatCode>General</c:formatCode>
              <c:ptCount val="3"/>
              <c:pt idx="0">
                <c:v>2014</c:v>
              </c:pt>
              <c:pt idx="1">
                <c:v>2015</c:v>
              </c:pt>
              <c:pt idx="2">
                <c:v>2016</c:v>
              </c:pt>
            </c:numLit>
          </c:cat>
          <c:val>
            <c:numRef>
              <c:f>'[Chart 2 in Microsoft Office Word]Combined Ratios Sheet'!$W$27:$Y$27</c:f>
              <c:numCache>
                <c:formatCode>0.00</c:formatCode>
                <c:ptCount val="3"/>
                <c:pt idx="0">
                  <c:v>1.7796758874039853</c:v>
                </c:pt>
                <c:pt idx="1">
                  <c:v>1.946908732587826</c:v>
                </c:pt>
                <c:pt idx="2">
                  <c:v>1.6195461091058705</c:v>
                </c:pt>
              </c:numCache>
            </c:numRef>
          </c:val>
          <c:extLst xmlns:c16r2="http://schemas.microsoft.com/office/drawing/2015/06/chart">
            <c:ext xmlns:c16="http://schemas.microsoft.com/office/drawing/2014/chart" uri="{C3380CC4-5D6E-409C-BE32-E72D297353CC}">
              <c16:uniqueId val="{00000005-1F2D-D846-A788-BA38362D8EF4}"/>
            </c:ext>
          </c:extLst>
        </c:ser>
        <c:gapWidth val="100"/>
        <c:shape val="box"/>
        <c:axId val="135697920"/>
        <c:axId val="135699456"/>
        <c:axId val="0"/>
      </c:bar3DChart>
      <c:catAx>
        <c:axId val="135697920"/>
        <c:scaling>
          <c:orientation val="minMax"/>
        </c:scaling>
        <c:axPos val="b"/>
        <c:numFmt formatCode="General" sourceLinked="1"/>
        <c:majorTickMark val="none"/>
        <c:tickLblPos val="nextTo"/>
        <c:txPr>
          <a:bodyPr rot="-60000000" vert="horz"/>
          <a:lstStyle/>
          <a:p>
            <a:pPr>
              <a:defRPr/>
            </a:pPr>
            <a:endParaRPr lang="en-US"/>
          </a:p>
        </c:txPr>
        <c:crossAx val="135699456"/>
        <c:crosses val="autoZero"/>
        <c:auto val="1"/>
        <c:lblAlgn val="ctr"/>
        <c:lblOffset val="100"/>
      </c:catAx>
      <c:valAx>
        <c:axId val="135699456"/>
        <c:scaling>
          <c:orientation val="minMax"/>
        </c:scaling>
        <c:axPos val="l"/>
        <c:majorGridlines/>
        <c:numFmt formatCode="0.00" sourceLinked="1"/>
        <c:majorTickMark val="none"/>
        <c:tickLblPos val="nextTo"/>
        <c:txPr>
          <a:bodyPr rot="-60000000" vert="horz"/>
          <a:lstStyle/>
          <a:p>
            <a:pPr>
              <a:defRPr/>
            </a:pPr>
            <a:endParaRPr lang="en-US"/>
          </a:p>
        </c:txPr>
        <c:crossAx val="135697920"/>
        <c:crosses val="autoZero"/>
        <c:crossBetween val="between"/>
      </c:valAx>
    </c:plotArea>
    <c:legend>
      <c:legendPos val="b"/>
      <c:txPr>
        <a:bodyPr rot="0" vert="horz"/>
        <a:lstStyle/>
        <a:p>
          <a:pPr>
            <a:defRPr/>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rot="0" vert="horz"/>
          <a:lstStyle/>
          <a:p>
            <a:pPr>
              <a:defRPr/>
            </a:pPr>
            <a:r>
              <a:rPr lang="en-US"/>
              <a:t>Leverage Ratio</a:t>
            </a:r>
          </a:p>
        </c:rich>
      </c:tx>
    </c:title>
    <c:view3D>
      <c:perspective val="30"/>
    </c:view3D>
    <c:plotArea>
      <c:layout/>
      <c:bar3DChart>
        <c:barDir val="col"/>
        <c:grouping val="clustered"/>
        <c:ser>
          <c:idx val="0"/>
          <c:order val="0"/>
          <c:tx>
            <c:v>API</c:v>
          </c:tx>
          <c:cat>
            <c:numLit>
              <c:formatCode>General</c:formatCode>
              <c:ptCount val="3"/>
              <c:pt idx="0">
                <c:v>2014</c:v>
              </c:pt>
              <c:pt idx="1">
                <c:v>2015</c:v>
              </c:pt>
              <c:pt idx="2">
                <c:v>2016</c:v>
              </c:pt>
            </c:numLit>
          </c:cat>
          <c:val>
            <c:numRef>
              <c:f>'[Chart 2 in Microsoft Office Word]Combined Ratios Sheet'!$C$28:$E$28</c:f>
              <c:numCache>
                <c:formatCode>0.00</c:formatCode>
                <c:ptCount val="3"/>
                <c:pt idx="0">
                  <c:v>2.6686035132978208</c:v>
                </c:pt>
                <c:pt idx="1">
                  <c:v>2.6794597815750358</c:v>
                </c:pt>
                <c:pt idx="2">
                  <c:v>2.6589751416437735</c:v>
                </c:pt>
              </c:numCache>
            </c:numRef>
          </c:val>
          <c:extLst xmlns:c16r2="http://schemas.microsoft.com/office/drawing/2015/06/chart">
            <c:ext xmlns:c16="http://schemas.microsoft.com/office/drawing/2014/chart" uri="{C3380CC4-5D6E-409C-BE32-E72D297353CC}">
              <c16:uniqueId val="{00000000-DCEA-9642-8941-3E251E66B2CA}"/>
            </c:ext>
          </c:extLst>
        </c:ser>
        <c:ser>
          <c:idx val="1"/>
          <c:order val="1"/>
          <c:tx>
            <c:v>Retail Food Group Limited</c:v>
          </c:tx>
          <c:cat>
            <c:numLit>
              <c:formatCode>General</c:formatCode>
              <c:ptCount val="3"/>
              <c:pt idx="0">
                <c:v>2014</c:v>
              </c:pt>
              <c:pt idx="1">
                <c:v>2015</c:v>
              </c:pt>
              <c:pt idx="2">
                <c:v>2016</c:v>
              </c:pt>
            </c:numLit>
          </c:cat>
          <c:val>
            <c:numRef>
              <c:f>'[Chart 2 in Microsoft Office Word]Combined Ratios Sheet'!$G$28:$I$28</c:f>
              <c:numCache>
                <c:formatCode>0.00</c:formatCode>
                <c:ptCount val="3"/>
                <c:pt idx="0">
                  <c:v>1.5103869996147521</c:v>
                </c:pt>
                <c:pt idx="1">
                  <c:v>1.6487626875538468</c:v>
                </c:pt>
                <c:pt idx="2">
                  <c:v>1.8137169007444824</c:v>
                </c:pt>
              </c:numCache>
            </c:numRef>
          </c:val>
          <c:extLst xmlns:c16r2="http://schemas.microsoft.com/office/drawing/2015/06/chart">
            <c:ext xmlns:c16="http://schemas.microsoft.com/office/drawing/2014/chart" uri="{C3380CC4-5D6E-409C-BE32-E72D297353CC}">
              <c16:uniqueId val="{00000001-DCEA-9642-8941-3E251E66B2CA}"/>
            </c:ext>
          </c:extLst>
        </c:ser>
        <c:ser>
          <c:idx val="2"/>
          <c:order val="2"/>
          <c:tx>
            <c:v>JB Hi-Fi</c:v>
          </c:tx>
          <c:cat>
            <c:numLit>
              <c:formatCode>General</c:formatCode>
              <c:ptCount val="3"/>
              <c:pt idx="0">
                <c:v>2014</c:v>
              </c:pt>
              <c:pt idx="1">
                <c:v>2015</c:v>
              </c:pt>
              <c:pt idx="2">
                <c:v>2016</c:v>
              </c:pt>
            </c:numLit>
          </c:cat>
          <c:val>
            <c:numRef>
              <c:f>'[Chart 2 in Microsoft Office Word]Combined Ratios Sheet'!$K$28:$M$28</c:f>
              <c:numCache>
                <c:formatCode>0.00</c:formatCode>
                <c:ptCount val="3"/>
                <c:pt idx="0">
                  <c:v>2.7500720876585931</c:v>
                </c:pt>
                <c:pt idx="1">
                  <c:v>2.5225420654682886</c:v>
                </c:pt>
                <c:pt idx="2">
                  <c:v>2.737720553171199</c:v>
                </c:pt>
              </c:numCache>
            </c:numRef>
          </c:val>
          <c:extLst xmlns:c16r2="http://schemas.microsoft.com/office/drawing/2015/06/chart">
            <c:ext xmlns:c16="http://schemas.microsoft.com/office/drawing/2014/chart" uri="{C3380CC4-5D6E-409C-BE32-E72D297353CC}">
              <c16:uniqueId val="{00000002-DCEA-9642-8941-3E251E66B2CA}"/>
            </c:ext>
          </c:extLst>
        </c:ser>
        <c:ser>
          <c:idx val="3"/>
          <c:order val="3"/>
          <c:tx>
            <c:v>Reject</c:v>
          </c:tx>
          <c:cat>
            <c:numLit>
              <c:formatCode>General</c:formatCode>
              <c:ptCount val="3"/>
              <c:pt idx="0">
                <c:v>2014</c:v>
              </c:pt>
              <c:pt idx="1">
                <c:v>2015</c:v>
              </c:pt>
              <c:pt idx="2">
                <c:v>2016</c:v>
              </c:pt>
            </c:numLit>
          </c:cat>
          <c:val>
            <c:numRef>
              <c:f>'[Chart 2 in Microsoft Office Word]Combined Ratios Sheet'!$O$28:$Q$28</c:f>
              <c:numCache>
                <c:formatCode>0.00</c:formatCode>
                <c:ptCount val="3"/>
                <c:pt idx="0">
                  <c:v>1.7662005530604639</c:v>
                </c:pt>
                <c:pt idx="1">
                  <c:v>1.6995463215006581</c:v>
                </c:pt>
                <c:pt idx="2">
                  <c:v>1.661158246917688</c:v>
                </c:pt>
              </c:numCache>
            </c:numRef>
          </c:val>
          <c:extLst xmlns:c16r2="http://schemas.microsoft.com/office/drawing/2015/06/chart">
            <c:ext xmlns:c16="http://schemas.microsoft.com/office/drawing/2014/chart" uri="{C3380CC4-5D6E-409C-BE32-E72D297353CC}">
              <c16:uniqueId val="{00000003-DCEA-9642-8941-3E251E66B2CA}"/>
            </c:ext>
          </c:extLst>
        </c:ser>
        <c:ser>
          <c:idx val="4"/>
          <c:order val="4"/>
          <c:tx>
            <c:v>Super Retail</c:v>
          </c:tx>
          <c:cat>
            <c:numLit>
              <c:formatCode>General</c:formatCode>
              <c:ptCount val="3"/>
              <c:pt idx="0">
                <c:v>2014</c:v>
              </c:pt>
              <c:pt idx="1">
                <c:v>2015</c:v>
              </c:pt>
              <c:pt idx="2">
                <c:v>2016</c:v>
              </c:pt>
            </c:numLit>
          </c:cat>
          <c:val>
            <c:numRef>
              <c:f>'[Chart 2 in Microsoft Office Word]Combined Ratios Sheet'!$S$28:$U$28</c:f>
              <c:numCache>
                <c:formatCode>0.00</c:formatCode>
                <c:ptCount val="3"/>
                <c:pt idx="0">
                  <c:v>2.0698040243822509</c:v>
                </c:pt>
                <c:pt idx="1">
                  <c:v>2.1027146001467352</c:v>
                </c:pt>
                <c:pt idx="2">
                  <c:v>2.1013704151551793</c:v>
                </c:pt>
              </c:numCache>
            </c:numRef>
          </c:val>
          <c:extLst xmlns:c16r2="http://schemas.microsoft.com/office/drawing/2015/06/chart">
            <c:ext xmlns:c16="http://schemas.microsoft.com/office/drawing/2014/chart" uri="{C3380CC4-5D6E-409C-BE32-E72D297353CC}">
              <c16:uniqueId val="{00000004-DCEA-9642-8941-3E251E66B2CA}"/>
            </c:ext>
          </c:extLst>
        </c:ser>
        <c:ser>
          <c:idx val="5"/>
          <c:order val="5"/>
          <c:tx>
            <c:v>Blackmores</c:v>
          </c:tx>
          <c:cat>
            <c:numLit>
              <c:formatCode>General</c:formatCode>
              <c:ptCount val="3"/>
              <c:pt idx="0">
                <c:v>2014</c:v>
              </c:pt>
              <c:pt idx="1">
                <c:v>2015</c:v>
              </c:pt>
              <c:pt idx="2">
                <c:v>2016</c:v>
              </c:pt>
            </c:numLit>
          </c:cat>
          <c:val>
            <c:numRef>
              <c:f>'[Chart 2 in Microsoft Office Word]Combined Ratios Sheet'!$W$28:$Y$28</c:f>
              <c:numCache>
                <c:formatCode>0.00</c:formatCode>
                <c:ptCount val="3"/>
                <c:pt idx="0">
                  <c:v>2.2349614786139891</c:v>
                </c:pt>
                <c:pt idx="1">
                  <c:v>2.350080380723937</c:v>
                </c:pt>
                <c:pt idx="2">
                  <c:v>2.3803768377238379</c:v>
                </c:pt>
              </c:numCache>
            </c:numRef>
          </c:val>
          <c:extLst xmlns:c16r2="http://schemas.microsoft.com/office/drawing/2015/06/chart">
            <c:ext xmlns:c16="http://schemas.microsoft.com/office/drawing/2014/chart" uri="{C3380CC4-5D6E-409C-BE32-E72D297353CC}">
              <c16:uniqueId val="{00000005-DCEA-9642-8941-3E251E66B2CA}"/>
            </c:ext>
          </c:extLst>
        </c:ser>
        <c:gapWidth val="100"/>
        <c:shape val="cylinder"/>
        <c:axId val="159833088"/>
        <c:axId val="164160256"/>
        <c:axId val="0"/>
      </c:bar3DChart>
      <c:catAx>
        <c:axId val="159833088"/>
        <c:scaling>
          <c:orientation val="minMax"/>
        </c:scaling>
        <c:axPos val="b"/>
        <c:numFmt formatCode="General" sourceLinked="1"/>
        <c:majorTickMark val="none"/>
        <c:tickLblPos val="nextTo"/>
        <c:txPr>
          <a:bodyPr rot="-60000000" vert="horz"/>
          <a:lstStyle/>
          <a:p>
            <a:pPr>
              <a:defRPr/>
            </a:pPr>
            <a:endParaRPr lang="en-US"/>
          </a:p>
        </c:txPr>
        <c:crossAx val="164160256"/>
        <c:crosses val="autoZero"/>
        <c:auto val="1"/>
        <c:lblAlgn val="ctr"/>
        <c:lblOffset val="100"/>
      </c:catAx>
      <c:valAx>
        <c:axId val="164160256"/>
        <c:scaling>
          <c:orientation val="minMax"/>
        </c:scaling>
        <c:axPos val="l"/>
        <c:majorGridlines/>
        <c:numFmt formatCode="0.00" sourceLinked="1"/>
        <c:majorTickMark val="none"/>
        <c:tickLblPos val="nextTo"/>
        <c:txPr>
          <a:bodyPr rot="-60000000" vert="horz"/>
          <a:lstStyle/>
          <a:p>
            <a:pPr>
              <a:defRPr/>
            </a:pPr>
            <a:endParaRPr lang="en-US"/>
          </a:p>
        </c:txPr>
        <c:crossAx val="159833088"/>
        <c:crosses val="autoZero"/>
        <c:crossBetween val="between"/>
      </c:valAx>
    </c:plotArea>
    <c:legend>
      <c:legendPos val="b"/>
      <c:txPr>
        <a:bodyPr rot="0" vert="horz"/>
        <a:lstStyle/>
        <a:p>
          <a:pPr>
            <a:defRPr/>
          </a:pPr>
          <a:endParaRPr lang="en-US"/>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rot="0" vert="horz"/>
          <a:lstStyle/>
          <a:p>
            <a:pPr>
              <a:defRPr/>
            </a:pPr>
            <a:r>
              <a:rPr lang="en-US"/>
              <a:t>Total Return to Shareholders</a:t>
            </a:r>
          </a:p>
        </c:rich>
      </c:tx>
    </c:title>
    <c:plotArea>
      <c:layout/>
      <c:barChart>
        <c:barDir val="col"/>
        <c:grouping val="clustered"/>
        <c:ser>
          <c:idx val="0"/>
          <c:order val="0"/>
          <c:tx>
            <c:v>API</c:v>
          </c:tx>
          <c:cat>
            <c:numLit>
              <c:formatCode>General</c:formatCode>
              <c:ptCount val="3"/>
              <c:pt idx="0">
                <c:v>2014</c:v>
              </c:pt>
              <c:pt idx="1">
                <c:v>2015</c:v>
              </c:pt>
              <c:pt idx="2">
                <c:v>2016</c:v>
              </c:pt>
            </c:numLit>
          </c:cat>
          <c:val>
            <c:numRef>
              <c:f>'[Chart 2 in Microsoft Office Word]Combined Ratios Sheet'!$C$33:$E$33</c:f>
              <c:numCache>
                <c:formatCode>0.00</c:formatCode>
                <c:ptCount val="3"/>
                <c:pt idx="0">
                  <c:v>1.8220338983050852</c:v>
                </c:pt>
                <c:pt idx="1">
                  <c:v>0.12962962962962943</c:v>
                </c:pt>
                <c:pt idx="2">
                  <c:v>-0.12994350282485878</c:v>
                </c:pt>
              </c:numCache>
            </c:numRef>
          </c:val>
          <c:extLst xmlns:c16r2="http://schemas.microsoft.com/office/drawing/2015/06/chart">
            <c:ext xmlns:c16="http://schemas.microsoft.com/office/drawing/2014/chart" uri="{C3380CC4-5D6E-409C-BE32-E72D297353CC}">
              <c16:uniqueId val="{00000000-0B0E-7F49-BB2E-64A05B01BDB7}"/>
            </c:ext>
          </c:extLst>
        </c:ser>
        <c:ser>
          <c:idx val="1"/>
          <c:order val="1"/>
          <c:tx>
            <c:v>Retail Food Group Limited</c:v>
          </c:tx>
          <c:cat>
            <c:numLit>
              <c:formatCode>General</c:formatCode>
              <c:ptCount val="3"/>
              <c:pt idx="0">
                <c:v>2014</c:v>
              </c:pt>
              <c:pt idx="1">
                <c:v>2015</c:v>
              </c:pt>
              <c:pt idx="2">
                <c:v>2016</c:v>
              </c:pt>
            </c:numLit>
          </c:cat>
          <c:val>
            <c:numRef>
              <c:f>'[Chart 2 in Microsoft Office Word]Combined Ratios Sheet'!$G$33:$I$33</c:f>
              <c:numCache>
                <c:formatCode>0.00</c:formatCode>
                <c:ptCount val="3"/>
                <c:pt idx="0">
                  <c:v>0.32089552238805985</c:v>
                </c:pt>
                <c:pt idx="1">
                  <c:v>0.51470588235294135</c:v>
                </c:pt>
                <c:pt idx="2">
                  <c:v>0.28169014084507044</c:v>
                </c:pt>
              </c:numCache>
            </c:numRef>
          </c:val>
          <c:extLst xmlns:c16r2="http://schemas.microsoft.com/office/drawing/2015/06/chart">
            <c:ext xmlns:c16="http://schemas.microsoft.com/office/drawing/2014/chart" uri="{C3380CC4-5D6E-409C-BE32-E72D297353CC}">
              <c16:uniqueId val="{00000001-0B0E-7F49-BB2E-64A05B01BDB7}"/>
            </c:ext>
          </c:extLst>
        </c:ser>
        <c:ser>
          <c:idx val="2"/>
          <c:order val="2"/>
          <c:tx>
            <c:v>JB Hi-Fi</c:v>
          </c:tx>
          <c:cat>
            <c:numLit>
              <c:formatCode>General</c:formatCode>
              <c:ptCount val="3"/>
              <c:pt idx="0">
                <c:v>2014</c:v>
              </c:pt>
              <c:pt idx="1">
                <c:v>2015</c:v>
              </c:pt>
              <c:pt idx="2">
                <c:v>2016</c:v>
              </c:pt>
            </c:numLit>
          </c:cat>
          <c:val>
            <c:numRef>
              <c:f>'[Chart 2 in Microsoft Office Word]Combined Ratios Sheet'!$K$33:$M$33</c:f>
              <c:numCache>
                <c:formatCode>0.00</c:formatCode>
                <c:ptCount val="3"/>
                <c:pt idx="0">
                  <c:v>0.11221669430624646</c:v>
                </c:pt>
                <c:pt idx="1">
                  <c:v>0.28571428571428592</c:v>
                </c:pt>
                <c:pt idx="2">
                  <c:v>2.3002927645336728E-2</c:v>
                </c:pt>
              </c:numCache>
            </c:numRef>
          </c:val>
          <c:extLst xmlns:c16r2="http://schemas.microsoft.com/office/drawing/2015/06/chart">
            <c:ext xmlns:c16="http://schemas.microsoft.com/office/drawing/2014/chart" uri="{C3380CC4-5D6E-409C-BE32-E72D297353CC}">
              <c16:uniqueId val="{00000002-0B0E-7F49-BB2E-64A05B01BDB7}"/>
            </c:ext>
          </c:extLst>
        </c:ser>
        <c:ser>
          <c:idx val="3"/>
          <c:order val="3"/>
          <c:tx>
            <c:v>Reject</c:v>
          </c:tx>
          <c:cat>
            <c:numLit>
              <c:formatCode>General</c:formatCode>
              <c:ptCount val="3"/>
              <c:pt idx="0">
                <c:v>2014</c:v>
              </c:pt>
              <c:pt idx="1">
                <c:v>2015</c:v>
              </c:pt>
              <c:pt idx="2">
                <c:v>2016</c:v>
              </c:pt>
            </c:numLit>
          </c:cat>
          <c:val>
            <c:numRef>
              <c:f>'[Chart 2 in Microsoft Office Word]Combined Ratios Sheet'!$O$33:$Q$33</c:f>
              <c:numCache>
                <c:formatCode>0.00</c:formatCode>
                <c:ptCount val="3"/>
                <c:pt idx="0">
                  <c:v>0.96130030959752322</c:v>
                </c:pt>
                <c:pt idx="1">
                  <c:v>-0.6265108783239326</c:v>
                </c:pt>
                <c:pt idx="2">
                  <c:v>0.83529411764705885</c:v>
                </c:pt>
              </c:numCache>
            </c:numRef>
          </c:val>
          <c:extLst xmlns:c16r2="http://schemas.microsoft.com/office/drawing/2015/06/chart">
            <c:ext xmlns:c16="http://schemas.microsoft.com/office/drawing/2014/chart" uri="{C3380CC4-5D6E-409C-BE32-E72D297353CC}">
              <c16:uniqueId val="{00000003-0B0E-7F49-BB2E-64A05B01BDB7}"/>
            </c:ext>
          </c:extLst>
        </c:ser>
        <c:ser>
          <c:idx val="4"/>
          <c:order val="4"/>
          <c:tx>
            <c:v>Super Retail</c:v>
          </c:tx>
          <c:cat>
            <c:numLit>
              <c:formatCode>General</c:formatCode>
              <c:ptCount val="3"/>
              <c:pt idx="0">
                <c:v>2014</c:v>
              </c:pt>
              <c:pt idx="1">
                <c:v>2015</c:v>
              </c:pt>
              <c:pt idx="2">
                <c:v>2016</c:v>
              </c:pt>
            </c:numLit>
          </c:cat>
          <c:val>
            <c:numRef>
              <c:f>'[Chart 2 in Microsoft Office Word]Combined Ratios Sheet'!$S$33:$U$33</c:f>
              <c:numCache>
                <c:formatCode>0.00</c:formatCode>
                <c:ptCount val="3"/>
                <c:pt idx="0">
                  <c:v>0.12765957446808487</c:v>
                </c:pt>
                <c:pt idx="1">
                  <c:v>4.9234135667394945E-3</c:v>
                </c:pt>
                <c:pt idx="2">
                  <c:v>4.6565774155994709E-3</c:v>
                </c:pt>
              </c:numCache>
            </c:numRef>
          </c:val>
          <c:extLst xmlns:c16r2="http://schemas.microsoft.com/office/drawing/2015/06/chart">
            <c:ext xmlns:c16="http://schemas.microsoft.com/office/drawing/2014/chart" uri="{C3380CC4-5D6E-409C-BE32-E72D297353CC}">
              <c16:uniqueId val="{00000004-0B0E-7F49-BB2E-64A05B01BDB7}"/>
            </c:ext>
          </c:extLst>
        </c:ser>
        <c:ser>
          <c:idx val="5"/>
          <c:order val="5"/>
          <c:tx>
            <c:v>Blackmores</c:v>
          </c:tx>
          <c:cat>
            <c:numLit>
              <c:formatCode>General</c:formatCode>
              <c:ptCount val="3"/>
              <c:pt idx="0">
                <c:v>2014</c:v>
              </c:pt>
              <c:pt idx="1">
                <c:v>2015</c:v>
              </c:pt>
              <c:pt idx="2">
                <c:v>2016</c:v>
              </c:pt>
            </c:numLit>
          </c:cat>
          <c:val>
            <c:numRef>
              <c:f>'[Chart 2 in Microsoft Office Word]Combined Ratios Sheet'!$W$33:$Y$33</c:f>
              <c:numCache>
                <c:formatCode>0.00</c:formatCode>
                <c:ptCount val="3"/>
                <c:pt idx="0">
                  <c:v>1.8124542124542118</c:v>
                </c:pt>
                <c:pt idx="1">
                  <c:v>0.7965333333333332</c:v>
                </c:pt>
                <c:pt idx="2">
                  <c:v>-0.24532319391634988</c:v>
                </c:pt>
              </c:numCache>
            </c:numRef>
          </c:val>
          <c:extLst xmlns:c16r2="http://schemas.microsoft.com/office/drawing/2015/06/chart">
            <c:ext xmlns:c16="http://schemas.microsoft.com/office/drawing/2014/chart" uri="{C3380CC4-5D6E-409C-BE32-E72D297353CC}">
              <c16:uniqueId val="{00000005-0B0E-7F49-BB2E-64A05B01BDB7}"/>
            </c:ext>
          </c:extLst>
        </c:ser>
        <c:gapWidth val="100"/>
        <c:axId val="164819328"/>
        <c:axId val="164820864"/>
      </c:barChart>
      <c:catAx>
        <c:axId val="164819328"/>
        <c:scaling>
          <c:orientation val="minMax"/>
        </c:scaling>
        <c:axPos val="b"/>
        <c:numFmt formatCode="General" sourceLinked="1"/>
        <c:majorTickMark val="none"/>
        <c:tickLblPos val="nextTo"/>
        <c:txPr>
          <a:bodyPr rot="-60000000" vert="horz"/>
          <a:lstStyle/>
          <a:p>
            <a:pPr>
              <a:defRPr/>
            </a:pPr>
            <a:endParaRPr lang="en-US"/>
          </a:p>
        </c:txPr>
        <c:crossAx val="164820864"/>
        <c:crosses val="autoZero"/>
        <c:auto val="1"/>
        <c:lblAlgn val="ctr"/>
        <c:lblOffset val="100"/>
      </c:catAx>
      <c:valAx>
        <c:axId val="164820864"/>
        <c:scaling>
          <c:orientation val="minMax"/>
        </c:scaling>
        <c:axPos val="l"/>
        <c:majorGridlines/>
        <c:numFmt formatCode="0.00" sourceLinked="1"/>
        <c:majorTickMark val="none"/>
        <c:tickLblPos val="nextTo"/>
        <c:txPr>
          <a:bodyPr rot="-60000000" vert="horz"/>
          <a:lstStyle/>
          <a:p>
            <a:pPr>
              <a:defRPr/>
            </a:pPr>
            <a:endParaRPr lang="en-US"/>
          </a:p>
        </c:txPr>
        <c:crossAx val="164819328"/>
        <c:crosses val="autoZero"/>
        <c:crossBetween val="between"/>
      </c:valAx>
    </c:plotArea>
    <c:legend>
      <c:legendPos val="b"/>
      <c:txPr>
        <a:bodyPr rot="0" vert="horz"/>
        <a:lstStyle/>
        <a:p>
          <a:pPr>
            <a:defRPr/>
          </a:pPr>
          <a:endParaRPr lang="en-US"/>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rot="0" vert="horz"/>
          <a:lstStyle/>
          <a:p>
            <a:pPr>
              <a:defRPr/>
            </a:pPr>
            <a:r>
              <a:rPr lang="en-US"/>
              <a:t>Return on Total Asset</a:t>
            </a:r>
          </a:p>
        </c:rich>
      </c:tx>
    </c:title>
    <c:view3D>
      <c:perspective val="30"/>
    </c:view3D>
    <c:plotArea>
      <c:layout/>
      <c:bar3DChart>
        <c:barDir val="col"/>
        <c:grouping val="clustered"/>
        <c:ser>
          <c:idx val="0"/>
          <c:order val="0"/>
          <c:tx>
            <c:v>API</c:v>
          </c:tx>
          <c:cat>
            <c:numLit>
              <c:formatCode>General</c:formatCode>
              <c:ptCount val="3"/>
              <c:pt idx="0">
                <c:v>2014</c:v>
              </c:pt>
              <c:pt idx="1">
                <c:v>2015</c:v>
              </c:pt>
              <c:pt idx="2">
                <c:v>2016</c:v>
              </c:pt>
            </c:numLit>
          </c:cat>
          <c:val>
            <c:numRef>
              <c:f>'[Chart 2 in Microsoft Office Word]Combined Ratios Sheet'!$C$30:$E$30</c:f>
              <c:numCache>
                <c:formatCode>0.00</c:formatCode>
                <c:ptCount val="3"/>
                <c:pt idx="0">
                  <c:v>5.6259010629978387E-2</c:v>
                </c:pt>
                <c:pt idx="1">
                  <c:v>6.2409011777927334E-2</c:v>
                </c:pt>
                <c:pt idx="2">
                  <c:v>6.15529934138518E-2</c:v>
                </c:pt>
              </c:numCache>
            </c:numRef>
          </c:val>
          <c:extLst xmlns:c16r2="http://schemas.microsoft.com/office/drawing/2015/06/chart">
            <c:ext xmlns:c16="http://schemas.microsoft.com/office/drawing/2014/chart" uri="{C3380CC4-5D6E-409C-BE32-E72D297353CC}">
              <c16:uniqueId val="{00000000-6B30-DE4A-BFF5-455D1ABD7C69}"/>
            </c:ext>
          </c:extLst>
        </c:ser>
        <c:ser>
          <c:idx val="1"/>
          <c:order val="1"/>
          <c:tx>
            <c:v>Retail Food Group Limited</c:v>
          </c:tx>
          <c:cat>
            <c:numLit>
              <c:formatCode>General</c:formatCode>
              <c:ptCount val="3"/>
              <c:pt idx="0">
                <c:v>2014</c:v>
              </c:pt>
              <c:pt idx="1">
                <c:v>2015</c:v>
              </c:pt>
              <c:pt idx="2">
                <c:v>2016</c:v>
              </c:pt>
            </c:numLit>
          </c:cat>
          <c:val>
            <c:numRef>
              <c:f>'[Chart 2 in Microsoft Office Word]Combined Ratios Sheet'!$G$30:$I$30</c:f>
              <c:numCache>
                <c:formatCode>0.00</c:formatCode>
                <c:ptCount val="3"/>
                <c:pt idx="0">
                  <c:v>0.10329341317365273</c:v>
                </c:pt>
                <c:pt idx="1">
                  <c:v>0.1406420758106284</c:v>
                </c:pt>
                <c:pt idx="2">
                  <c:v>0.11913668112152016</c:v>
                </c:pt>
              </c:numCache>
            </c:numRef>
          </c:val>
          <c:extLst xmlns:c16r2="http://schemas.microsoft.com/office/drawing/2015/06/chart">
            <c:ext xmlns:c16="http://schemas.microsoft.com/office/drawing/2014/chart" uri="{C3380CC4-5D6E-409C-BE32-E72D297353CC}">
              <c16:uniqueId val="{00000001-6B30-DE4A-BFF5-455D1ABD7C69}"/>
            </c:ext>
          </c:extLst>
        </c:ser>
        <c:ser>
          <c:idx val="2"/>
          <c:order val="2"/>
          <c:tx>
            <c:v>JB Hi-Fi</c:v>
          </c:tx>
          <c:cat>
            <c:numLit>
              <c:formatCode>General</c:formatCode>
              <c:ptCount val="3"/>
              <c:pt idx="0">
                <c:v>2014</c:v>
              </c:pt>
              <c:pt idx="1">
                <c:v>2015</c:v>
              </c:pt>
              <c:pt idx="2">
                <c:v>2016</c:v>
              </c:pt>
            </c:numLit>
          </c:cat>
          <c:val>
            <c:numRef>
              <c:f>'[Chart 2 in Microsoft Office Word]Combined Ratios Sheet'!$K$30:$M$30</c:f>
              <c:numCache>
                <c:formatCode>0.00</c:formatCode>
                <c:ptCount val="3"/>
                <c:pt idx="0">
                  <c:v>0.22960200677663214</c:v>
                </c:pt>
                <c:pt idx="1">
                  <c:v>0.23493718318053247</c:v>
                </c:pt>
                <c:pt idx="2">
                  <c:v>0.1567090518492715</c:v>
                </c:pt>
              </c:numCache>
            </c:numRef>
          </c:val>
          <c:extLst xmlns:c16r2="http://schemas.microsoft.com/office/drawing/2015/06/chart">
            <c:ext xmlns:c16="http://schemas.microsoft.com/office/drawing/2014/chart" uri="{C3380CC4-5D6E-409C-BE32-E72D297353CC}">
              <c16:uniqueId val="{00000002-6B30-DE4A-BFF5-455D1ABD7C69}"/>
            </c:ext>
          </c:extLst>
        </c:ser>
        <c:ser>
          <c:idx val="3"/>
          <c:order val="3"/>
          <c:tx>
            <c:v>Reject</c:v>
          </c:tx>
          <c:cat>
            <c:numLit>
              <c:formatCode>General</c:formatCode>
              <c:ptCount val="3"/>
              <c:pt idx="0">
                <c:v>2014</c:v>
              </c:pt>
              <c:pt idx="1">
                <c:v>2015</c:v>
              </c:pt>
              <c:pt idx="2">
                <c:v>2016</c:v>
              </c:pt>
            </c:numLit>
          </c:cat>
          <c:val>
            <c:numRef>
              <c:f>'[Chart 2 in Microsoft Office Word]Combined Ratios Sheet'!$O$30:$Q$30</c:f>
              <c:numCache>
                <c:formatCode>0.00</c:formatCode>
                <c:ptCount val="3"/>
                <c:pt idx="0">
                  <c:v>9.6516864911922268E-2</c:v>
                </c:pt>
                <c:pt idx="1">
                  <c:v>0.10849351605894933</c:v>
                </c:pt>
                <c:pt idx="2">
                  <c:v>8.2793461448585126E-2</c:v>
                </c:pt>
              </c:numCache>
            </c:numRef>
          </c:val>
          <c:extLst xmlns:c16r2="http://schemas.microsoft.com/office/drawing/2015/06/chart">
            <c:ext xmlns:c16="http://schemas.microsoft.com/office/drawing/2014/chart" uri="{C3380CC4-5D6E-409C-BE32-E72D297353CC}">
              <c16:uniqueId val="{00000003-6B30-DE4A-BFF5-455D1ABD7C69}"/>
            </c:ext>
          </c:extLst>
        </c:ser>
        <c:ser>
          <c:idx val="4"/>
          <c:order val="4"/>
          <c:tx>
            <c:v>Super Retail</c:v>
          </c:tx>
          <c:cat>
            <c:numLit>
              <c:formatCode>General</c:formatCode>
              <c:ptCount val="3"/>
              <c:pt idx="0">
                <c:v>2014</c:v>
              </c:pt>
              <c:pt idx="1">
                <c:v>2015</c:v>
              </c:pt>
              <c:pt idx="2">
                <c:v>2016</c:v>
              </c:pt>
            </c:numLit>
          </c:cat>
          <c:val>
            <c:numRef>
              <c:f>'[Chart 2 in Microsoft Office Word]Combined Ratios Sheet'!$S$30:$U$30</c:f>
              <c:numCache>
                <c:formatCode>0.00</c:formatCode>
                <c:ptCount val="3"/>
                <c:pt idx="0">
                  <c:v>9.7216504639158888E-2</c:v>
                </c:pt>
                <c:pt idx="1">
                  <c:v>6.80073590052655E-2</c:v>
                </c:pt>
                <c:pt idx="2">
                  <c:v>0.10076404207026636</c:v>
                </c:pt>
              </c:numCache>
            </c:numRef>
          </c:val>
          <c:extLst xmlns:c16r2="http://schemas.microsoft.com/office/drawing/2015/06/chart">
            <c:ext xmlns:c16="http://schemas.microsoft.com/office/drawing/2014/chart" uri="{C3380CC4-5D6E-409C-BE32-E72D297353CC}">
              <c16:uniqueId val="{00000004-6B30-DE4A-BFF5-455D1ABD7C69}"/>
            </c:ext>
          </c:extLst>
        </c:ser>
        <c:ser>
          <c:idx val="5"/>
          <c:order val="5"/>
          <c:tx>
            <c:v>Blackmores</c:v>
          </c:tx>
          <c:cat>
            <c:numLit>
              <c:formatCode>General</c:formatCode>
              <c:ptCount val="3"/>
              <c:pt idx="0">
                <c:v>2014</c:v>
              </c:pt>
              <c:pt idx="1">
                <c:v>2015</c:v>
              </c:pt>
              <c:pt idx="2">
                <c:v>2016</c:v>
              </c:pt>
            </c:numLit>
          </c:cat>
          <c:val>
            <c:numRef>
              <c:f>'[Chart 2 in Microsoft Office Word]Combined Ratios Sheet'!$W$30:$Y$30</c:f>
              <c:numCache>
                <c:formatCode>0.00</c:formatCode>
                <c:ptCount val="3"/>
                <c:pt idx="0">
                  <c:v>0.27269382510599033</c:v>
                </c:pt>
                <c:pt idx="1">
                  <c:v>0.39421039701724736</c:v>
                </c:pt>
                <c:pt idx="2">
                  <c:v>0.20158356866338756</c:v>
                </c:pt>
              </c:numCache>
            </c:numRef>
          </c:val>
          <c:extLst xmlns:c16r2="http://schemas.microsoft.com/office/drawing/2015/06/chart">
            <c:ext xmlns:c16="http://schemas.microsoft.com/office/drawing/2014/chart" uri="{C3380CC4-5D6E-409C-BE32-E72D297353CC}">
              <c16:uniqueId val="{00000005-6B30-DE4A-BFF5-455D1ABD7C69}"/>
            </c:ext>
          </c:extLst>
        </c:ser>
        <c:gapWidth val="100"/>
        <c:shape val="cylinder"/>
        <c:axId val="164980608"/>
        <c:axId val="164982144"/>
        <c:axId val="0"/>
      </c:bar3DChart>
      <c:catAx>
        <c:axId val="164980608"/>
        <c:scaling>
          <c:orientation val="minMax"/>
        </c:scaling>
        <c:axPos val="b"/>
        <c:numFmt formatCode="General" sourceLinked="1"/>
        <c:majorTickMark val="none"/>
        <c:tickLblPos val="nextTo"/>
        <c:txPr>
          <a:bodyPr rot="-60000000" vert="horz"/>
          <a:lstStyle/>
          <a:p>
            <a:pPr>
              <a:defRPr/>
            </a:pPr>
            <a:endParaRPr lang="en-US"/>
          </a:p>
        </c:txPr>
        <c:crossAx val="164982144"/>
        <c:crosses val="autoZero"/>
        <c:auto val="1"/>
        <c:lblAlgn val="ctr"/>
        <c:lblOffset val="100"/>
      </c:catAx>
      <c:valAx>
        <c:axId val="164982144"/>
        <c:scaling>
          <c:orientation val="minMax"/>
        </c:scaling>
        <c:axPos val="l"/>
        <c:majorGridlines/>
        <c:numFmt formatCode="0.00" sourceLinked="1"/>
        <c:majorTickMark val="none"/>
        <c:tickLblPos val="nextTo"/>
        <c:txPr>
          <a:bodyPr rot="-60000000" vert="horz"/>
          <a:lstStyle/>
          <a:p>
            <a:pPr>
              <a:defRPr/>
            </a:pPr>
            <a:endParaRPr lang="en-US"/>
          </a:p>
        </c:txPr>
        <c:crossAx val="164980608"/>
        <c:crosses val="autoZero"/>
        <c:crossBetween val="between"/>
      </c:valAx>
    </c:plotArea>
    <c:legend>
      <c:legendPos val="b"/>
      <c:txPr>
        <a:bodyPr rot="0" vert="horz"/>
        <a:lstStyle/>
        <a:p>
          <a:pPr>
            <a:defRPr/>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ASh15</b:Tag>
    <b:SourceType>InternetSite</b:SourceType>
    <b:Guid>{FBD943E9-9E56-C34C-8220-E1CAF2A59AA1}</b:Guid>
    <b:Title>Financial Statement: Meaning, Objectives and Limitations</b:Title>
    <b:Year>2015</b:Year>
    <b:Author>
      <b:Author>
        <b:NameList>
          <b:Person>
            <b:Last>Sharma</b:Last>
            <b:First>A</b:First>
          </b:Person>
        </b:NameList>
      </b:Author>
    </b:Author>
    <b:URL>http://www.accountingnotes.net/financial-statement/financial-statement-meaning-objectives-and-limitations/4280</b:URL>
    <b:Month>April</b:Month>
    <b:Day>22</b:Day>
    <b:RefOrder>4</b:RefOrder>
  </b:Source>
  <b:Source>
    <b:Tag>The16</b:Tag>
    <b:SourceType>InternetSite</b:SourceType>
    <b:Guid>{21DE3751-0E0E-4D46-AA2C-5D4642261AB2}</b:Guid>
    <b:Author>
      <b:Author>
        <b:NameList>
          <b:Person>
            <b:Last>Times</b:Last>
            <b:First>The</b:First>
            <b:Middle>Econonomic</b:Middle>
          </b:Person>
        </b:NameList>
      </b:Author>
    </b:Author>
    <b:Title>Definition of 'Return On Equity'</b:Title>
    <b:InternetSiteTitle>economictimes.indiatimes.com</b:InternetSiteTitle>
    <b:URL>https://economictimes.indiatimes.com/definition/return-on-equity</b:URL>
    <b:Year>2016</b:Year>
    <b:Month>February</b:Month>
    <b:Day>02</b:Day>
    <b:RefOrder>5</b:RefOrder>
  </b:Source>
  <b:Source>
    <b:Tag>ROS18</b:Tag>
    <b:SourceType>InternetSite</b:SourceType>
    <b:Guid>{74DED135-35C1-ED49-964C-BA069DDB0436}</b:Guid>
    <b:Author>
      <b:Author>
        <b:NameList>
          <b:Person>
            <b:Last>PEAVLER</b:Last>
            <b:First>ROSEMARY</b:First>
          </b:Person>
        </b:NameList>
      </b:Author>
    </b:Author>
    <b:Title>What Is the Net Profit Margin Ratio?</b:Title>
    <b:InternetSiteTitle>balancemb.com</b:InternetSiteTitle>
    <b:URL>https://www.thebalancesmb.com/what-is-the-net-profit-margin-ratio-393204</b:URL>
    <b:Year>2018</b:Year>
    <b:Month>November</b:Month>
    <b:Day>01</b:Day>
    <b:RefOrder>6</b:RefOrder>
  </b:Source>
  <b:Source>
    <b:Tag>KIM18</b:Tag>
    <b:SourceType>InternetSite</b:SourceType>
    <b:Guid>{C250E8AE-F151-5A4C-97C6-1F45FD5A8A90}</b:Guid>
    <b:Author>
      <b:Author>
        <b:NameList>
          <b:Person>
            <b:Last>AMADEO</b:Last>
            <b:First>KIMBERLY</b:First>
          </b:Person>
        </b:NameList>
      </b:Author>
    </b:Author>
    <b:Title>The 3 Types of Profit Margin and What They Tell You</b:Title>
    <b:InternetSiteTitle>thebalance.com</b:InternetSiteTitle>
    <b:URL>https://www.thebalance.com/profit-margin-types-calculation-3305879</b:URL>
    <b:Year>2018</b:Year>
    <b:Month>December</b:Month>
    <b:Day>06</b:Day>
    <b:RefOrder>7</b:RefOrder>
  </b:Source>
  <b:Source>
    <b:Tag>Ste171</b:Tag>
    <b:SourceType>InternetSite</b:SourceType>
    <b:Guid>{F3A72F62-8443-F343-959B-847AEA641159}</b:Guid>
    <b:Author>
      <b:Author>
        <b:NameList>
          <b:Person>
            <b:Last>Harrods</b:Last>
            <b:First>Stevel</b:First>
          </b:Person>
        </b:NameList>
      </b:Author>
    </b:Author>
    <b:Title>Current ratio</b:Title>
    <b:InternetSiteTitle>bankrate.com</b:InternetSiteTitle>
    <b:URL>https://www.bankrate.com/glossary/c/current-ratio/</b:URL>
    <b:Year>2017</b:Year>
    <b:Month>October</b:Month>
    <b:Day>07</b:Day>
    <b:RefOrder>8</b:RefOrder>
  </b:Source>
  <b:Source>
    <b:Tag>Lou15</b:Tag>
    <b:SourceType>InternetSite</b:SourceType>
    <b:Guid>{D458A288-DBF6-9241-9DB2-7876CEFB8D0D}</b:Guid>
    <b:Author>
      <b:Author>
        <b:NameList>
          <b:Person>
            <b:Last>Balle</b:Last>
            <b:First>Louise</b:First>
          </b:Person>
        </b:NameList>
      </b:Author>
    </b:Author>
    <b:Title> What Does Inventory Turnover Mean for a Business?</b:Title>
    <b:InternetSiteTitle>smallbusiness.chron.com</b:InternetSiteTitle>
    <b:URL>https://smallbusiness.chron.com/inventory-turnover-mean-business-23611.html</b:URL>
    <b:Year>2015</b:Year>
    <b:Month>March</b:Month>
    <b:Day>18</b:Day>
    <b:RefOrder>3</b:RefOrder>
  </b:Source>
  <b:Source>
    <b:Tag>TRO18</b:Tag>
    <b:SourceType>InternetSite</b:SourceType>
    <b:Guid>{53856EA6-5287-5C40-95FF-9DE2E12E643E}</b:Guid>
    <b:Author>
      <b:Author>
        <b:NameList>
          <b:Person>
            <b:Last>SEGAL</b:Last>
            <b:First>TROY</b:First>
          </b:Person>
        </b:NameList>
      </b:Author>
    </b:Author>
    <b:Title>How Is Asset Turnover Calculated?</b:Title>
    <b:InternetSiteTitle>investopedia.com</b:InternetSiteTitle>
    <b:URL>https://www.investopedia.com/ask/answers/032415/how-asset-turnover-calculated.asp</b:URL>
    <b:Year>2018</b:Year>
    <b:Month>December</b:Month>
    <b:Day>18</b:Day>
    <b:RefOrder>9</b:RefOrder>
  </b:Source>
  <b:Source>
    <b:Tag>WIL18</b:Tag>
    <b:SourceType>InternetSite</b:SourceType>
    <b:Guid>{768C96CA-686A-FA42-B2C7-0B89F2F404DC}</b:Guid>
    <b:Author>
      <b:Author>
        <b:NameList>
          <b:Person>
            <b:Last>KENTON</b:Last>
            <b:First>WILL</b:First>
          </b:Person>
        </b:NameList>
      </b:Author>
    </b:Author>
    <b:Title>Leverage Ratio</b:Title>
    <b:InternetSiteTitle>investopedia.com</b:InternetSiteTitle>
    <b:URL>https://www.investopedia.com/terms/l/leverageratio.asp</b:URL>
    <b:Year>2018</b:Year>
    <b:Month>October</b:Month>
    <b:Day>17</b:Day>
    <b:RefOrder>10</b:RefOrder>
  </b:Source>
  <b:Source>
    <b:Tag>Ada18</b:Tag>
    <b:SourceType>InternetSite</b:SourceType>
    <b:Guid>{361845C7-6322-DB44-A29A-D281EEBF5735}</b:Guid>
    <b:Author>
      <b:Author>
        <b:NameList>
          <b:Person>
            <b:Last>Crooks</b:Last>
            <b:First>Adam</b:First>
          </b:Person>
        </b:NameList>
      </b:Author>
    </b:Author>
    <b:Title>Leverage ratios</b:Title>
    <b:InternetSiteTitle>accountingtools.com</b:InternetSiteTitle>
    <b:URL>https://www.accountingtools.com/articles/leverage-ratios.html</b:URL>
    <b:Year>2018</b:Year>
    <b:Month>May</b:Month>
    <b:Day>15</b:Day>
    <b:RefOrder>1</b:RefOrder>
  </b:Source>
  <b:Source>
    <b:Tag>Eco17</b:Tag>
    <b:SourceType>InternetSite</b:SourceType>
    <b:Guid>{0CBD772D-AD53-CF46-8A46-E9DF62C38694}</b:Guid>
    <b:Author>
      <b:Author>
        <b:NameList>
          <b:Person>
            <b:Last>Times</b:Last>
            <b:First>Economic</b:First>
          </b:Person>
        </b:NameList>
      </b:Author>
    </b:Author>
    <b:Title>Definition of 'Return On Equity'</b:Title>
    <b:InternetSiteTitle>economictimes.india.com</b:InternetSiteTitle>
    <b:URL>https://economictimes.indiatimes.com/definition/return-on-equity</b:URL>
    <b:Year>2017</b:Year>
    <b:Month>March</b:Month>
    <b:Day>09</b:Day>
    <b:RefOrder>11</b:RefOrder>
  </b:Source>
  <b:Source>
    <b:Tag>WIL17</b:Tag>
    <b:SourceType>InternetSite</b:SourceType>
    <b:Guid>{EC2A3501-0C23-D147-AFBD-587388DED9F7}</b:Guid>
    <b:Author>
      <b:Author>
        <b:Corporate>KENTON, WILL</b:Corporate>
      </b:Author>
    </b:Author>
    <b:Title>Return on Assets</b:Title>
    <b:InternetSiteTitle>investopedia.com</b:InternetSiteTitle>
    <b:URL>https://www.investopedia.com/terms/r/returnonassets.asp</b:URL>
    <b:Year>2017</b:Year>
    <b:Month>November</b:Month>
    <b:Day>20</b:Day>
    <b:RefOrder>12</b:RefOrder>
  </b:Source>
  <b:Source>
    <b:Tag>Fra16</b:Tag>
    <b:SourceType>InternetSite</b:SourceType>
    <b:Guid>{4DBA95AB-59EC-BF4E-B7C9-C4CFFCAEA672}</b:Guid>
    <b:Author>
      <b:Author>
        <b:NameList>
          <b:Person>
            <b:Last>Chung</b:Last>
            <b:First>Frank</b:First>
          </b:Person>
        </b:NameList>
      </b:Author>
    </b:Author>
    <b:Title>JB Hi-Fi to acquire the Good Guys</b:Title>
    <b:InternetSiteTitle>news.com.au</b:InternetSiteTitle>
    <b:URL>https://www.news.com.au/finance/business/retail/jb-hifi-to-acquire-the-good-guys/news-story/57569aa38eed7db04517cac611d4a310</b:URL>
    <b:Year>2016</b:Year>
    <b:Month>September</b:Month>
    <b:Day>13</b:Day>
    <b:RefOrder>2</b:RefOrder>
  </b:Source>
  <b:Source>
    <b:Tag>Sam16</b:Tag>
    <b:SourceType>InternetSite</b:SourceType>
    <b:Guid>{634DCEE6-CEC3-3A4F-9852-B437C5C0DC0A}</b:Guid>
    <b:Author>
      <b:Author>
        <b:NameList>
          <b:Person>
            <b:Last>Raimi</b:Last>
            <b:First>Sammen</b:First>
          </b:Person>
        </b:NameList>
      </b:Author>
    </b:Author>
    <b:Title> Total Shareholders' Return (TSR)</b:Title>
    <b:InternetSiteTitle>accountinfverse.com</b:InternetSiteTitle>
    <b:URL>https://www.accountingverse.com/managerial-accounting/responsibility-accounting/total-shareholders-return.html</b:URL>
    <b:Year>2016</b:Year>
    <b:Month>May </b:Month>
    <b:Day>29</b:Day>
    <b:RefOrder>13</b:RefOrder>
  </b:Source>
</b:Sources>
</file>

<file path=customXml/itemProps1.xml><?xml version="1.0" encoding="utf-8"?>
<ds:datastoreItem xmlns:ds="http://schemas.openxmlformats.org/officeDocument/2006/customXml" ds:itemID="{7DC97155-BB26-41E6-AD35-2F141451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14</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jnr</cp:lastModifiedBy>
  <cp:revision>390</cp:revision>
  <dcterms:created xsi:type="dcterms:W3CDTF">2019-05-27T04:04:00Z</dcterms:created>
  <dcterms:modified xsi:type="dcterms:W3CDTF">2019-05-27T11:55:00Z</dcterms:modified>
</cp:coreProperties>
</file>