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007" w:rsidRPr="007F2887" w:rsidRDefault="00986007" w:rsidP="007F2887">
      <w:pPr>
        <w:spacing w:line="480" w:lineRule="auto"/>
        <w:rPr>
          <w:rFonts w:asciiTheme="majorBidi" w:hAnsiTheme="majorBidi" w:cstheme="majorBidi"/>
          <w:sz w:val="24"/>
          <w:szCs w:val="24"/>
        </w:rPr>
      </w:pPr>
    </w:p>
    <w:p w:rsidR="00AB55A5" w:rsidRPr="007F2887" w:rsidRDefault="00AB55A5" w:rsidP="007F2887">
      <w:pPr>
        <w:spacing w:line="480" w:lineRule="auto"/>
        <w:rPr>
          <w:rFonts w:asciiTheme="majorBidi" w:hAnsiTheme="majorBidi" w:cstheme="majorBidi"/>
          <w:sz w:val="24"/>
          <w:szCs w:val="24"/>
        </w:rPr>
      </w:pPr>
    </w:p>
    <w:p w:rsidR="00AB55A5" w:rsidRPr="007F2887" w:rsidRDefault="00AB55A5" w:rsidP="007F2887">
      <w:pPr>
        <w:spacing w:line="480" w:lineRule="auto"/>
        <w:rPr>
          <w:rFonts w:asciiTheme="majorBidi" w:hAnsiTheme="majorBidi" w:cstheme="majorBidi"/>
          <w:sz w:val="24"/>
          <w:szCs w:val="24"/>
        </w:rPr>
      </w:pPr>
    </w:p>
    <w:p w:rsidR="00AB55A5" w:rsidRPr="007F2887" w:rsidRDefault="00AB55A5" w:rsidP="007F2887">
      <w:pPr>
        <w:spacing w:line="480" w:lineRule="auto"/>
        <w:jc w:val="center"/>
        <w:rPr>
          <w:rFonts w:asciiTheme="majorBidi" w:hAnsiTheme="majorBidi" w:cstheme="majorBidi"/>
          <w:sz w:val="24"/>
          <w:szCs w:val="24"/>
        </w:rPr>
      </w:pPr>
    </w:p>
    <w:p w:rsidR="00AB55A5" w:rsidRPr="007F2887" w:rsidRDefault="00AB55A5" w:rsidP="007F2887">
      <w:pPr>
        <w:spacing w:line="480" w:lineRule="auto"/>
        <w:jc w:val="center"/>
        <w:rPr>
          <w:rFonts w:asciiTheme="majorBidi" w:hAnsiTheme="majorBidi" w:cstheme="majorBidi"/>
          <w:sz w:val="24"/>
          <w:szCs w:val="24"/>
        </w:rPr>
      </w:pPr>
      <w:r w:rsidRPr="007F2887">
        <w:rPr>
          <w:rFonts w:asciiTheme="majorBidi" w:hAnsiTheme="majorBidi" w:cstheme="majorBidi"/>
          <w:sz w:val="24"/>
          <w:szCs w:val="24"/>
        </w:rPr>
        <w:t>Human  Figures in Arts</w:t>
      </w:r>
    </w:p>
    <w:p w:rsidR="00995644" w:rsidRPr="007F2887" w:rsidRDefault="00995644" w:rsidP="007F2887">
      <w:pPr>
        <w:spacing w:line="480" w:lineRule="auto"/>
        <w:jc w:val="center"/>
        <w:rPr>
          <w:rFonts w:asciiTheme="majorBidi" w:hAnsiTheme="majorBidi" w:cstheme="majorBidi"/>
          <w:sz w:val="24"/>
          <w:szCs w:val="24"/>
        </w:rPr>
      </w:pPr>
      <w:r w:rsidRPr="007F2887">
        <w:rPr>
          <w:rFonts w:asciiTheme="majorBidi" w:hAnsiTheme="majorBidi" w:cstheme="majorBidi"/>
          <w:sz w:val="24"/>
          <w:szCs w:val="24"/>
        </w:rPr>
        <w:t xml:space="preserve">Mark </w:t>
      </w:r>
      <w:proofErr w:type="spellStart"/>
      <w:r w:rsidRPr="007F2887">
        <w:rPr>
          <w:rFonts w:asciiTheme="majorBidi" w:hAnsiTheme="majorBidi" w:cstheme="majorBidi"/>
          <w:sz w:val="24"/>
          <w:szCs w:val="24"/>
        </w:rPr>
        <w:t>Wrublewski</w:t>
      </w:r>
      <w:proofErr w:type="spellEnd"/>
    </w:p>
    <w:p w:rsidR="00995644" w:rsidRPr="007F2887" w:rsidRDefault="00995644" w:rsidP="007F2887">
      <w:pPr>
        <w:spacing w:line="480" w:lineRule="auto"/>
        <w:jc w:val="center"/>
        <w:rPr>
          <w:rFonts w:asciiTheme="majorBidi" w:hAnsiTheme="majorBidi" w:cstheme="majorBidi"/>
          <w:sz w:val="24"/>
          <w:szCs w:val="24"/>
        </w:rPr>
      </w:pPr>
    </w:p>
    <w:p w:rsidR="00995644" w:rsidRPr="007F2887" w:rsidRDefault="00995644" w:rsidP="007F2887">
      <w:pPr>
        <w:spacing w:line="480" w:lineRule="auto"/>
        <w:jc w:val="center"/>
        <w:rPr>
          <w:rFonts w:asciiTheme="majorBidi" w:hAnsiTheme="majorBidi" w:cstheme="majorBidi"/>
          <w:sz w:val="24"/>
          <w:szCs w:val="24"/>
        </w:rPr>
      </w:pPr>
      <w:r w:rsidRPr="007F2887">
        <w:rPr>
          <w:rFonts w:asciiTheme="majorBidi" w:hAnsiTheme="majorBidi" w:cstheme="majorBidi"/>
          <w:sz w:val="24"/>
          <w:szCs w:val="24"/>
        </w:rPr>
        <w:t>HUM1002 History of Art from Middle Ages</w:t>
      </w:r>
    </w:p>
    <w:p w:rsidR="00995644" w:rsidRPr="007F2887" w:rsidRDefault="00995644" w:rsidP="007F2887">
      <w:pPr>
        <w:spacing w:line="480" w:lineRule="auto"/>
        <w:jc w:val="center"/>
        <w:rPr>
          <w:rFonts w:asciiTheme="majorBidi" w:hAnsiTheme="majorBidi" w:cstheme="majorBidi"/>
          <w:sz w:val="24"/>
          <w:szCs w:val="24"/>
        </w:rPr>
      </w:pPr>
      <w:r w:rsidRPr="007F2887">
        <w:rPr>
          <w:rFonts w:asciiTheme="majorBidi" w:hAnsiTheme="majorBidi" w:cstheme="majorBidi"/>
          <w:sz w:val="24"/>
          <w:szCs w:val="24"/>
        </w:rPr>
        <w:t>30/10/2019</w:t>
      </w:r>
    </w:p>
    <w:p w:rsidR="00995644" w:rsidRPr="007F2887" w:rsidRDefault="00995644" w:rsidP="007F2887">
      <w:pPr>
        <w:spacing w:line="480" w:lineRule="auto"/>
        <w:jc w:val="center"/>
        <w:rPr>
          <w:rFonts w:asciiTheme="majorBidi" w:hAnsiTheme="majorBidi" w:cstheme="majorBidi"/>
          <w:sz w:val="24"/>
          <w:szCs w:val="24"/>
        </w:rPr>
      </w:pPr>
    </w:p>
    <w:p w:rsidR="00995644" w:rsidRPr="007F2887" w:rsidRDefault="00995644" w:rsidP="007F2887">
      <w:pPr>
        <w:spacing w:line="480" w:lineRule="auto"/>
        <w:jc w:val="center"/>
        <w:rPr>
          <w:rFonts w:asciiTheme="majorBidi" w:hAnsiTheme="majorBidi" w:cstheme="majorBidi"/>
          <w:sz w:val="24"/>
          <w:szCs w:val="24"/>
        </w:rPr>
      </w:pPr>
    </w:p>
    <w:p w:rsidR="00995644" w:rsidRPr="007F2887" w:rsidRDefault="00995644" w:rsidP="007F2887">
      <w:pPr>
        <w:spacing w:line="480" w:lineRule="auto"/>
        <w:jc w:val="center"/>
        <w:rPr>
          <w:rFonts w:asciiTheme="majorBidi" w:hAnsiTheme="majorBidi" w:cstheme="majorBidi"/>
          <w:sz w:val="24"/>
          <w:szCs w:val="24"/>
        </w:rPr>
      </w:pPr>
    </w:p>
    <w:p w:rsidR="00995644" w:rsidRPr="007F2887" w:rsidRDefault="00995644" w:rsidP="007F2887">
      <w:pPr>
        <w:spacing w:line="480" w:lineRule="auto"/>
        <w:jc w:val="center"/>
        <w:rPr>
          <w:rFonts w:asciiTheme="majorBidi" w:hAnsiTheme="majorBidi" w:cstheme="majorBidi"/>
          <w:sz w:val="24"/>
          <w:szCs w:val="24"/>
        </w:rPr>
      </w:pPr>
    </w:p>
    <w:p w:rsidR="00995644" w:rsidRPr="007F2887" w:rsidRDefault="00995644" w:rsidP="007F2887">
      <w:pPr>
        <w:spacing w:line="480" w:lineRule="auto"/>
        <w:jc w:val="center"/>
        <w:rPr>
          <w:rFonts w:asciiTheme="majorBidi" w:hAnsiTheme="majorBidi" w:cstheme="majorBidi"/>
          <w:sz w:val="24"/>
          <w:szCs w:val="24"/>
        </w:rPr>
      </w:pPr>
    </w:p>
    <w:p w:rsidR="00995644" w:rsidRPr="007F2887" w:rsidRDefault="00995644" w:rsidP="007F2887">
      <w:pPr>
        <w:spacing w:line="480" w:lineRule="auto"/>
        <w:jc w:val="center"/>
        <w:rPr>
          <w:rFonts w:asciiTheme="majorBidi" w:hAnsiTheme="majorBidi" w:cstheme="majorBidi"/>
          <w:sz w:val="24"/>
          <w:szCs w:val="24"/>
        </w:rPr>
      </w:pPr>
    </w:p>
    <w:p w:rsidR="00995644" w:rsidRDefault="00995644" w:rsidP="007F2887">
      <w:pPr>
        <w:spacing w:line="480" w:lineRule="auto"/>
        <w:rPr>
          <w:rFonts w:asciiTheme="majorBidi" w:hAnsiTheme="majorBidi" w:cstheme="majorBidi"/>
          <w:sz w:val="24"/>
          <w:szCs w:val="24"/>
        </w:rPr>
      </w:pPr>
    </w:p>
    <w:p w:rsidR="007F2887" w:rsidRPr="007F2887" w:rsidRDefault="007F2887" w:rsidP="007F2887">
      <w:pPr>
        <w:spacing w:line="480" w:lineRule="auto"/>
        <w:rPr>
          <w:rFonts w:asciiTheme="majorBidi" w:hAnsiTheme="majorBidi" w:cstheme="majorBidi"/>
          <w:sz w:val="24"/>
          <w:szCs w:val="24"/>
        </w:rPr>
      </w:pPr>
    </w:p>
    <w:p w:rsidR="004B1F74" w:rsidRPr="007F2887" w:rsidRDefault="004B1F74" w:rsidP="007F2887">
      <w:pPr>
        <w:spacing w:line="480" w:lineRule="auto"/>
        <w:jc w:val="center"/>
        <w:rPr>
          <w:rFonts w:asciiTheme="majorBidi" w:hAnsiTheme="majorBidi" w:cstheme="majorBidi"/>
          <w:b/>
          <w:bCs/>
          <w:sz w:val="24"/>
          <w:szCs w:val="24"/>
        </w:rPr>
      </w:pPr>
    </w:p>
    <w:p w:rsidR="008F7AAE" w:rsidRPr="007F2887" w:rsidRDefault="008F7AAE" w:rsidP="007F2887">
      <w:pPr>
        <w:spacing w:line="480" w:lineRule="auto"/>
        <w:jc w:val="center"/>
        <w:rPr>
          <w:rFonts w:asciiTheme="majorBidi" w:hAnsiTheme="majorBidi" w:cstheme="majorBidi"/>
          <w:b/>
          <w:bCs/>
          <w:sz w:val="24"/>
          <w:szCs w:val="24"/>
        </w:rPr>
      </w:pPr>
      <w:r w:rsidRPr="007F2887">
        <w:rPr>
          <w:rFonts w:asciiTheme="majorBidi" w:hAnsiTheme="majorBidi" w:cstheme="majorBidi"/>
          <w:b/>
          <w:bCs/>
          <w:sz w:val="24"/>
          <w:szCs w:val="24"/>
        </w:rPr>
        <w:lastRenderedPageBreak/>
        <w:t>Early Renaissance (fourteenth century, 1300–1399</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artist</w:t>
      </w:r>
      <w:r w:rsidR="00975FFF" w:rsidRPr="007F2887">
        <w:rPr>
          <w:rFonts w:asciiTheme="majorBidi" w:hAnsiTheme="majorBidi" w:cstheme="majorBidi"/>
          <w:sz w:val="24"/>
          <w:szCs w:val="24"/>
        </w:rPr>
        <w:t xml:space="preserve">: </w:t>
      </w:r>
      <w:r w:rsidR="00975FFF" w:rsidRPr="007F2887">
        <w:rPr>
          <w:rFonts w:asciiTheme="majorBidi" w:hAnsiTheme="majorBidi" w:cstheme="majorBidi"/>
          <w:sz w:val="24"/>
          <w:szCs w:val="24"/>
        </w:rPr>
        <w:t>Giotto</w:t>
      </w:r>
      <w:r w:rsidR="00BA2A26" w:rsidRPr="007F2887">
        <w:rPr>
          <w:rFonts w:asciiTheme="majorBidi" w:hAnsiTheme="majorBidi" w:cstheme="majorBidi"/>
          <w:sz w:val="24"/>
          <w:szCs w:val="24"/>
        </w:rPr>
        <w:t xml:space="preserve"> </w:t>
      </w:r>
      <w:r w:rsidR="00BA2A26" w:rsidRPr="007F2887">
        <w:rPr>
          <w:rFonts w:asciiTheme="majorBidi" w:hAnsiTheme="majorBidi" w:cstheme="majorBidi"/>
          <w:sz w:val="24"/>
          <w:szCs w:val="24"/>
        </w:rPr>
        <w:t xml:space="preserve">di </w:t>
      </w:r>
      <w:proofErr w:type="spellStart"/>
      <w:r w:rsidR="00BA2A26" w:rsidRPr="007F2887">
        <w:rPr>
          <w:rFonts w:asciiTheme="majorBidi" w:hAnsiTheme="majorBidi" w:cstheme="majorBidi"/>
          <w:sz w:val="24"/>
          <w:szCs w:val="24"/>
        </w:rPr>
        <w:t>Bondone</w:t>
      </w:r>
      <w:proofErr w:type="spellEnd"/>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Title of the work of art</w:t>
      </w:r>
      <w:r w:rsidR="00422DCC" w:rsidRPr="007F2887">
        <w:rPr>
          <w:rFonts w:asciiTheme="majorBidi" w:hAnsiTheme="majorBidi" w:cstheme="majorBidi"/>
          <w:sz w:val="24"/>
          <w:szCs w:val="24"/>
        </w:rPr>
        <w:t xml:space="preserve">: </w:t>
      </w:r>
      <w:r w:rsidR="00422DCC" w:rsidRPr="007F2887">
        <w:rPr>
          <w:rFonts w:asciiTheme="majorBidi" w:hAnsiTheme="majorBidi" w:cstheme="majorBidi"/>
          <w:sz w:val="24"/>
          <w:szCs w:val="24"/>
        </w:rPr>
        <w:t xml:space="preserve">Lamentation </w:t>
      </w:r>
      <w:r w:rsidR="00975FFF" w:rsidRPr="007F2887">
        <w:rPr>
          <w:rFonts w:asciiTheme="majorBidi" w:hAnsiTheme="majorBidi" w:cstheme="majorBidi"/>
          <w:sz w:val="24"/>
          <w:szCs w:val="24"/>
        </w:rPr>
        <w:t>of</w:t>
      </w:r>
      <w:r w:rsidR="00422DCC" w:rsidRPr="007F2887">
        <w:rPr>
          <w:rFonts w:asciiTheme="majorBidi" w:hAnsiTheme="majorBidi" w:cstheme="majorBidi"/>
          <w:sz w:val="24"/>
          <w:szCs w:val="24"/>
        </w:rPr>
        <w:t xml:space="preserve"> Christ</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date(s) it was created</w:t>
      </w:r>
      <w:r w:rsidR="00975FFF" w:rsidRPr="007F2887">
        <w:rPr>
          <w:rFonts w:asciiTheme="majorBidi" w:hAnsiTheme="majorBidi" w:cstheme="majorBidi"/>
          <w:sz w:val="24"/>
          <w:szCs w:val="24"/>
        </w:rPr>
        <w:t xml:space="preserve">:  </w:t>
      </w:r>
      <w:r w:rsidR="00975FFF" w:rsidRPr="007F2887">
        <w:rPr>
          <w:rFonts w:asciiTheme="majorBidi" w:hAnsiTheme="majorBidi" w:cstheme="majorBidi"/>
          <w:sz w:val="24"/>
          <w:szCs w:val="24"/>
        </w:rPr>
        <w:t>1306</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medium or materials used to create the work of ar</w:t>
      </w:r>
      <w:r w:rsidR="00BA2A26" w:rsidRPr="007F2887">
        <w:rPr>
          <w:rFonts w:asciiTheme="majorBidi" w:hAnsiTheme="majorBidi" w:cstheme="majorBidi"/>
          <w:sz w:val="24"/>
          <w:szCs w:val="24"/>
        </w:rPr>
        <w:t xml:space="preserve">t: </w:t>
      </w:r>
      <w:r w:rsidRPr="007F2887">
        <w:rPr>
          <w:rFonts w:asciiTheme="majorBidi" w:hAnsiTheme="majorBidi" w:cstheme="majorBidi"/>
          <w:sz w:val="24"/>
          <w:szCs w:val="24"/>
        </w:rPr>
        <w:t xml:space="preserve"> oil paint</w:t>
      </w:r>
      <w:r w:rsidR="00BA2A26" w:rsidRPr="007F2887">
        <w:rPr>
          <w:rFonts w:asciiTheme="majorBidi" w:hAnsiTheme="majorBidi" w:cstheme="majorBidi"/>
          <w:sz w:val="24"/>
          <w:szCs w:val="24"/>
        </w:rPr>
        <w:t xml:space="preserve"> in </w:t>
      </w:r>
      <w:r w:rsidR="00BA2A26" w:rsidRPr="007F2887">
        <w:rPr>
          <w:rFonts w:asciiTheme="majorBidi" w:hAnsiTheme="majorBidi" w:cstheme="majorBidi"/>
          <w:sz w:val="24"/>
          <w:szCs w:val="24"/>
        </w:rPr>
        <w:t>fresco technique</w:t>
      </w:r>
    </w:p>
    <w:p w:rsidR="00995644"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Where the work is located now.</w:t>
      </w:r>
      <w:r w:rsidR="00BA2A26" w:rsidRPr="007F2887">
        <w:rPr>
          <w:rFonts w:asciiTheme="majorBidi" w:hAnsiTheme="majorBidi" w:cstheme="majorBidi"/>
          <w:sz w:val="24"/>
          <w:szCs w:val="24"/>
        </w:rPr>
        <w:t xml:space="preserve"> </w:t>
      </w:r>
      <w:r w:rsidR="00BA2A26" w:rsidRPr="007F2887">
        <w:rPr>
          <w:rFonts w:asciiTheme="majorBidi" w:hAnsiTheme="majorBidi" w:cstheme="majorBidi"/>
          <w:sz w:val="24"/>
          <w:szCs w:val="24"/>
        </w:rPr>
        <w:t xml:space="preserve">Church of St. </w:t>
      </w:r>
      <w:proofErr w:type="spellStart"/>
      <w:r w:rsidR="00BA2A26" w:rsidRPr="007F2887">
        <w:rPr>
          <w:rFonts w:asciiTheme="majorBidi" w:hAnsiTheme="majorBidi" w:cstheme="majorBidi"/>
          <w:sz w:val="24"/>
          <w:szCs w:val="24"/>
        </w:rPr>
        <w:t>Panteleimon</w:t>
      </w:r>
      <w:proofErr w:type="spellEnd"/>
      <w:r w:rsidR="00BA2A26" w:rsidRPr="007F2887">
        <w:rPr>
          <w:rFonts w:asciiTheme="majorBidi" w:hAnsiTheme="majorBidi" w:cstheme="majorBidi"/>
          <w:sz w:val="24"/>
          <w:szCs w:val="24"/>
        </w:rPr>
        <w:t xml:space="preserve"> (</w:t>
      </w:r>
      <w:proofErr w:type="spellStart"/>
      <w:r w:rsidR="00BA2A26" w:rsidRPr="007F2887">
        <w:rPr>
          <w:rFonts w:asciiTheme="majorBidi" w:hAnsiTheme="majorBidi" w:cstheme="majorBidi"/>
          <w:sz w:val="24"/>
          <w:szCs w:val="24"/>
        </w:rPr>
        <w:t>Gorno</w:t>
      </w:r>
      <w:proofErr w:type="spellEnd"/>
      <w:r w:rsidR="00BA2A26" w:rsidRPr="007F2887">
        <w:rPr>
          <w:rFonts w:asciiTheme="majorBidi" w:hAnsiTheme="majorBidi" w:cstheme="majorBidi"/>
          <w:sz w:val="24"/>
          <w:szCs w:val="24"/>
        </w:rPr>
        <w:t xml:space="preserve"> </w:t>
      </w:r>
      <w:proofErr w:type="spellStart"/>
      <w:r w:rsidR="00BA2A26" w:rsidRPr="007F2887">
        <w:rPr>
          <w:rFonts w:asciiTheme="majorBidi" w:hAnsiTheme="majorBidi" w:cstheme="majorBidi"/>
          <w:sz w:val="24"/>
          <w:szCs w:val="24"/>
        </w:rPr>
        <w:t>Nerezi</w:t>
      </w:r>
      <w:proofErr w:type="spellEnd"/>
      <w:r w:rsidR="00BA2A26" w:rsidRPr="007F2887">
        <w:rPr>
          <w:rFonts w:asciiTheme="majorBidi" w:hAnsiTheme="majorBidi" w:cstheme="majorBidi"/>
          <w:sz w:val="24"/>
          <w:szCs w:val="24"/>
        </w:rPr>
        <w:t>)</w:t>
      </w:r>
    </w:p>
    <w:p w:rsidR="008F7AAE" w:rsidRPr="007F2887" w:rsidRDefault="008F7AAE" w:rsidP="007F2887">
      <w:pPr>
        <w:spacing w:line="480" w:lineRule="auto"/>
        <w:rPr>
          <w:rFonts w:asciiTheme="majorBidi" w:hAnsiTheme="majorBidi" w:cstheme="majorBidi"/>
          <w:sz w:val="24"/>
          <w:szCs w:val="24"/>
        </w:rPr>
      </w:pPr>
    </w:p>
    <w:p w:rsidR="008F7AAE" w:rsidRPr="007F2887" w:rsidRDefault="00975FFF" w:rsidP="007F2887">
      <w:pPr>
        <w:spacing w:line="480" w:lineRule="auto"/>
        <w:jc w:val="center"/>
        <w:rPr>
          <w:rFonts w:asciiTheme="majorBidi" w:hAnsiTheme="majorBidi" w:cstheme="majorBidi"/>
          <w:sz w:val="24"/>
          <w:szCs w:val="24"/>
        </w:rPr>
      </w:pPr>
      <w:r w:rsidRPr="007F2887">
        <w:rPr>
          <w:rFonts w:asciiTheme="majorBidi" w:hAnsiTheme="majorBidi" w:cstheme="majorBidi"/>
          <w:sz w:val="24"/>
          <w:szCs w:val="24"/>
        </w:rPr>
        <w:drawing>
          <wp:inline distT="0" distB="0" distL="0" distR="0" wp14:anchorId="3EEEB43B" wp14:editId="254B4E4C">
            <wp:extent cx="343852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8525" cy="3219450"/>
                    </a:xfrm>
                    <a:prstGeom prst="rect">
                      <a:avLst/>
                    </a:prstGeom>
                  </pic:spPr>
                </pic:pic>
              </a:graphicData>
            </a:graphic>
          </wp:inline>
        </w:drawing>
      </w:r>
    </w:p>
    <w:p w:rsidR="004A234E" w:rsidRPr="007F2887" w:rsidRDefault="004A234E" w:rsidP="007F2887">
      <w:pPr>
        <w:spacing w:line="480" w:lineRule="auto"/>
        <w:rPr>
          <w:rFonts w:asciiTheme="majorBidi" w:hAnsiTheme="majorBidi" w:cstheme="majorBidi"/>
          <w:b/>
          <w:bCs/>
          <w:sz w:val="24"/>
          <w:szCs w:val="24"/>
        </w:rPr>
      </w:pPr>
    </w:p>
    <w:p w:rsidR="004A234E" w:rsidRPr="007F2887" w:rsidRDefault="004A234E" w:rsidP="007F2887">
      <w:pPr>
        <w:spacing w:line="480" w:lineRule="auto"/>
        <w:rPr>
          <w:rFonts w:asciiTheme="majorBidi" w:hAnsiTheme="majorBidi" w:cstheme="majorBidi"/>
          <w:b/>
          <w:bCs/>
          <w:sz w:val="24"/>
          <w:szCs w:val="24"/>
        </w:rPr>
      </w:pPr>
      <w:r w:rsidRPr="007F2887">
        <w:rPr>
          <w:rFonts w:asciiTheme="majorBidi" w:hAnsiTheme="majorBidi" w:cstheme="majorBidi"/>
          <w:b/>
          <w:bCs/>
          <w:sz w:val="24"/>
          <w:szCs w:val="24"/>
        </w:rPr>
        <w:t>Historical importance</w:t>
      </w:r>
    </w:p>
    <w:p w:rsidR="006C2814" w:rsidRPr="007F2887" w:rsidRDefault="006018D5" w:rsidP="007F2887">
      <w:pPr>
        <w:spacing w:line="480" w:lineRule="auto"/>
        <w:ind w:firstLine="720"/>
        <w:rPr>
          <w:rFonts w:asciiTheme="majorBidi" w:hAnsiTheme="majorBidi" w:cstheme="majorBidi"/>
          <w:sz w:val="24"/>
          <w:szCs w:val="24"/>
        </w:rPr>
      </w:pPr>
      <w:r w:rsidRPr="007F2887">
        <w:rPr>
          <w:rFonts w:asciiTheme="majorBidi" w:hAnsiTheme="majorBidi" w:cstheme="majorBidi"/>
          <w:sz w:val="24"/>
          <w:szCs w:val="24"/>
        </w:rPr>
        <w:t xml:space="preserve">This fresco is included in the cycle of painting of the </w:t>
      </w:r>
      <w:proofErr w:type="spellStart"/>
      <w:r w:rsidRPr="007F2887">
        <w:rPr>
          <w:rFonts w:asciiTheme="majorBidi" w:hAnsiTheme="majorBidi" w:cstheme="majorBidi"/>
          <w:sz w:val="24"/>
          <w:szCs w:val="24"/>
        </w:rPr>
        <w:t>Skrovegni</w:t>
      </w:r>
      <w:proofErr w:type="spellEnd"/>
      <w:r w:rsidRPr="007F2887">
        <w:rPr>
          <w:rFonts w:asciiTheme="majorBidi" w:hAnsiTheme="majorBidi" w:cstheme="majorBidi"/>
          <w:sz w:val="24"/>
          <w:szCs w:val="24"/>
        </w:rPr>
        <w:t xml:space="preserve"> chapel, which has glorified and preserved the name of the artist for centuries. The master brought to his work </w:t>
      </w:r>
      <w:r w:rsidRPr="007F2887">
        <w:rPr>
          <w:rFonts w:asciiTheme="majorBidi" w:hAnsiTheme="majorBidi" w:cstheme="majorBidi"/>
          <w:sz w:val="24"/>
          <w:szCs w:val="24"/>
        </w:rPr>
        <w:lastRenderedPageBreak/>
        <w:t xml:space="preserve">something that was so lacking in the painting of previous eras - living emotions. It is enough to look at the fresco to immediately see its sharp difference from the works of church painting, made according to the Byzantine canons. There is no static and schematic in the image. Before us are living people, each of whom grieve differently. </w:t>
      </w:r>
      <w:r w:rsidR="007F2887" w:rsidRPr="007F2887">
        <w:rPr>
          <w:rFonts w:asciiTheme="majorBidi" w:hAnsiTheme="majorBidi" w:cstheme="majorBidi"/>
          <w:sz w:val="24"/>
          <w:szCs w:val="24"/>
        </w:rPr>
        <w:t>They are captured in different, but very natural and lively poses, and their clothes are folded with real bodies, and not illusory ethereal models. They have expressive and recognizable faces with individuality, and not differing in iconographic sketchiness.</w:t>
      </w:r>
    </w:p>
    <w:p w:rsidR="004A234E" w:rsidRPr="007F2887" w:rsidRDefault="006018D5" w:rsidP="007F2887">
      <w:pPr>
        <w:spacing w:line="480" w:lineRule="auto"/>
        <w:ind w:firstLine="720"/>
        <w:rPr>
          <w:rFonts w:asciiTheme="majorBidi" w:hAnsiTheme="majorBidi" w:cstheme="majorBidi"/>
          <w:sz w:val="24"/>
          <w:szCs w:val="24"/>
        </w:rPr>
      </w:pPr>
      <w:r w:rsidRPr="007F2887">
        <w:rPr>
          <w:rFonts w:asciiTheme="majorBidi" w:hAnsiTheme="majorBidi" w:cstheme="majorBidi"/>
          <w:sz w:val="24"/>
          <w:szCs w:val="24"/>
        </w:rPr>
        <w:t>The figure of Christ is striking this is really a dead body, not the dolls that were previously depicted. And the point is not in his mortal pallor, but in how the artist conveyed his lifelessness - relaxed, limp hands, thrown back head, outstretched legs, absent expression. And in contrast - the stormy emotions of the apostles surrounding him - the arms of the young apostle John, beloved disciple of Jesus, thrown back in despair, the restrained experiences of Joseph of Arimathea, who redeemed the body of Christ after the execution, and Nicodemus, who helped in his burial.</w:t>
      </w:r>
      <w:r w:rsidR="006C2814" w:rsidRPr="007F2887">
        <w:rPr>
          <w:rFonts w:asciiTheme="majorBidi" w:hAnsiTheme="majorBidi" w:cstheme="majorBidi"/>
          <w:sz w:val="24"/>
          <w:szCs w:val="24"/>
        </w:rPr>
        <w:t xml:space="preserve"> </w:t>
      </w:r>
      <w:r w:rsidR="006C2814" w:rsidRPr="007F2887">
        <w:rPr>
          <w:rFonts w:asciiTheme="majorBidi" w:hAnsiTheme="majorBidi" w:cstheme="majorBidi"/>
          <w:sz w:val="24"/>
          <w:szCs w:val="24"/>
        </w:rPr>
        <w:t xml:space="preserve">Gathered around the still body of the myrrh-bearing wife, this is a real achievement in art. </w:t>
      </w:r>
    </w:p>
    <w:p w:rsidR="008F7AAE" w:rsidRPr="007F2887" w:rsidRDefault="008F7AAE" w:rsidP="007F2887">
      <w:pPr>
        <w:spacing w:line="480" w:lineRule="auto"/>
        <w:rPr>
          <w:rFonts w:asciiTheme="majorBidi" w:hAnsiTheme="majorBidi" w:cstheme="majorBidi"/>
          <w:sz w:val="24"/>
          <w:szCs w:val="24"/>
        </w:rPr>
      </w:pPr>
    </w:p>
    <w:p w:rsidR="008F7AAE" w:rsidRPr="007F2887" w:rsidRDefault="008F7AAE" w:rsidP="007F2887">
      <w:pPr>
        <w:spacing w:line="480" w:lineRule="auto"/>
        <w:jc w:val="center"/>
        <w:rPr>
          <w:rFonts w:asciiTheme="majorBidi" w:hAnsiTheme="majorBidi" w:cstheme="majorBidi"/>
          <w:b/>
          <w:bCs/>
          <w:sz w:val="24"/>
          <w:szCs w:val="24"/>
        </w:rPr>
      </w:pPr>
      <w:r w:rsidRPr="007F2887">
        <w:rPr>
          <w:rFonts w:asciiTheme="majorBidi" w:hAnsiTheme="majorBidi" w:cstheme="majorBidi"/>
          <w:b/>
          <w:bCs/>
          <w:sz w:val="24"/>
          <w:szCs w:val="24"/>
        </w:rPr>
        <w:t>Northern European Renaissance (fifteenth century, 1400–1499)</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artist</w:t>
      </w:r>
      <w:r w:rsidR="00F050EA" w:rsidRPr="007F2887">
        <w:rPr>
          <w:rFonts w:asciiTheme="majorBidi" w:hAnsiTheme="majorBidi" w:cstheme="majorBidi"/>
          <w:sz w:val="24"/>
          <w:szCs w:val="24"/>
        </w:rPr>
        <w:t xml:space="preserve">: </w:t>
      </w:r>
      <w:proofErr w:type="spellStart"/>
      <w:r w:rsidR="00F050EA" w:rsidRPr="007F2887">
        <w:rPr>
          <w:rFonts w:asciiTheme="majorBidi" w:hAnsiTheme="majorBidi" w:cstheme="majorBidi"/>
          <w:sz w:val="24"/>
          <w:szCs w:val="24"/>
        </w:rPr>
        <w:t>Rogier</w:t>
      </w:r>
      <w:proofErr w:type="spellEnd"/>
      <w:r w:rsidR="00F050EA" w:rsidRPr="007F2887">
        <w:rPr>
          <w:rFonts w:asciiTheme="majorBidi" w:hAnsiTheme="majorBidi" w:cstheme="majorBidi"/>
          <w:sz w:val="24"/>
          <w:szCs w:val="24"/>
        </w:rPr>
        <w:t xml:space="preserve"> van der Weyden</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Title of the work of art</w:t>
      </w:r>
      <w:r w:rsidR="00F050EA" w:rsidRPr="007F2887">
        <w:rPr>
          <w:rFonts w:asciiTheme="majorBidi" w:hAnsiTheme="majorBidi" w:cstheme="majorBidi"/>
          <w:sz w:val="24"/>
          <w:szCs w:val="24"/>
        </w:rPr>
        <w:t xml:space="preserve">: </w:t>
      </w:r>
      <w:r w:rsidR="00F050EA" w:rsidRPr="007F2887">
        <w:rPr>
          <w:rFonts w:asciiTheme="majorBidi" w:hAnsiTheme="majorBidi" w:cstheme="majorBidi"/>
          <w:sz w:val="24"/>
          <w:szCs w:val="24"/>
        </w:rPr>
        <w:t>Saint Luke Drawing the Virgin</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date(s) it was created</w:t>
      </w:r>
      <w:r w:rsidR="00F050EA" w:rsidRPr="007F2887">
        <w:rPr>
          <w:rFonts w:asciiTheme="majorBidi" w:hAnsiTheme="majorBidi" w:cstheme="majorBidi"/>
          <w:sz w:val="24"/>
          <w:szCs w:val="24"/>
        </w:rPr>
        <w:t xml:space="preserve">: between </w:t>
      </w:r>
      <w:r w:rsidR="00F050EA" w:rsidRPr="007F2887">
        <w:rPr>
          <w:rFonts w:asciiTheme="majorBidi" w:hAnsiTheme="majorBidi" w:cstheme="majorBidi"/>
          <w:sz w:val="24"/>
          <w:szCs w:val="24"/>
        </w:rPr>
        <w:t>1435 and 1440</w:t>
      </w:r>
      <w:r w:rsidR="00F050EA" w:rsidRPr="007F2887">
        <w:rPr>
          <w:rFonts w:asciiTheme="majorBidi" w:hAnsiTheme="majorBidi" w:cstheme="majorBidi"/>
          <w:sz w:val="24"/>
          <w:szCs w:val="24"/>
        </w:rPr>
        <w:t>.</w:t>
      </w:r>
    </w:p>
    <w:p w:rsidR="00F050EA"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medium or materials used to create the work of art</w:t>
      </w:r>
      <w:r w:rsidR="00F050EA" w:rsidRPr="007F2887">
        <w:rPr>
          <w:rFonts w:asciiTheme="majorBidi" w:hAnsiTheme="majorBidi" w:cstheme="majorBidi"/>
          <w:sz w:val="24"/>
          <w:szCs w:val="24"/>
        </w:rPr>
        <w:t xml:space="preserve"> is oil paint.</w:t>
      </w:r>
    </w:p>
    <w:p w:rsidR="008F7AAE" w:rsidRPr="007F2887" w:rsidRDefault="00F050EA"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lastRenderedPageBreak/>
        <w:t>T</w:t>
      </w:r>
      <w:r w:rsidR="008F7AAE" w:rsidRPr="007F2887">
        <w:rPr>
          <w:rFonts w:asciiTheme="majorBidi" w:hAnsiTheme="majorBidi" w:cstheme="majorBidi"/>
          <w:sz w:val="24"/>
          <w:szCs w:val="24"/>
        </w:rPr>
        <w:t>he work is located now</w:t>
      </w:r>
      <w:r w:rsidRPr="007F2887">
        <w:rPr>
          <w:rFonts w:asciiTheme="majorBidi" w:hAnsiTheme="majorBidi" w:cstheme="majorBidi"/>
          <w:sz w:val="24"/>
          <w:szCs w:val="24"/>
        </w:rPr>
        <w:t xml:space="preserve"> at: </w:t>
      </w:r>
      <w:r w:rsidRPr="007F2887">
        <w:rPr>
          <w:rFonts w:asciiTheme="majorBidi" w:hAnsiTheme="majorBidi" w:cstheme="majorBidi"/>
          <w:sz w:val="24"/>
          <w:szCs w:val="24"/>
        </w:rPr>
        <w:t>Museum of Fine Arts, Boston</w:t>
      </w:r>
      <w:r w:rsidR="007F2887" w:rsidRPr="007F2887">
        <w:t xml:space="preserve"> </w:t>
      </w:r>
      <w:r w:rsidR="007F2887">
        <w:t>(</w:t>
      </w:r>
      <w:r w:rsidR="007F2887" w:rsidRPr="007F2887">
        <w:rPr>
          <w:rFonts w:asciiTheme="majorBidi" w:hAnsiTheme="majorBidi" w:cstheme="majorBidi"/>
          <w:sz w:val="24"/>
          <w:szCs w:val="24"/>
        </w:rPr>
        <w:t>Fred</w:t>
      </w:r>
      <w:r w:rsidR="007F2887">
        <w:rPr>
          <w:rFonts w:asciiTheme="majorBidi" w:hAnsiTheme="majorBidi" w:cstheme="majorBidi"/>
          <w:sz w:val="24"/>
          <w:szCs w:val="24"/>
        </w:rPr>
        <w:t xml:space="preserve">, </w:t>
      </w:r>
      <w:r w:rsidR="007F2887" w:rsidRPr="007F2887">
        <w:rPr>
          <w:rFonts w:asciiTheme="majorBidi" w:hAnsiTheme="majorBidi" w:cstheme="majorBidi"/>
          <w:sz w:val="24"/>
          <w:szCs w:val="24"/>
        </w:rPr>
        <w:t>2017).</w:t>
      </w:r>
    </w:p>
    <w:p w:rsidR="008F7AAE" w:rsidRPr="007F2887" w:rsidRDefault="008F7AAE" w:rsidP="007F2887">
      <w:pPr>
        <w:spacing w:line="480" w:lineRule="auto"/>
        <w:rPr>
          <w:rFonts w:asciiTheme="majorBidi" w:hAnsiTheme="majorBidi" w:cstheme="majorBidi"/>
          <w:sz w:val="24"/>
          <w:szCs w:val="24"/>
        </w:rPr>
      </w:pPr>
    </w:p>
    <w:p w:rsidR="008F7AAE" w:rsidRPr="007F2887" w:rsidRDefault="00F050EA" w:rsidP="007F2887">
      <w:pPr>
        <w:spacing w:line="480" w:lineRule="auto"/>
        <w:jc w:val="center"/>
        <w:rPr>
          <w:rFonts w:asciiTheme="majorBidi" w:hAnsiTheme="majorBidi" w:cstheme="majorBidi"/>
          <w:sz w:val="24"/>
          <w:szCs w:val="24"/>
        </w:rPr>
      </w:pPr>
      <w:r w:rsidRPr="007F2887">
        <w:rPr>
          <w:rFonts w:asciiTheme="majorBidi" w:hAnsiTheme="majorBidi" w:cstheme="majorBidi"/>
          <w:sz w:val="24"/>
          <w:szCs w:val="24"/>
        </w:rPr>
        <w:drawing>
          <wp:inline distT="0" distB="0" distL="0" distR="0" wp14:anchorId="7217CF05" wp14:editId="65B5C94E">
            <wp:extent cx="4831080" cy="38557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1080" cy="3855720"/>
                    </a:xfrm>
                    <a:prstGeom prst="rect">
                      <a:avLst/>
                    </a:prstGeom>
                  </pic:spPr>
                </pic:pic>
              </a:graphicData>
            </a:graphic>
          </wp:inline>
        </w:drawing>
      </w:r>
    </w:p>
    <w:p w:rsidR="008F7AAE" w:rsidRPr="007F2887" w:rsidRDefault="006018D5" w:rsidP="007F2887">
      <w:pPr>
        <w:spacing w:line="480" w:lineRule="auto"/>
        <w:rPr>
          <w:rFonts w:asciiTheme="majorBidi" w:hAnsiTheme="majorBidi" w:cstheme="majorBidi"/>
          <w:b/>
          <w:bCs/>
          <w:sz w:val="24"/>
          <w:szCs w:val="24"/>
        </w:rPr>
      </w:pPr>
      <w:r w:rsidRPr="007F2887">
        <w:rPr>
          <w:rFonts w:asciiTheme="majorBidi" w:hAnsiTheme="majorBidi" w:cstheme="majorBidi"/>
          <w:b/>
          <w:bCs/>
          <w:sz w:val="24"/>
          <w:szCs w:val="24"/>
        </w:rPr>
        <w:t>Historical importance</w:t>
      </w:r>
    </w:p>
    <w:p w:rsidR="008F7AAE" w:rsidRPr="007F2887" w:rsidRDefault="006018D5" w:rsidP="007F2887">
      <w:pPr>
        <w:spacing w:line="480" w:lineRule="auto"/>
        <w:ind w:firstLine="720"/>
        <w:rPr>
          <w:rFonts w:asciiTheme="majorBidi" w:hAnsiTheme="majorBidi" w:cstheme="majorBidi"/>
          <w:sz w:val="24"/>
          <w:szCs w:val="24"/>
        </w:rPr>
      </w:pPr>
      <w:r w:rsidRPr="007F2887">
        <w:rPr>
          <w:rFonts w:asciiTheme="majorBidi" w:hAnsiTheme="majorBidi" w:cstheme="majorBidi"/>
          <w:sz w:val="24"/>
          <w:szCs w:val="24"/>
        </w:rPr>
        <w:t xml:space="preserve">The image of the Madonna is one of the central images in all of Western European painting. And in the work of </w:t>
      </w:r>
      <w:proofErr w:type="spellStart"/>
      <w:r w:rsidRPr="007F2887">
        <w:rPr>
          <w:rFonts w:asciiTheme="majorBidi" w:hAnsiTheme="majorBidi" w:cstheme="majorBidi"/>
          <w:sz w:val="24"/>
          <w:szCs w:val="24"/>
        </w:rPr>
        <w:t>Rogier</w:t>
      </w:r>
      <w:proofErr w:type="spellEnd"/>
      <w:r w:rsidRPr="007F2887">
        <w:rPr>
          <w:rFonts w:asciiTheme="majorBidi" w:hAnsiTheme="majorBidi" w:cstheme="majorBidi"/>
          <w:sz w:val="24"/>
          <w:szCs w:val="24"/>
        </w:rPr>
        <w:t xml:space="preserve">, he also occupies one of the main places. The piercing and reliable image of the Mother of God is created by the artist in the paintings of the "passionate" cycle. But no less expressive are his canvases, where the Virgin Mary is depicted with the Baby. Pay attention to the image of the "Madonna and Child" (after 1454), placed on the next page. The master does not resort to "additional" effects in order to emphasize the holiness of the Virgin. But Her very face emits an unearthly light. </w:t>
      </w:r>
      <w:r w:rsidR="00052FF6">
        <w:rPr>
          <w:rFonts w:asciiTheme="majorBidi" w:hAnsiTheme="majorBidi" w:cstheme="majorBidi"/>
          <w:sz w:val="24"/>
          <w:szCs w:val="24"/>
        </w:rPr>
        <w:t>(</w:t>
      </w:r>
      <w:r w:rsidR="00052FF6" w:rsidRPr="00052FF6">
        <w:rPr>
          <w:rFonts w:asciiTheme="majorBidi" w:hAnsiTheme="majorBidi" w:cstheme="majorBidi"/>
          <w:sz w:val="24"/>
          <w:szCs w:val="24"/>
        </w:rPr>
        <w:t>Bartlett, 2014).</w:t>
      </w:r>
    </w:p>
    <w:p w:rsidR="006C2814" w:rsidRPr="007F2887" w:rsidRDefault="006C2814" w:rsidP="007F2887">
      <w:pPr>
        <w:spacing w:line="480" w:lineRule="auto"/>
        <w:ind w:firstLine="720"/>
        <w:rPr>
          <w:rFonts w:asciiTheme="majorBidi" w:hAnsiTheme="majorBidi" w:cstheme="majorBidi"/>
          <w:sz w:val="24"/>
          <w:szCs w:val="24"/>
        </w:rPr>
      </w:pPr>
      <w:r w:rsidRPr="007F2887">
        <w:rPr>
          <w:rFonts w:asciiTheme="majorBidi" w:hAnsiTheme="majorBidi" w:cstheme="majorBidi"/>
          <w:sz w:val="24"/>
          <w:szCs w:val="24"/>
        </w:rPr>
        <w:lastRenderedPageBreak/>
        <w:t>While the painting is realistic externally, there are no signs of holiness, it contains symbols such as, carved on the bench, naked Adam and Eve, symbolizing the Fall of man, who was born for his redemption. The balcony has a triple opening symbolizing the Holy Trinity and the circular window above it has three divisions. At the table below the window there is an open book, a symbol of Luke as an Evangelist. Underneath the table, in the deep shadow to prevent the illusion of reality from dissolving in his presence, is an ox, the symbol of St. Luke</w:t>
      </w:r>
    </w:p>
    <w:p w:rsidR="008F7AAE" w:rsidRPr="007F2887" w:rsidRDefault="008F7AAE" w:rsidP="007F2887">
      <w:pPr>
        <w:spacing w:line="480" w:lineRule="auto"/>
        <w:jc w:val="center"/>
        <w:rPr>
          <w:rFonts w:asciiTheme="majorBidi" w:hAnsiTheme="majorBidi" w:cstheme="majorBidi"/>
          <w:b/>
          <w:bCs/>
          <w:sz w:val="24"/>
          <w:szCs w:val="24"/>
        </w:rPr>
      </w:pPr>
      <w:r w:rsidRPr="007F2887">
        <w:rPr>
          <w:rFonts w:asciiTheme="majorBidi" w:hAnsiTheme="majorBidi" w:cstheme="majorBidi"/>
          <w:b/>
          <w:bCs/>
          <w:sz w:val="24"/>
          <w:szCs w:val="24"/>
        </w:rPr>
        <w:t>Italian Renaissance (fifteenth century, 1400–1499)</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artist</w:t>
      </w:r>
      <w:r w:rsidR="00616B27" w:rsidRPr="007F2887">
        <w:rPr>
          <w:rFonts w:asciiTheme="majorBidi" w:hAnsiTheme="majorBidi" w:cstheme="majorBidi"/>
          <w:sz w:val="24"/>
          <w:szCs w:val="24"/>
        </w:rPr>
        <w:t xml:space="preserve">: </w:t>
      </w:r>
      <w:r w:rsidR="00616B27" w:rsidRPr="007F2887">
        <w:rPr>
          <w:rFonts w:asciiTheme="majorBidi" w:hAnsiTheme="majorBidi" w:cstheme="majorBidi"/>
          <w:sz w:val="24"/>
          <w:szCs w:val="24"/>
        </w:rPr>
        <w:t xml:space="preserve">Angelo </w:t>
      </w:r>
      <w:proofErr w:type="spellStart"/>
      <w:r w:rsidR="00616B27" w:rsidRPr="007F2887">
        <w:rPr>
          <w:rFonts w:asciiTheme="majorBidi" w:hAnsiTheme="majorBidi" w:cstheme="majorBidi"/>
          <w:sz w:val="24"/>
          <w:szCs w:val="24"/>
        </w:rPr>
        <w:t>Poliziano</w:t>
      </w:r>
      <w:proofErr w:type="spellEnd"/>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Title of the work of art</w:t>
      </w:r>
      <w:r w:rsidR="00616B27" w:rsidRPr="007F2887">
        <w:rPr>
          <w:rFonts w:asciiTheme="majorBidi" w:hAnsiTheme="majorBidi" w:cstheme="majorBidi"/>
          <w:sz w:val="24"/>
          <w:szCs w:val="24"/>
        </w:rPr>
        <w:t xml:space="preserve">: </w:t>
      </w:r>
      <w:r w:rsidR="00616B27" w:rsidRPr="007F2887">
        <w:rPr>
          <w:rFonts w:asciiTheme="majorBidi" w:hAnsiTheme="majorBidi" w:cstheme="majorBidi"/>
          <w:sz w:val="24"/>
          <w:szCs w:val="24"/>
        </w:rPr>
        <w:t>Birth of Venus</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date(s) it was created</w:t>
      </w:r>
      <w:r w:rsidR="00616B27" w:rsidRPr="007F2887">
        <w:rPr>
          <w:rFonts w:asciiTheme="majorBidi" w:hAnsiTheme="majorBidi" w:cstheme="majorBidi"/>
          <w:sz w:val="24"/>
          <w:szCs w:val="24"/>
        </w:rPr>
        <w:t xml:space="preserve">: </w:t>
      </w:r>
      <w:r w:rsidR="00616B27" w:rsidRPr="007F2887">
        <w:rPr>
          <w:rFonts w:asciiTheme="majorBidi" w:hAnsiTheme="majorBidi" w:cstheme="majorBidi"/>
          <w:sz w:val="24"/>
          <w:szCs w:val="24"/>
        </w:rPr>
        <w:t>between 1484 and 1486</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The medium or materials used to create the work of art</w:t>
      </w:r>
      <w:r w:rsidR="00616B27" w:rsidRPr="007F2887">
        <w:rPr>
          <w:rFonts w:asciiTheme="majorBidi" w:hAnsiTheme="majorBidi" w:cstheme="majorBidi"/>
          <w:sz w:val="24"/>
          <w:szCs w:val="24"/>
        </w:rPr>
        <w:t xml:space="preserve"> : </w:t>
      </w:r>
      <w:r w:rsidRPr="007F2887">
        <w:rPr>
          <w:rFonts w:asciiTheme="majorBidi" w:hAnsiTheme="majorBidi" w:cstheme="majorBidi"/>
          <w:sz w:val="24"/>
          <w:szCs w:val="24"/>
        </w:rPr>
        <w:t>oil paint</w:t>
      </w:r>
    </w:p>
    <w:p w:rsidR="008F7AAE" w:rsidRPr="007F2887" w:rsidRDefault="008F7AAE"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Where the work is located now</w:t>
      </w:r>
      <w:r w:rsidR="00616B27" w:rsidRPr="007F2887">
        <w:rPr>
          <w:rFonts w:asciiTheme="majorBidi" w:hAnsiTheme="majorBidi" w:cstheme="majorBidi"/>
          <w:sz w:val="24"/>
          <w:szCs w:val="24"/>
        </w:rPr>
        <w:t xml:space="preserve"> in</w:t>
      </w:r>
      <w:r w:rsidR="00616B27" w:rsidRPr="007F2887">
        <w:rPr>
          <w:rFonts w:asciiTheme="majorBidi" w:hAnsiTheme="majorBidi" w:cstheme="majorBidi"/>
          <w:color w:val="222222"/>
          <w:sz w:val="24"/>
          <w:szCs w:val="24"/>
          <w:shd w:val="clear" w:color="auto" w:fill="FFFFFF"/>
        </w:rPr>
        <w:t xml:space="preserve"> </w:t>
      </w:r>
      <w:r w:rsidR="00616B27" w:rsidRPr="007F2887">
        <w:rPr>
          <w:rFonts w:asciiTheme="majorBidi" w:hAnsiTheme="majorBidi" w:cstheme="majorBidi"/>
          <w:sz w:val="24"/>
          <w:szCs w:val="24"/>
        </w:rPr>
        <w:t>Uffizi Gallery in Florence.</w:t>
      </w:r>
      <w:r w:rsidR="006B04AD" w:rsidRPr="006B04AD">
        <w:t xml:space="preserve"> </w:t>
      </w:r>
      <w:r w:rsidR="006B04AD">
        <w:t>(</w:t>
      </w:r>
      <w:r w:rsidR="006B04AD" w:rsidRPr="006B04AD">
        <w:rPr>
          <w:rFonts w:asciiTheme="majorBidi" w:hAnsiTheme="majorBidi" w:cstheme="majorBidi"/>
          <w:sz w:val="24"/>
          <w:szCs w:val="24"/>
        </w:rPr>
        <w:t xml:space="preserve">Cranston, </w:t>
      </w:r>
      <w:bookmarkStart w:id="0" w:name="_GoBack"/>
      <w:bookmarkEnd w:id="0"/>
      <w:r w:rsidR="006B04AD" w:rsidRPr="006B04AD">
        <w:rPr>
          <w:rFonts w:asciiTheme="majorBidi" w:hAnsiTheme="majorBidi" w:cstheme="majorBidi"/>
          <w:sz w:val="24"/>
          <w:szCs w:val="24"/>
        </w:rPr>
        <w:t>2017).</w:t>
      </w:r>
    </w:p>
    <w:p w:rsidR="006018D5" w:rsidRPr="007F2887" w:rsidRDefault="006018D5" w:rsidP="007F2887">
      <w:pPr>
        <w:spacing w:line="480" w:lineRule="auto"/>
        <w:jc w:val="center"/>
        <w:rPr>
          <w:rFonts w:asciiTheme="majorBidi" w:hAnsiTheme="majorBidi" w:cstheme="majorBidi"/>
          <w:sz w:val="24"/>
          <w:szCs w:val="24"/>
        </w:rPr>
      </w:pPr>
      <w:r w:rsidRPr="007F2887">
        <w:rPr>
          <w:rFonts w:asciiTheme="majorBidi" w:hAnsiTheme="majorBidi" w:cstheme="majorBidi"/>
          <w:sz w:val="24"/>
          <w:szCs w:val="24"/>
        </w:rPr>
        <w:drawing>
          <wp:inline distT="0" distB="0" distL="0" distR="0" wp14:anchorId="60B8B517" wp14:editId="7C22727F">
            <wp:extent cx="5181600" cy="3093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600" cy="3093720"/>
                    </a:xfrm>
                    <a:prstGeom prst="rect">
                      <a:avLst/>
                    </a:prstGeom>
                  </pic:spPr>
                </pic:pic>
              </a:graphicData>
            </a:graphic>
          </wp:inline>
        </w:drawing>
      </w:r>
    </w:p>
    <w:p w:rsidR="006018D5" w:rsidRPr="007F2887" w:rsidRDefault="006018D5" w:rsidP="007F2887">
      <w:pPr>
        <w:spacing w:line="480" w:lineRule="auto"/>
        <w:rPr>
          <w:rFonts w:asciiTheme="majorBidi" w:hAnsiTheme="majorBidi" w:cstheme="majorBidi"/>
          <w:b/>
          <w:bCs/>
          <w:sz w:val="24"/>
          <w:szCs w:val="24"/>
        </w:rPr>
      </w:pPr>
      <w:r w:rsidRPr="007F2887">
        <w:rPr>
          <w:rFonts w:asciiTheme="majorBidi" w:hAnsiTheme="majorBidi" w:cstheme="majorBidi"/>
          <w:b/>
          <w:bCs/>
          <w:sz w:val="24"/>
          <w:szCs w:val="24"/>
        </w:rPr>
        <w:lastRenderedPageBreak/>
        <w:t>Historical importance</w:t>
      </w:r>
    </w:p>
    <w:p w:rsidR="006018D5" w:rsidRPr="007F2887" w:rsidRDefault="006018D5" w:rsidP="007F2887">
      <w:pPr>
        <w:spacing w:line="480" w:lineRule="auto"/>
        <w:ind w:firstLine="720"/>
        <w:rPr>
          <w:rFonts w:asciiTheme="majorBidi" w:hAnsiTheme="majorBidi" w:cstheme="majorBidi"/>
          <w:sz w:val="24"/>
          <w:szCs w:val="24"/>
        </w:rPr>
      </w:pPr>
      <w:r w:rsidRPr="007F2887">
        <w:rPr>
          <w:rFonts w:asciiTheme="majorBidi" w:hAnsiTheme="majorBidi" w:cstheme="majorBidi"/>
          <w:sz w:val="24"/>
          <w:szCs w:val="24"/>
        </w:rPr>
        <w:t xml:space="preserve">The topic is taken from ancient literature, more precisely, from Ovid's Metamorphoses. Naked Venus swims across the sea on a seashell, the god of the winds flies to her left, to the right, on the shore, Venus meets Ora with clothes in her hands in the nymph of the seasons. Violets bloom under her feet </w:t>
      </w:r>
      <w:r w:rsidR="007F2887">
        <w:rPr>
          <w:rFonts w:asciiTheme="majorBidi" w:hAnsiTheme="majorBidi" w:cstheme="majorBidi"/>
          <w:sz w:val="24"/>
          <w:szCs w:val="24"/>
        </w:rPr>
        <w:t>is</w:t>
      </w:r>
      <w:r w:rsidRPr="007F2887">
        <w:rPr>
          <w:rFonts w:asciiTheme="majorBidi" w:hAnsiTheme="majorBidi" w:cstheme="majorBidi"/>
          <w:sz w:val="24"/>
          <w:szCs w:val="24"/>
        </w:rPr>
        <w:t xml:space="preserve"> a symbol of the renewal of nature.  Among other literary landmarks is the poem "Stans" by Angelo </w:t>
      </w:r>
      <w:proofErr w:type="spellStart"/>
      <w:r w:rsidRPr="007F2887">
        <w:rPr>
          <w:rFonts w:asciiTheme="majorBidi" w:hAnsiTheme="majorBidi" w:cstheme="majorBidi"/>
          <w:sz w:val="24"/>
          <w:szCs w:val="24"/>
        </w:rPr>
        <w:t>Poliziano</w:t>
      </w:r>
      <w:proofErr w:type="spellEnd"/>
      <w:r w:rsidRPr="007F2887">
        <w:rPr>
          <w:rFonts w:asciiTheme="majorBidi" w:hAnsiTheme="majorBidi" w:cstheme="majorBidi"/>
          <w:sz w:val="24"/>
          <w:szCs w:val="24"/>
        </w:rPr>
        <w:t>, a contemporary of Botticelli and the main Neoplatonist poet from the Medici circle. The philosophical interpretation of the work according to Neoplatonism is as follows: the birth of Venus is a symbol of the birth of love, the highest virtue and spiritual beauty, which is the driving force of life</w:t>
      </w:r>
      <w:r w:rsidRPr="007F2887">
        <w:rPr>
          <w:rFonts w:asciiTheme="majorBidi" w:hAnsiTheme="majorBidi" w:cstheme="majorBidi"/>
          <w:sz w:val="24"/>
          <w:szCs w:val="24"/>
        </w:rPr>
        <w:t>.</w:t>
      </w:r>
      <w:r w:rsidR="00052FF6" w:rsidRPr="00052FF6">
        <w:t xml:space="preserve"> </w:t>
      </w:r>
      <w:r w:rsidR="00052FF6">
        <w:t>(</w:t>
      </w:r>
      <w:proofErr w:type="spellStart"/>
      <w:r w:rsidR="00052FF6" w:rsidRPr="00052FF6">
        <w:rPr>
          <w:rFonts w:asciiTheme="majorBidi" w:hAnsiTheme="majorBidi" w:cstheme="majorBidi"/>
          <w:sz w:val="24"/>
          <w:szCs w:val="24"/>
        </w:rPr>
        <w:t>Malanima</w:t>
      </w:r>
      <w:proofErr w:type="spellEnd"/>
      <w:r w:rsidR="00052FF6" w:rsidRPr="00052FF6">
        <w:rPr>
          <w:rFonts w:asciiTheme="majorBidi" w:hAnsiTheme="majorBidi" w:cstheme="majorBidi"/>
          <w:sz w:val="24"/>
          <w:szCs w:val="24"/>
        </w:rPr>
        <w:t>, 2018).</w:t>
      </w:r>
    </w:p>
    <w:p w:rsidR="006018D5" w:rsidRPr="007F2887" w:rsidRDefault="004D31DF" w:rsidP="007F2887">
      <w:pPr>
        <w:spacing w:line="480" w:lineRule="auto"/>
        <w:ind w:firstLine="720"/>
        <w:rPr>
          <w:rFonts w:asciiTheme="majorBidi" w:hAnsiTheme="majorBidi" w:cstheme="majorBidi"/>
          <w:sz w:val="24"/>
          <w:szCs w:val="24"/>
        </w:rPr>
      </w:pPr>
      <w:r w:rsidRPr="007F2887">
        <w:rPr>
          <w:rFonts w:asciiTheme="majorBidi" w:hAnsiTheme="majorBidi" w:cstheme="majorBidi"/>
          <w:sz w:val="24"/>
          <w:szCs w:val="24"/>
        </w:rPr>
        <w:t xml:space="preserve">Among Renaissance artists, the naked Venus, in contrast to the dressed, symbolized heavenly love. Botticelli endowed his heroine with that chastity, which is revered as the highest virtue, hence the motive of worship present in the picture. The heroine’s beautiful face resembles the faces of </w:t>
      </w:r>
      <w:proofErr w:type="spellStart"/>
      <w:r w:rsidRPr="007F2887">
        <w:rPr>
          <w:rFonts w:asciiTheme="majorBidi" w:hAnsiTheme="majorBidi" w:cstheme="majorBidi"/>
          <w:sz w:val="24"/>
          <w:szCs w:val="24"/>
        </w:rPr>
        <w:t>Madonnas</w:t>
      </w:r>
      <w:proofErr w:type="spellEnd"/>
      <w:r w:rsidRPr="007F2887">
        <w:rPr>
          <w:rFonts w:asciiTheme="majorBidi" w:hAnsiTheme="majorBidi" w:cstheme="majorBidi"/>
          <w:sz w:val="24"/>
          <w:szCs w:val="24"/>
        </w:rPr>
        <w:t xml:space="preserve"> in Botticelli’s paintings, and therefore in this work the Christian theme sounds through the antique theme, and the combination of ancient humanism and Christianity gave the phenomenon of the Italian Renaissance.</w:t>
      </w:r>
    </w:p>
    <w:p w:rsidR="004D31DF" w:rsidRPr="007F2887" w:rsidRDefault="004D31DF"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Conclusion</w:t>
      </w:r>
    </w:p>
    <w:p w:rsidR="006018D5" w:rsidRPr="007F2887" w:rsidRDefault="006018D5"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 xml:space="preserve">   In this fresco, Giotto was far ahead of his time, introducing emotions, movements, real human experiences into the monumental church painting. Pictures have ceased to be standard </w:t>
      </w:r>
      <w:r w:rsidR="004D31DF" w:rsidRPr="007F2887">
        <w:rPr>
          <w:rFonts w:asciiTheme="majorBidi" w:hAnsiTheme="majorBidi" w:cstheme="majorBidi"/>
          <w:sz w:val="24"/>
          <w:szCs w:val="24"/>
        </w:rPr>
        <w:t>icons but</w:t>
      </w:r>
      <w:r w:rsidRPr="007F2887">
        <w:rPr>
          <w:rFonts w:asciiTheme="majorBidi" w:hAnsiTheme="majorBidi" w:cstheme="majorBidi"/>
          <w:sz w:val="24"/>
          <w:szCs w:val="24"/>
        </w:rPr>
        <w:t xml:space="preserve"> have become a real reflection of reality - real or imagined.</w:t>
      </w:r>
      <w:r w:rsidR="004D31DF" w:rsidRPr="007F2887">
        <w:rPr>
          <w:rFonts w:asciiTheme="majorBidi" w:hAnsiTheme="majorBidi" w:cstheme="majorBidi"/>
          <w:sz w:val="24"/>
          <w:szCs w:val="24"/>
        </w:rPr>
        <w:t xml:space="preserve"> </w:t>
      </w:r>
      <w:r w:rsidR="004D31DF" w:rsidRPr="007F2887">
        <w:rPr>
          <w:rFonts w:asciiTheme="majorBidi" w:hAnsiTheme="majorBidi" w:cstheme="majorBidi"/>
          <w:sz w:val="24"/>
          <w:szCs w:val="24"/>
        </w:rPr>
        <w:t xml:space="preserve">Botticelli has devoted a great deal of research to the "Birth of Venus." And in all, one way or another, poems by Angelo </w:t>
      </w:r>
      <w:proofErr w:type="spellStart"/>
      <w:r w:rsidR="004D31DF" w:rsidRPr="007F2887">
        <w:rPr>
          <w:rFonts w:asciiTheme="majorBidi" w:hAnsiTheme="majorBidi" w:cstheme="majorBidi"/>
          <w:sz w:val="24"/>
          <w:szCs w:val="24"/>
        </w:rPr>
        <w:t>Poliziano</w:t>
      </w:r>
      <w:proofErr w:type="spellEnd"/>
      <w:r w:rsidR="004D31DF" w:rsidRPr="007F2887">
        <w:rPr>
          <w:rFonts w:asciiTheme="majorBidi" w:hAnsiTheme="majorBidi" w:cstheme="majorBidi"/>
          <w:sz w:val="24"/>
          <w:szCs w:val="24"/>
        </w:rPr>
        <w:t xml:space="preserve"> are mentioned, which describe the same myth. There are different points of view, and among them there are two </w:t>
      </w:r>
      <w:r w:rsidR="004D31DF" w:rsidRPr="007F2887">
        <w:rPr>
          <w:rFonts w:asciiTheme="majorBidi" w:hAnsiTheme="majorBidi" w:cstheme="majorBidi"/>
          <w:sz w:val="24"/>
          <w:szCs w:val="24"/>
        </w:rPr>
        <w:t>extremes</w:t>
      </w:r>
      <w:r w:rsidR="004D31DF" w:rsidRPr="007F2887">
        <w:rPr>
          <w:rFonts w:asciiTheme="majorBidi" w:hAnsiTheme="majorBidi" w:cstheme="majorBidi"/>
          <w:sz w:val="24"/>
          <w:szCs w:val="24"/>
        </w:rPr>
        <w:t xml:space="preserve">, opposite: some researchers argue that </w:t>
      </w:r>
      <w:proofErr w:type="spellStart"/>
      <w:r w:rsidR="004D31DF" w:rsidRPr="007F2887">
        <w:rPr>
          <w:rFonts w:asciiTheme="majorBidi" w:hAnsiTheme="majorBidi" w:cstheme="majorBidi"/>
          <w:sz w:val="24"/>
          <w:szCs w:val="24"/>
        </w:rPr>
        <w:t>Poliziano's</w:t>
      </w:r>
      <w:proofErr w:type="spellEnd"/>
      <w:r w:rsidR="004D31DF" w:rsidRPr="007F2887">
        <w:rPr>
          <w:rFonts w:asciiTheme="majorBidi" w:hAnsiTheme="majorBidi" w:cstheme="majorBidi"/>
          <w:sz w:val="24"/>
          <w:szCs w:val="24"/>
        </w:rPr>
        <w:t xml:space="preserve"> poems were the main </w:t>
      </w:r>
      <w:r w:rsidR="004D31DF" w:rsidRPr="007F2887">
        <w:rPr>
          <w:rFonts w:asciiTheme="majorBidi" w:hAnsiTheme="majorBidi" w:cstheme="majorBidi"/>
          <w:sz w:val="24"/>
          <w:szCs w:val="24"/>
        </w:rPr>
        <w:lastRenderedPageBreak/>
        <w:t>source of inspiration for the artist, that they were the basis of Botticelli's work; others argue that there is no connection between the picture and the poems. These are two extreme points of view, and there are many in between.</w:t>
      </w:r>
    </w:p>
    <w:p w:rsidR="006018D5" w:rsidRPr="007F2887" w:rsidRDefault="006018D5" w:rsidP="007F2887">
      <w:pPr>
        <w:spacing w:line="480" w:lineRule="auto"/>
        <w:rPr>
          <w:rFonts w:asciiTheme="majorBidi" w:hAnsiTheme="majorBidi" w:cstheme="majorBidi"/>
          <w:sz w:val="24"/>
          <w:szCs w:val="24"/>
        </w:rPr>
      </w:pPr>
    </w:p>
    <w:p w:rsidR="00815E3B" w:rsidRPr="007F2887" w:rsidRDefault="00815E3B" w:rsidP="007F2887">
      <w:pPr>
        <w:spacing w:line="480" w:lineRule="auto"/>
        <w:rPr>
          <w:rFonts w:asciiTheme="majorBidi" w:hAnsiTheme="majorBidi" w:cstheme="majorBidi"/>
          <w:sz w:val="24"/>
          <w:szCs w:val="24"/>
        </w:rPr>
      </w:pPr>
    </w:p>
    <w:p w:rsidR="00815E3B" w:rsidRDefault="00815E3B"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Default="007F2887" w:rsidP="007F2887">
      <w:pPr>
        <w:spacing w:line="480" w:lineRule="auto"/>
        <w:rPr>
          <w:rFonts w:asciiTheme="majorBidi" w:hAnsiTheme="majorBidi" w:cstheme="majorBidi"/>
          <w:sz w:val="24"/>
          <w:szCs w:val="24"/>
        </w:rPr>
      </w:pPr>
    </w:p>
    <w:p w:rsidR="007F2887" w:rsidRPr="007F2887" w:rsidRDefault="007F2887" w:rsidP="007F2887">
      <w:pPr>
        <w:spacing w:line="480" w:lineRule="auto"/>
        <w:rPr>
          <w:rFonts w:asciiTheme="majorBidi" w:hAnsiTheme="majorBidi" w:cstheme="majorBidi"/>
          <w:sz w:val="24"/>
          <w:szCs w:val="24"/>
        </w:rPr>
      </w:pPr>
    </w:p>
    <w:p w:rsidR="00815E3B" w:rsidRPr="007F2887" w:rsidRDefault="00815E3B"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lastRenderedPageBreak/>
        <w:t>References</w:t>
      </w:r>
    </w:p>
    <w:p w:rsidR="007F2887" w:rsidRDefault="00815E3B"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 xml:space="preserve">Bartlett, K. R. (2014). The Civilization of the Italian Renaissance : A Sourcebook (Vol. 2nd </w:t>
      </w:r>
    </w:p>
    <w:p w:rsidR="0015757A" w:rsidRDefault="00815E3B" w:rsidP="007F2887">
      <w:pPr>
        <w:spacing w:line="480" w:lineRule="auto"/>
        <w:ind w:left="720"/>
        <w:rPr>
          <w:rFonts w:asciiTheme="majorBidi" w:hAnsiTheme="majorBidi" w:cstheme="majorBidi"/>
          <w:sz w:val="24"/>
          <w:szCs w:val="24"/>
        </w:rPr>
      </w:pPr>
      <w:r w:rsidRPr="007F2887">
        <w:rPr>
          <w:rFonts w:asciiTheme="majorBidi" w:hAnsiTheme="majorBidi" w:cstheme="majorBidi"/>
          <w:sz w:val="24"/>
          <w:szCs w:val="24"/>
        </w:rPr>
        <w:t xml:space="preserve">edition). Toronto [Ontario]: University of Toronto Press, Higher Education Division. Retrieved from </w:t>
      </w:r>
      <w:hyperlink r:id="rId9" w:history="1">
        <w:r w:rsidR="006B04AD" w:rsidRPr="00BE13C9">
          <w:rPr>
            <w:rStyle w:val="Hyperlink"/>
            <w:rFonts w:asciiTheme="majorBidi" w:hAnsiTheme="majorBidi" w:cstheme="majorBidi"/>
            <w:sz w:val="24"/>
            <w:szCs w:val="24"/>
          </w:rPr>
          <w:t>https://search-ebscohost-com.southuniversity.libproxy.edmc.edu/login.aspx?direct=true&amp;db=nlebk&amp;AN=1565411&amp;site=eds-live</w:t>
        </w:r>
      </w:hyperlink>
    </w:p>
    <w:p w:rsidR="006B04AD" w:rsidRDefault="006B04AD" w:rsidP="006B04AD">
      <w:pPr>
        <w:spacing w:line="480" w:lineRule="auto"/>
        <w:rPr>
          <w:rFonts w:asciiTheme="majorBidi" w:hAnsiTheme="majorBidi" w:cstheme="majorBidi"/>
          <w:sz w:val="24"/>
          <w:szCs w:val="24"/>
        </w:rPr>
      </w:pPr>
      <w:r w:rsidRPr="006B04AD">
        <w:rPr>
          <w:rFonts w:asciiTheme="majorBidi" w:hAnsiTheme="majorBidi" w:cstheme="majorBidi"/>
          <w:sz w:val="24"/>
          <w:szCs w:val="24"/>
        </w:rPr>
        <w:t xml:space="preserve">Cranston, J. (2017). Italian Paintings of the Thirteenth and Fourteenth Centuries. Art Bulletin, </w:t>
      </w:r>
    </w:p>
    <w:p w:rsidR="006B04AD" w:rsidRPr="007F2887" w:rsidRDefault="006B04AD" w:rsidP="006B04AD">
      <w:pPr>
        <w:spacing w:line="480" w:lineRule="auto"/>
        <w:ind w:left="720"/>
        <w:rPr>
          <w:rFonts w:asciiTheme="majorBidi" w:hAnsiTheme="majorBidi" w:cstheme="majorBidi"/>
          <w:sz w:val="24"/>
          <w:szCs w:val="24"/>
        </w:rPr>
      </w:pPr>
      <w:r w:rsidRPr="006B04AD">
        <w:rPr>
          <w:rFonts w:asciiTheme="majorBidi" w:hAnsiTheme="majorBidi" w:cstheme="majorBidi"/>
          <w:sz w:val="24"/>
          <w:szCs w:val="24"/>
        </w:rPr>
        <w:t>99(2), 186–189. https://doi-org.southuniversity.libproxy.edmc.edu/10.1080/00043079.2017.13046</w:t>
      </w:r>
    </w:p>
    <w:p w:rsidR="007F2887" w:rsidRDefault="00815E3B" w:rsidP="007F2887">
      <w:pPr>
        <w:spacing w:line="480" w:lineRule="auto"/>
        <w:rPr>
          <w:rFonts w:asciiTheme="majorBidi" w:hAnsiTheme="majorBidi" w:cstheme="majorBidi"/>
          <w:sz w:val="24"/>
          <w:szCs w:val="24"/>
        </w:rPr>
      </w:pPr>
      <w:r w:rsidRPr="007F2887">
        <w:rPr>
          <w:rFonts w:asciiTheme="majorBidi" w:hAnsiTheme="majorBidi" w:cstheme="majorBidi"/>
          <w:sz w:val="24"/>
          <w:szCs w:val="24"/>
        </w:rPr>
        <w:t xml:space="preserve">Fred P. Kleiner. (2017). Gardner’s Art Through the Ages: The Western Perspective, Volume II </w:t>
      </w:r>
    </w:p>
    <w:p w:rsidR="00815E3B" w:rsidRDefault="00815E3B" w:rsidP="007F2887">
      <w:pPr>
        <w:spacing w:line="480" w:lineRule="auto"/>
        <w:ind w:firstLine="720"/>
        <w:rPr>
          <w:rFonts w:asciiTheme="majorBidi" w:hAnsiTheme="majorBidi" w:cstheme="majorBidi"/>
          <w:sz w:val="24"/>
          <w:szCs w:val="24"/>
        </w:rPr>
      </w:pPr>
      <w:r w:rsidRPr="007F2887">
        <w:rPr>
          <w:rFonts w:asciiTheme="majorBidi" w:hAnsiTheme="majorBidi" w:cstheme="majorBidi"/>
          <w:sz w:val="24"/>
          <w:szCs w:val="24"/>
        </w:rPr>
        <w:t>(15th ed). Cengage. ISBN: 9781305645059</w:t>
      </w:r>
    </w:p>
    <w:p w:rsidR="007F2887" w:rsidRDefault="007F2887" w:rsidP="007F2887">
      <w:pPr>
        <w:spacing w:line="480" w:lineRule="auto"/>
        <w:rPr>
          <w:rFonts w:asciiTheme="majorBidi" w:hAnsiTheme="majorBidi" w:cstheme="majorBidi"/>
          <w:sz w:val="24"/>
          <w:szCs w:val="24"/>
        </w:rPr>
      </w:pPr>
      <w:proofErr w:type="spellStart"/>
      <w:r w:rsidRPr="007F2887">
        <w:rPr>
          <w:rFonts w:asciiTheme="majorBidi" w:hAnsiTheme="majorBidi" w:cstheme="majorBidi"/>
          <w:sz w:val="24"/>
          <w:szCs w:val="24"/>
        </w:rPr>
        <w:t>Malanima</w:t>
      </w:r>
      <w:proofErr w:type="spellEnd"/>
      <w:r w:rsidRPr="007F2887">
        <w:rPr>
          <w:rFonts w:asciiTheme="majorBidi" w:hAnsiTheme="majorBidi" w:cstheme="majorBidi"/>
          <w:sz w:val="24"/>
          <w:szCs w:val="24"/>
        </w:rPr>
        <w:t xml:space="preserve">, P. (2018). Italy in the Renaissance: a leading economy in the European context, </w:t>
      </w:r>
    </w:p>
    <w:p w:rsidR="007F2887" w:rsidRPr="007F2887" w:rsidRDefault="007F2887" w:rsidP="007F2887">
      <w:pPr>
        <w:spacing w:line="480" w:lineRule="auto"/>
        <w:ind w:left="720"/>
        <w:rPr>
          <w:rFonts w:asciiTheme="majorBidi" w:hAnsiTheme="majorBidi" w:cstheme="majorBidi"/>
          <w:sz w:val="24"/>
          <w:szCs w:val="24"/>
        </w:rPr>
      </w:pPr>
      <w:r w:rsidRPr="007F2887">
        <w:rPr>
          <w:rFonts w:asciiTheme="majorBidi" w:hAnsiTheme="majorBidi" w:cstheme="majorBidi"/>
          <w:sz w:val="24"/>
          <w:szCs w:val="24"/>
        </w:rPr>
        <w:t xml:space="preserve">1350–1550. Economic History Review, 71(1), 3–30. </w:t>
      </w:r>
      <w:r w:rsidRPr="006B04AD">
        <w:rPr>
          <w:rFonts w:asciiTheme="majorBidi" w:hAnsiTheme="majorBidi" w:cstheme="majorBidi"/>
          <w:sz w:val="24"/>
          <w:szCs w:val="24"/>
        </w:rPr>
        <w:t>https://doi-</w:t>
      </w:r>
      <w:r w:rsidRPr="007F2887">
        <w:rPr>
          <w:rFonts w:asciiTheme="majorBidi" w:hAnsiTheme="majorBidi" w:cstheme="majorBidi"/>
          <w:sz w:val="24"/>
          <w:szCs w:val="24"/>
        </w:rPr>
        <w:t>org.southuniversity.libproxy.edmc.edu/10.1111/ehr.12650</w:t>
      </w:r>
    </w:p>
    <w:p w:rsidR="00302F46" w:rsidRPr="007F2887" w:rsidRDefault="00302F46" w:rsidP="007F2887">
      <w:pPr>
        <w:spacing w:line="480" w:lineRule="auto"/>
        <w:rPr>
          <w:rFonts w:asciiTheme="majorBidi" w:hAnsiTheme="majorBidi" w:cstheme="majorBidi"/>
          <w:sz w:val="24"/>
          <w:szCs w:val="24"/>
        </w:rPr>
      </w:pPr>
    </w:p>
    <w:sectPr w:rsidR="00302F46" w:rsidRPr="007F2887" w:rsidSect="00AB55A5">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51C9" w:rsidRDefault="008151C9" w:rsidP="00AB55A5">
      <w:pPr>
        <w:spacing w:after="0" w:line="240" w:lineRule="auto"/>
      </w:pPr>
      <w:r>
        <w:separator/>
      </w:r>
    </w:p>
  </w:endnote>
  <w:endnote w:type="continuationSeparator" w:id="0">
    <w:p w:rsidR="008151C9" w:rsidRDefault="008151C9" w:rsidP="00AB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51C9" w:rsidRDefault="008151C9" w:rsidP="00AB55A5">
      <w:pPr>
        <w:spacing w:after="0" w:line="240" w:lineRule="auto"/>
      </w:pPr>
      <w:r>
        <w:separator/>
      </w:r>
    </w:p>
  </w:footnote>
  <w:footnote w:type="continuationSeparator" w:id="0">
    <w:p w:rsidR="008151C9" w:rsidRDefault="008151C9" w:rsidP="00AB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17099"/>
      <w:docPartObj>
        <w:docPartGallery w:val="Page Numbers (Top of Page)"/>
        <w:docPartUnique/>
      </w:docPartObj>
    </w:sdtPr>
    <w:sdtEndPr>
      <w:rPr>
        <w:noProof/>
      </w:rPr>
    </w:sdtEndPr>
    <w:sdtContent>
      <w:p w:rsidR="00AB55A5" w:rsidRDefault="00995644" w:rsidP="00995644">
        <w:pPr>
          <w:pStyle w:val="Header"/>
        </w:pPr>
        <w:r>
          <w:t xml:space="preserve">ARTS                                                                                                                                                                  </w:t>
        </w:r>
        <w:r w:rsidR="008F7AAE">
          <w:t xml:space="preserve">   </w:t>
        </w:r>
        <w:r w:rsidR="00AB55A5">
          <w:fldChar w:fldCharType="begin"/>
        </w:r>
        <w:r w:rsidR="00AB55A5">
          <w:instrText xml:space="preserve"> PAGE   \* MERGEFORMAT </w:instrText>
        </w:r>
        <w:r w:rsidR="00AB55A5">
          <w:fldChar w:fldCharType="separate"/>
        </w:r>
        <w:r w:rsidR="00AB55A5">
          <w:rPr>
            <w:noProof/>
          </w:rPr>
          <w:t>2</w:t>
        </w:r>
        <w:r w:rsidR="00AB55A5">
          <w:rPr>
            <w:noProof/>
          </w:rPr>
          <w:fldChar w:fldCharType="end"/>
        </w:r>
      </w:p>
    </w:sdtContent>
  </w:sdt>
  <w:p w:rsidR="00AB55A5" w:rsidRDefault="00AB5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5A5" w:rsidRDefault="00AB55A5" w:rsidP="00AB55A5">
    <w:pPr>
      <w:pStyle w:val="Header"/>
    </w:pPr>
    <w:r>
      <w:t xml:space="preserve">Running Head : ARTS                                                                                                                                                 </w:t>
    </w:r>
    <w:sdt>
      <w:sdtPr>
        <w:id w:val="92692321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AB55A5" w:rsidRDefault="00AB55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M0MTK1MDK0MDQ1NjZU0lEKTi0uzszPAykwrAUAwyVdOiwAAAA="/>
  </w:docVars>
  <w:rsids>
    <w:rsidRoot w:val="00AB55A5"/>
    <w:rsid w:val="00052FF6"/>
    <w:rsid w:val="0015757A"/>
    <w:rsid w:val="00302F46"/>
    <w:rsid w:val="00422DCC"/>
    <w:rsid w:val="004A234E"/>
    <w:rsid w:val="004B1F74"/>
    <w:rsid w:val="004D31DF"/>
    <w:rsid w:val="006018D5"/>
    <w:rsid w:val="00616B27"/>
    <w:rsid w:val="006B04AD"/>
    <w:rsid w:val="006C2814"/>
    <w:rsid w:val="007F2887"/>
    <w:rsid w:val="008151C9"/>
    <w:rsid w:val="00815E3B"/>
    <w:rsid w:val="0084581D"/>
    <w:rsid w:val="008F7AAE"/>
    <w:rsid w:val="00975FFF"/>
    <w:rsid w:val="00986007"/>
    <w:rsid w:val="00995644"/>
    <w:rsid w:val="00AB55A5"/>
    <w:rsid w:val="00B62D69"/>
    <w:rsid w:val="00BA2A26"/>
    <w:rsid w:val="00E23A88"/>
    <w:rsid w:val="00F050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43F5"/>
  <w15:chartTrackingRefBased/>
  <w15:docId w15:val="{31C21261-ECA2-4454-9DF3-76EFED7E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5A5"/>
  </w:style>
  <w:style w:type="paragraph" w:styleId="Footer">
    <w:name w:val="footer"/>
    <w:basedOn w:val="Normal"/>
    <w:link w:val="FooterChar"/>
    <w:uiPriority w:val="99"/>
    <w:unhideWhenUsed/>
    <w:rsid w:val="00AB5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5A5"/>
  </w:style>
  <w:style w:type="paragraph" w:styleId="BalloonText">
    <w:name w:val="Balloon Text"/>
    <w:basedOn w:val="Normal"/>
    <w:link w:val="BalloonTextChar"/>
    <w:uiPriority w:val="99"/>
    <w:semiHidden/>
    <w:unhideWhenUsed/>
    <w:rsid w:val="00975F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FFF"/>
    <w:rPr>
      <w:rFonts w:ascii="Segoe UI" w:hAnsi="Segoe UI" w:cs="Segoe UI"/>
      <w:sz w:val="18"/>
      <w:szCs w:val="18"/>
    </w:rPr>
  </w:style>
  <w:style w:type="character" w:styleId="Hyperlink">
    <w:name w:val="Hyperlink"/>
    <w:basedOn w:val="DefaultParagraphFont"/>
    <w:uiPriority w:val="99"/>
    <w:unhideWhenUsed/>
    <w:rsid w:val="0015757A"/>
    <w:rPr>
      <w:color w:val="0563C1" w:themeColor="hyperlink"/>
      <w:u w:val="single"/>
    </w:rPr>
  </w:style>
  <w:style w:type="character" w:styleId="UnresolvedMention">
    <w:name w:val="Unresolved Mention"/>
    <w:basedOn w:val="DefaultParagraphFont"/>
    <w:uiPriority w:val="99"/>
    <w:semiHidden/>
    <w:unhideWhenUsed/>
    <w:rsid w:val="001575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search-ebscohost-com.southuniversity.libproxy.edmc.edu/login.aspx?direct=true&amp;db=nlebk&amp;AN=1565411&amp;site=eds-l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1024</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2019-10-30T20:56:00Z</dcterms:created>
  <dcterms:modified xsi:type="dcterms:W3CDTF">2019-10-30T22:57:00Z</dcterms:modified>
</cp:coreProperties>
</file>