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0B313" w14:textId="77777777" w:rsidR="00531441" w:rsidRDefault="00531441">
      <w:pPr>
        <w:rPr>
          <w:rFonts w:ascii="Times New Roman" w:hAnsi="Times New Roman" w:cs="Times New Roman"/>
          <w:sz w:val="24"/>
          <w:szCs w:val="24"/>
        </w:rPr>
      </w:pPr>
    </w:p>
    <w:p w14:paraId="0462B2B4" w14:textId="77777777" w:rsidR="00531441" w:rsidRDefault="00531441" w:rsidP="00531441">
      <w:pPr>
        <w:spacing w:line="480" w:lineRule="auto"/>
        <w:jc w:val="center"/>
        <w:rPr>
          <w:rFonts w:ascii="Times New Roman" w:hAnsi="Times New Roman" w:cs="Times New Roman"/>
          <w:sz w:val="24"/>
          <w:szCs w:val="24"/>
        </w:rPr>
      </w:pPr>
    </w:p>
    <w:p w14:paraId="596E4BDA" w14:textId="77777777" w:rsidR="00531441" w:rsidRDefault="00531441" w:rsidP="00531441">
      <w:pPr>
        <w:spacing w:line="480" w:lineRule="auto"/>
        <w:jc w:val="center"/>
        <w:rPr>
          <w:rFonts w:ascii="Times New Roman" w:hAnsi="Times New Roman" w:cs="Times New Roman"/>
          <w:sz w:val="24"/>
          <w:szCs w:val="24"/>
        </w:rPr>
      </w:pPr>
    </w:p>
    <w:p w14:paraId="7760C754" w14:textId="77777777" w:rsidR="00531441" w:rsidRDefault="00531441" w:rsidP="00531441">
      <w:pPr>
        <w:spacing w:line="480" w:lineRule="auto"/>
        <w:jc w:val="center"/>
        <w:rPr>
          <w:rFonts w:ascii="Times New Roman" w:hAnsi="Times New Roman" w:cs="Times New Roman"/>
          <w:sz w:val="24"/>
          <w:szCs w:val="24"/>
        </w:rPr>
      </w:pPr>
    </w:p>
    <w:p w14:paraId="56CBD940" w14:textId="77777777" w:rsidR="00531441" w:rsidRDefault="00531441" w:rsidP="00531441">
      <w:pPr>
        <w:spacing w:line="480" w:lineRule="auto"/>
        <w:jc w:val="center"/>
        <w:rPr>
          <w:rFonts w:ascii="Times New Roman" w:hAnsi="Times New Roman" w:cs="Times New Roman"/>
          <w:sz w:val="24"/>
          <w:szCs w:val="24"/>
        </w:rPr>
      </w:pPr>
    </w:p>
    <w:p w14:paraId="655A5047" w14:textId="77777777" w:rsidR="00531441" w:rsidRDefault="00531441" w:rsidP="00531441">
      <w:pPr>
        <w:spacing w:line="480" w:lineRule="auto"/>
        <w:jc w:val="center"/>
        <w:rPr>
          <w:rFonts w:ascii="Times New Roman" w:hAnsi="Times New Roman" w:cs="Times New Roman"/>
          <w:sz w:val="24"/>
          <w:szCs w:val="24"/>
        </w:rPr>
      </w:pPr>
    </w:p>
    <w:p w14:paraId="54C6A070" w14:textId="77777777" w:rsidR="00531441" w:rsidRDefault="000215B7" w:rsidP="00531441">
      <w:pPr>
        <w:spacing w:line="480" w:lineRule="auto"/>
        <w:jc w:val="center"/>
        <w:rPr>
          <w:rFonts w:ascii="Times New Roman" w:hAnsi="Times New Roman" w:cs="Times New Roman"/>
          <w:sz w:val="24"/>
          <w:szCs w:val="24"/>
        </w:rPr>
      </w:pPr>
      <w:r>
        <w:rPr>
          <w:rFonts w:ascii="Times New Roman" w:hAnsi="Times New Roman" w:cs="Times New Roman"/>
          <w:sz w:val="24"/>
          <w:szCs w:val="24"/>
        </w:rPr>
        <w:t>Phlebotomy</w:t>
      </w:r>
    </w:p>
    <w:p w14:paraId="6305D110" w14:textId="77777777" w:rsidR="00531441" w:rsidRDefault="000215B7" w:rsidP="00531441">
      <w:pPr>
        <w:spacing w:line="480" w:lineRule="auto"/>
        <w:jc w:val="center"/>
        <w:rPr>
          <w:rFonts w:ascii="Times New Roman" w:hAnsi="Times New Roman" w:cs="Times New Roman"/>
          <w:sz w:val="24"/>
          <w:szCs w:val="24"/>
        </w:rPr>
      </w:pPr>
      <w:r>
        <w:rPr>
          <w:rFonts w:ascii="Times New Roman" w:hAnsi="Times New Roman" w:cs="Times New Roman"/>
          <w:sz w:val="24"/>
          <w:szCs w:val="24"/>
        </w:rPr>
        <w:t>Writer’s name</w:t>
      </w:r>
    </w:p>
    <w:p w14:paraId="71322D9F" w14:textId="77777777" w:rsidR="00531441" w:rsidRDefault="000215B7" w:rsidP="00531441">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w:t>
      </w:r>
      <w:r>
        <w:rPr>
          <w:rFonts w:ascii="Times New Roman" w:hAnsi="Times New Roman" w:cs="Times New Roman"/>
          <w:sz w:val="24"/>
          <w:szCs w:val="24"/>
        </w:rPr>
        <w:br w:type="page"/>
      </w:r>
    </w:p>
    <w:p w14:paraId="2D0D32A9" w14:textId="77777777" w:rsidR="00531441" w:rsidRDefault="000215B7" w:rsidP="000F5AA5">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Phlebotomy</w:t>
      </w:r>
    </w:p>
    <w:p w14:paraId="6E5D47A5" w14:textId="5BAE5675" w:rsidR="00CD14F5" w:rsidRPr="002F0786" w:rsidRDefault="000215B7" w:rsidP="00531441">
      <w:pPr>
        <w:spacing w:line="480" w:lineRule="auto"/>
        <w:ind w:firstLine="720"/>
        <w:jc w:val="both"/>
        <w:rPr>
          <w:rFonts w:ascii="Times New Roman" w:hAnsi="Times New Roman" w:cs="Times New Roman"/>
          <w:sz w:val="24"/>
          <w:szCs w:val="24"/>
        </w:rPr>
      </w:pPr>
      <w:r w:rsidRPr="002F0786">
        <w:rPr>
          <w:rFonts w:ascii="Times New Roman" w:hAnsi="Times New Roman" w:cs="Times New Roman"/>
          <w:sz w:val="24"/>
          <w:szCs w:val="24"/>
        </w:rPr>
        <w:t>Diet is a vital</w:t>
      </w:r>
      <w:r w:rsidR="0049167A" w:rsidRPr="002F0786">
        <w:rPr>
          <w:rFonts w:ascii="Times New Roman" w:hAnsi="Times New Roman" w:cs="Times New Roman"/>
          <w:sz w:val="24"/>
          <w:szCs w:val="24"/>
        </w:rPr>
        <w:t xml:space="preserve"> element in any medical condition and can make significant differences. For diabetes, a proper diet plan can be very efficient in maintaining health. Carbohydrate intake for diabetics can be a tricky matter but the proper calculation of amount and type of carbs </w:t>
      </w:r>
      <w:r w:rsidR="00822493">
        <w:rPr>
          <w:rFonts w:ascii="Times New Roman" w:hAnsi="Times New Roman" w:cs="Times New Roman"/>
          <w:sz w:val="24"/>
          <w:szCs w:val="24"/>
        </w:rPr>
        <w:t xml:space="preserve">can help maintaining balance in blood sugar levels. </w:t>
      </w:r>
      <w:r w:rsidR="0049167A" w:rsidRPr="002F0786">
        <w:rPr>
          <w:rFonts w:ascii="Times New Roman" w:hAnsi="Times New Roman" w:cs="Times New Roman"/>
          <w:sz w:val="24"/>
          <w:szCs w:val="24"/>
        </w:rPr>
        <w:t xml:space="preserve">Mediterranean diet, vegan diet, low-fat diet and dietary approach to </w:t>
      </w:r>
      <w:r w:rsidR="00D00B23" w:rsidRPr="002F0786">
        <w:rPr>
          <w:rFonts w:ascii="Times New Roman" w:hAnsi="Times New Roman" w:cs="Times New Roman"/>
          <w:sz w:val="24"/>
          <w:szCs w:val="24"/>
        </w:rPr>
        <w:t xml:space="preserve">stop hypertension </w:t>
      </w:r>
      <w:r w:rsidR="0049167A" w:rsidRPr="002F0786">
        <w:rPr>
          <w:rFonts w:ascii="Times New Roman" w:hAnsi="Times New Roman" w:cs="Times New Roman"/>
          <w:sz w:val="24"/>
          <w:szCs w:val="24"/>
        </w:rPr>
        <w:t>(DASH) diet can help in the reduced risk of incidence</w:t>
      </w:r>
      <w:r w:rsidR="002C01D0" w:rsidRPr="002F0786">
        <w:rPr>
          <w:rFonts w:ascii="Times New Roman" w:hAnsi="Times New Roman" w:cs="Times New Roman"/>
          <w:sz w:val="24"/>
          <w:szCs w:val="24"/>
        </w:rPr>
        <w:t xml:space="preserve"> o</w:t>
      </w:r>
      <w:r w:rsidR="0049167A" w:rsidRPr="002F0786">
        <w:rPr>
          <w:rFonts w:ascii="Times New Roman" w:hAnsi="Times New Roman" w:cs="Times New Roman"/>
          <w:sz w:val="24"/>
          <w:szCs w:val="24"/>
        </w:rPr>
        <w:t>f diabetes.</w:t>
      </w:r>
      <w:r w:rsidR="002C01D0" w:rsidRPr="002F0786">
        <w:rPr>
          <w:rFonts w:ascii="Times New Roman" w:hAnsi="Times New Roman" w:cs="Times New Roman"/>
          <w:sz w:val="24"/>
          <w:szCs w:val="24"/>
        </w:rPr>
        <w:t xml:space="preserve"> </w:t>
      </w:r>
      <w:r w:rsidR="00D00B23" w:rsidRPr="002F0786">
        <w:rPr>
          <w:rFonts w:ascii="Times New Roman" w:hAnsi="Times New Roman" w:cs="Times New Roman"/>
          <w:sz w:val="24"/>
          <w:szCs w:val="24"/>
        </w:rPr>
        <w:t>Starches including processed grains and white flour, canned vegetables and fruits, jams, fruit rolls, fried meat, whole milk and beverages must be avoided.</w:t>
      </w:r>
    </w:p>
    <w:p w14:paraId="0B92855F" w14:textId="54FD8B65" w:rsidR="002C01D0" w:rsidRPr="002F0786" w:rsidRDefault="000215B7" w:rsidP="00531441">
      <w:pPr>
        <w:spacing w:line="480" w:lineRule="auto"/>
        <w:ind w:firstLine="720"/>
        <w:jc w:val="both"/>
        <w:rPr>
          <w:rFonts w:ascii="Times New Roman" w:hAnsi="Times New Roman" w:cs="Times New Roman"/>
          <w:sz w:val="24"/>
          <w:szCs w:val="24"/>
        </w:rPr>
      </w:pPr>
      <w:r w:rsidRPr="002F0786">
        <w:rPr>
          <w:rFonts w:ascii="Times New Roman" w:hAnsi="Times New Roman" w:cs="Times New Roman"/>
          <w:sz w:val="24"/>
          <w:szCs w:val="24"/>
        </w:rPr>
        <w:t xml:space="preserve">The basic symptoms of diabetes are excessive urination, extreme thirst and hunger, fatigue, slow healing of wounds, hazy vision, weight loss in type I and numbness or pain in feet and hands in type II. </w:t>
      </w:r>
      <w:r w:rsidR="004864E8" w:rsidRPr="002F0786">
        <w:rPr>
          <w:rFonts w:ascii="Times New Roman" w:hAnsi="Times New Roman" w:cs="Times New Roman"/>
          <w:sz w:val="24"/>
          <w:szCs w:val="24"/>
        </w:rPr>
        <w:t xml:space="preserve">The diagnosis criteria for diabetes is based on different testing. The random glucose test </w:t>
      </w:r>
      <w:r w:rsidR="00822493">
        <w:rPr>
          <w:rFonts w:ascii="Times New Roman" w:hAnsi="Times New Roman" w:cs="Times New Roman"/>
          <w:sz w:val="24"/>
          <w:szCs w:val="24"/>
        </w:rPr>
        <w:t xml:space="preserve">indicates diabetes </w:t>
      </w:r>
      <w:r w:rsidR="00CD14F5" w:rsidRPr="002F0786">
        <w:rPr>
          <w:rFonts w:ascii="Times New Roman" w:hAnsi="Times New Roman" w:cs="Times New Roman"/>
          <w:sz w:val="24"/>
          <w:szCs w:val="24"/>
        </w:rPr>
        <w:t>if the blood sugar level is</w:t>
      </w:r>
      <w:r w:rsidR="00D00B23" w:rsidRPr="002F0786">
        <w:rPr>
          <w:rFonts w:ascii="Times New Roman" w:hAnsi="Times New Roman" w:cs="Times New Roman"/>
          <w:sz w:val="24"/>
          <w:szCs w:val="24"/>
        </w:rPr>
        <w:t xml:space="preserve"> equal to or greater than 200mg/dl. T</w:t>
      </w:r>
      <w:r w:rsidR="004864E8" w:rsidRPr="002F0786">
        <w:rPr>
          <w:rFonts w:ascii="Times New Roman" w:hAnsi="Times New Roman" w:cs="Times New Roman"/>
          <w:sz w:val="24"/>
          <w:szCs w:val="24"/>
        </w:rPr>
        <w:t>he A1C test diagnoses diabetes at blood sugar level equal to or greater than 6.5%. The FPG test is conducted during fasting and diabetes is diagnosed at blood sugar level equal to or greater than 126mg/dl.</w:t>
      </w:r>
    </w:p>
    <w:p w14:paraId="0F134DE1" w14:textId="77777777" w:rsidR="00CD14F5" w:rsidRDefault="000215B7" w:rsidP="00531441">
      <w:pPr>
        <w:spacing w:line="480" w:lineRule="auto"/>
        <w:ind w:firstLine="720"/>
        <w:jc w:val="both"/>
        <w:rPr>
          <w:rFonts w:ascii="Times New Roman" w:hAnsi="Times New Roman" w:cs="Times New Roman"/>
          <w:sz w:val="24"/>
          <w:szCs w:val="24"/>
        </w:rPr>
      </w:pPr>
      <w:r w:rsidRPr="002F0786">
        <w:rPr>
          <w:rFonts w:ascii="Times New Roman" w:hAnsi="Times New Roman" w:cs="Times New Roman"/>
          <w:sz w:val="24"/>
          <w:szCs w:val="24"/>
        </w:rPr>
        <w:t xml:space="preserve">Gestational diabetes occurs at the time of pregnancy when the mother is unable to produce and utilize enough insulin and glucose cannot be excreted out of the blood and convert into energy. This results in glucose accumulation in the blood and thus hyperglycemia. </w:t>
      </w:r>
      <w:r w:rsidR="007A308F" w:rsidRPr="002F0786">
        <w:rPr>
          <w:rFonts w:ascii="Times New Roman" w:hAnsi="Times New Roman" w:cs="Times New Roman"/>
          <w:sz w:val="24"/>
          <w:szCs w:val="24"/>
        </w:rPr>
        <w:t>It may also occur when the mother's body blocks the action of insulin and the body cannot use it. This insulin resistance can eventually result in diabetes.</w:t>
      </w:r>
    </w:p>
    <w:p w14:paraId="729F6556" w14:textId="77777777" w:rsidR="002F0786" w:rsidRDefault="002F0786" w:rsidP="002F0786">
      <w:pPr>
        <w:spacing w:line="480" w:lineRule="auto"/>
        <w:jc w:val="both"/>
        <w:rPr>
          <w:rFonts w:ascii="Times New Roman" w:hAnsi="Times New Roman" w:cs="Times New Roman"/>
          <w:sz w:val="24"/>
          <w:szCs w:val="24"/>
        </w:rPr>
      </w:pPr>
    </w:p>
    <w:p w14:paraId="67FF81B6" w14:textId="77777777" w:rsidR="002F0786" w:rsidRDefault="002F0786" w:rsidP="002F0786">
      <w:pPr>
        <w:spacing w:line="480" w:lineRule="auto"/>
        <w:jc w:val="both"/>
        <w:rPr>
          <w:rFonts w:ascii="Times New Roman" w:hAnsi="Times New Roman" w:cs="Times New Roman"/>
          <w:sz w:val="24"/>
          <w:szCs w:val="24"/>
        </w:rPr>
      </w:pPr>
    </w:p>
    <w:p w14:paraId="5273AAA4" w14:textId="77777777" w:rsidR="00822493" w:rsidRDefault="00822493" w:rsidP="002F0786">
      <w:pPr>
        <w:spacing w:line="480" w:lineRule="auto"/>
        <w:jc w:val="both"/>
        <w:rPr>
          <w:rFonts w:ascii="Times New Roman" w:hAnsi="Times New Roman" w:cs="Times New Roman"/>
          <w:sz w:val="24"/>
          <w:szCs w:val="24"/>
        </w:rPr>
      </w:pPr>
    </w:p>
    <w:p w14:paraId="50200B7E" w14:textId="77777777" w:rsidR="002F0786" w:rsidRDefault="000215B7" w:rsidP="0071427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Serum or Plasma?</w:t>
      </w:r>
    </w:p>
    <w:p w14:paraId="7865BB95" w14:textId="77777777" w:rsidR="0071427F" w:rsidRDefault="0071427F" w:rsidP="0071427F">
      <w:pPr>
        <w:spacing w:line="480" w:lineRule="auto"/>
        <w:jc w:val="center"/>
        <w:rPr>
          <w:rFonts w:ascii="Times New Roman" w:hAnsi="Times New Roman" w:cs="Times New Roman"/>
          <w:sz w:val="24"/>
          <w:szCs w:val="24"/>
        </w:rPr>
      </w:pPr>
    </w:p>
    <w:p w14:paraId="71DA4906" w14:textId="77777777" w:rsidR="00D00B23" w:rsidRPr="002F0786" w:rsidRDefault="000215B7" w:rsidP="00531441">
      <w:pPr>
        <w:spacing w:line="480" w:lineRule="auto"/>
        <w:ind w:firstLine="720"/>
        <w:jc w:val="both"/>
        <w:rPr>
          <w:rFonts w:ascii="Times New Roman" w:hAnsi="Times New Roman" w:cs="Times New Roman"/>
          <w:sz w:val="24"/>
          <w:szCs w:val="24"/>
        </w:rPr>
      </w:pPr>
      <w:r w:rsidRPr="002F0786">
        <w:rPr>
          <w:rFonts w:ascii="Times New Roman" w:hAnsi="Times New Roman" w:cs="Times New Roman"/>
          <w:sz w:val="24"/>
          <w:szCs w:val="24"/>
        </w:rPr>
        <w:t>It is very important for the phlebotomists to know the diffe</w:t>
      </w:r>
      <w:r w:rsidR="00C4193E" w:rsidRPr="002F0786">
        <w:rPr>
          <w:rFonts w:ascii="Times New Roman" w:hAnsi="Times New Roman" w:cs="Times New Roman"/>
          <w:sz w:val="24"/>
          <w:szCs w:val="24"/>
        </w:rPr>
        <w:t>rence between plasma and serum for the extraction of the correct type of fluid for their designated testing. It affects the turnaround time, sample stability, analytical values and performance of laboratory testing.</w:t>
      </w:r>
    </w:p>
    <w:p w14:paraId="5E305BCC" w14:textId="77777777" w:rsidR="00C4193E" w:rsidRPr="002F0786" w:rsidRDefault="000215B7" w:rsidP="00531441">
      <w:pPr>
        <w:spacing w:line="480" w:lineRule="auto"/>
        <w:ind w:firstLine="720"/>
        <w:jc w:val="both"/>
        <w:rPr>
          <w:rFonts w:ascii="Times New Roman" w:hAnsi="Times New Roman" w:cs="Times New Roman"/>
          <w:sz w:val="24"/>
          <w:szCs w:val="24"/>
        </w:rPr>
      </w:pPr>
      <w:r w:rsidRPr="002F0786">
        <w:rPr>
          <w:rFonts w:ascii="Times New Roman" w:hAnsi="Times New Roman" w:cs="Times New Roman"/>
          <w:sz w:val="24"/>
          <w:szCs w:val="24"/>
        </w:rPr>
        <w:t xml:space="preserve">Phlebotomists should understand </w:t>
      </w:r>
      <w:r w:rsidR="007A663F" w:rsidRPr="002F0786">
        <w:rPr>
          <w:rFonts w:ascii="Times New Roman" w:hAnsi="Times New Roman" w:cs="Times New Roman"/>
          <w:sz w:val="24"/>
          <w:szCs w:val="24"/>
        </w:rPr>
        <w:t xml:space="preserve">that which tubes will generate which product as these collection tubes have additives in them for accelerating or preventing blood clotting. It depends on the type of test being performed that they require serum, plasma or anticoagulated whole blood. </w:t>
      </w:r>
    </w:p>
    <w:p w14:paraId="003E7B41" w14:textId="0327F1AC" w:rsidR="000A7127" w:rsidRPr="002F0786" w:rsidRDefault="000215B7" w:rsidP="00531441">
      <w:pPr>
        <w:spacing w:line="480" w:lineRule="auto"/>
        <w:ind w:firstLine="720"/>
        <w:jc w:val="both"/>
        <w:rPr>
          <w:rFonts w:ascii="Times New Roman" w:hAnsi="Times New Roman" w:cs="Times New Roman"/>
          <w:sz w:val="24"/>
          <w:szCs w:val="24"/>
        </w:rPr>
      </w:pPr>
      <w:r w:rsidRPr="002F0786">
        <w:rPr>
          <w:rFonts w:ascii="Times New Roman" w:hAnsi="Times New Roman" w:cs="Times New Roman"/>
          <w:sz w:val="24"/>
          <w:szCs w:val="24"/>
        </w:rPr>
        <w:t xml:space="preserve">New information from this article that I received is that platelets, leukocytes and erythrocytes still remain metabolically active on the gel barriers of the tubes and </w:t>
      </w:r>
      <w:r w:rsidR="00E664B9" w:rsidRPr="002F0786">
        <w:rPr>
          <w:rFonts w:ascii="Times New Roman" w:hAnsi="Times New Roman" w:cs="Times New Roman"/>
          <w:sz w:val="24"/>
          <w:szCs w:val="24"/>
        </w:rPr>
        <w:t>have the ability to lyse and</w:t>
      </w:r>
      <w:r w:rsidRPr="002F0786">
        <w:rPr>
          <w:rFonts w:ascii="Times New Roman" w:hAnsi="Times New Roman" w:cs="Times New Roman"/>
          <w:sz w:val="24"/>
          <w:szCs w:val="24"/>
        </w:rPr>
        <w:t xml:space="preserve"> alter the </w:t>
      </w:r>
      <w:r w:rsidR="00E664B9" w:rsidRPr="002F0786">
        <w:rPr>
          <w:rFonts w:ascii="Times New Roman" w:hAnsi="Times New Roman" w:cs="Times New Roman"/>
          <w:sz w:val="24"/>
          <w:szCs w:val="24"/>
        </w:rPr>
        <w:t xml:space="preserve">test </w:t>
      </w:r>
      <w:r w:rsidRPr="002F0786">
        <w:rPr>
          <w:rFonts w:ascii="Times New Roman" w:hAnsi="Times New Roman" w:cs="Times New Roman"/>
          <w:sz w:val="24"/>
          <w:szCs w:val="24"/>
        </w:rPr>
        <w:t xml:space="preserve">results. </w:t>
      </w:r>
      <w:r w:rsidR="00822493">
        <w:rPr>
          <w:rFonts w:ascii="Times New Roman" w:hAnsi="Times New Roman" w:cs="Times New Roman"/>
          <w:sz w:val="24"/>
          <w:szCs w:val="24"/>
        </w:rPr>
        <w:t>S</w:t>
      </w:r>
      <w:r w:rsidR="00E664B9" w:rsidRPr="002F0786">
        <w:rPr>
          <w:rFonts w:ascii="Times New Roman" w:hAnsi="Times New Roman" w:cs="Times New Roman"/>
          <w:sz w:val="24"/>
          <w:szCs w:val="24"/>
        </w:rPr>
        <w:t>e</w:t>
      </w:r>
      <w:r w:rsidR="00822493">
        <w:rPr>
          <w:rFonts w:ascii="Times New Roman" w:hAnsi="Times New Roman" w:cs="Times New Roman"/>
          <w:sz w:val="24"/>
          <w:szCs w:val="24"/>
        </w:rPr>
        <w:t xml:space="preserve">rum is cleaner, </w:t>
      </w:r>
      <w:r w:rsidR="00E664B9" w:rsidRPr="002F0786">
        <w:rPr>
          <w:rFonts w:ascii="Times New Roman" w:hAnsi="Times New Roman" w:cs="Times New Roman"/>
          <w:sz w:val="24"/>
          <w:szCs w:val="24"/>
        </w:rPr>
        <w:t xml:space="preserve">stable </w:t>
      </w:r>
      <w:r w:rsidR="00822493">
        <w:rPr>
          <w:rFonts w:ascii="Times New Roman" w:hAnsi="Times New Roman" w:cs="Times New Roman"/>
          <w:sz w:val="24"/>
          <w:szCs w:val="24"/>
        </w:rPr>
        <w:t>and</w:t>
      </w:r>
      <w:r w:rsidR="00E664B9" w:rsidRPr="002F0786">
        <w:rPr>
          <w:rFonts w:ascii="Times New Roman" w:hAnsi="Times New Roman" w:cs="Times New Roman"/>
          <w:sz w:val="24"/>
          <w:szCs w:val="24"/>
        </w:rPr>
        <w:t xml:space="preserve"> a standard sample </w:t>
      </w:r>
      <w:r w:rsidR="00822493">
        <w:rPr>
          <w:rFonts w:ascii="Times New Roman" w:hAnsi="Times New Roman" w:cs="Times New Roman"/>
          <w:sz w:val="24"/>
          <w:szCs w:val="24"/>
        </w:rPr>
        <w:t xml:space="preserve">for several assays </w:t>
      </w:r>
      <w:r w:rsidR="00E664B9" w:rsidRPr="002F0786">
        <w:rPr>
          <w:rFonts w:ascii="Times New Roman" w:hAnsi="Times New Roman" w:cs="Times New Roman"/>
          <w:sz w:val="24"/>
          <w:szCs w:val="24"/>
        </w:rPr>
        <w:t>as compared to plasma.</w:t>
      </w:r>
      <w:bookmarkStart w:id="0" w:name="_GoBack"/>
      <w:bookmarkEnd w:id="0"/>
    </w:p>
    <w:sectPr w:rsidR="000A7127" w:rsidRPr="002F0786">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9A3CD2" w16cid:durableId="213094E4"/>
  <w16cid:commentId w16cid:paraId="38D55513" w16cid:durableId="2130951A"/>
  <w16cid:commentId w16cid:paraId="258C843D" w16cid:durableId="2130953E"/>
  <w16cid:commentId w16cid:paraId="0C7082CF" w16cid:durableId="2130958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1192C2" w14:textId="77777777" w:rsidR="00437994" w:rsidRDefault="00437994">
      <w:pPr>
        <w:spacing w:after="0" w:line="240" w:lineRule="auto"/>
      </w:pPr>
      <w:r>
        <w:separator/>
      </w:r>
    </w:p>
  </w:endnote>
  <w:endnote w:type="continuationSeparator" w:id="0">
    <w:p w14:paraId="568D912C" w14:textId="77777777" w:rsidR="00437994" w:rsidRDefault="0043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A5C98" w14:textId="77777777" w:rsidR="00437994" w:rsidRDefault="00437994">
      <w:pPr>
        <w:spacing w:after="0" w:line="240" w:lineRule="auto"/>
      </w:pPr>
      <w:r>
        <w:separator/>
      </w:r>
    </w:p>
  </w:footnote>
  <w:footnote w:type="continuationSeparator" w:id="0">
    <w:p w14:paraId="2DD588B7" w14:textId="77777777" w:rsidR="00437994" w:rsidRDefault="00437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473268"/>
      <w:docPartObj>
        <w:docPartGallery w:val="Page Numbers (Top of Page)"/>
        <w:docPartUnique/>
      </w:docPartObj>
    </w:sdtPr>
    <w:sdtEndPr>
      <w:rPr>
        <w:rFonts w:ascii="Times New Roman" w:hAnsi="Times New Roman" w:cs="Times New Roman"/>
        <w:noProof/>
        <w:sz w:val="24"/>
        <w:szCs w:val="24"/>
      </w:rPr>
    </w:sdtEndPr>
    <w:sdtContent>
      <w:p w14:paraId="7916A5A4" w14:textId="77777777" w:rsidR="008A4551" w:rsidRPr="00531441" w:rsidRDefault="000215B7">
        <w:pPr>
          <w:pStyle w:val="Header"/>
          <w:jc w:val="right"/>
          <w:rPr>
            <w:rFonts w:ascii="Times New Roman" w:hAnsi="Times New Roman" w:cs="Times New Roman"/>
            <w:sz w:val="24"/>
            <w:szCs w:val="24"/>
          </w:rPr>
        </w:pPr>
        <w:r w:rsidRPr="00531441">
          <w:rPr>
            <w:rFonts w:ascii="Times New Roman" w:hAnsi="Times New Roman" w:cs="Times New Roman"/>
            <w:sz w:val="24"/>
            <w:szCs w:val="24"/>
          </w:rPr>
          <w:t>Running head: PHLEBOTOMY</w:t>
        </w:r>
        <w:r>
          <w:rPr>
            <w:rFonts w:ascii="Times New Roman" w:hAnsi="Times New Roman" w:cs="Times New Roman"/>
            <w:sz w:val="24"/>
            <w:szCs w:val="24"/>
          </w:rPr>
          <w:t xml:space="preserve">                                                                                                     </w:t>
        </w:r>
        <w:r w:rsidRPr="00531441">
          <w:rPr>
            <w:rFonts w:ascii="Times New Roman" w:hAnsi="Times New Roman" w:cs="Times New Roman"/>
            <w:sz w:val="24"/>
            <w:szCs w:val="24"/>
          </w:rPr>
          <w:t xml:space="preserve"> </w:t>
        </w:r>
        <w:r w:rsidRPr="00531441">
          <w:rPr>
            <w:rFonts w:ascii="Times New Roman" w:hAnsi="Times New Roman" w:cs="Times New Roman"/>
            <w:sz w:val="24"/>
            <w:szCs w:val="24"/>
          </w:rPr>
          <w:fldChar w:fldCharType="begin"/>
        </w:r>
        <w:r w:rsidRPr="00531441">
          <w:rPr>
            <w:rFonts w:ascii="Times New Roman" w:hAnsi="Times New Roman" w:cs="Times New Roman"/>
            <w:sz w:val="24"/>
            <w:szCs w:val="24"/>
          </w:rPr>
          <w:instrText xml:space="preserve"> PAGE   \* MERGEFORMAT </w:instrText>
        </w:r>
        <w:r w:rsidRPr="00531441">
          <w:rPr>
            <w:rFonts w:ascii="Times New Roman" w:hAnsi="Times New Roman" w:cs="Times New Roman"/>
            <w:sz w:val="24"/>
            <w:szCs w:val="24"/>
          </w:rPr>
          <w:fldChar w:fldCharType="separate"/>
        </w:r>
        <w:r w:rsidR="00BD526F">
          <w:rPr>
            <w:rFonts w:ascii="Times New Roman" w:hAnsi="Times New Roman" w:cs="Times New Roman"/>
            <w:noProof/>
            <w:sz w:val="24"/>
            <w:szCs w:val="24"/>
          </w:rPr>
          <w:t>3</w:t>
        </w:r>
        <w:r w:rsidRPr="00531441">
          <w:rPr>
            <w:rFonts w:ascii="Times New Roman" w:hAnsi="Times New Roman" w:cs="Times New Roman"/>
            <w:noProof/>
            <w:sz w:val="24"/>
            <w:szCs w:val="24"/>
          </w:rPr>
          <w:fldChar w:fldCharType="end"/>
        </w:r>
      </w:p>
    </w:sdtContent>
  </w:sdt>
  <w:p w14:paraId="74DD6D53" w14:textId="77777777" w:rsidR="008A4551" w:rsidRDefault="008A4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360C579"/>
    <w:multiLevelType w:val="hybridMultilevel"/>
    <w:tmpl w:val="1E371A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87BECD7"/>
    <w:multiLevelType w:val="hybridMultilevel"/>
    <w:tmpl w:val="748F0A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F0D677A"/>
    <w:multiLevelType w:val="hybridMultilevel"/>
    <w:tmpl w:val="73B5A9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5C8E386"/>
    <w:multiLevelType w:val="hybridMultilevel"/>
    <w:tmpl w:val="ED5A12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59"/>
    <w:rsid w:val="000215B7"/>
    <w:rsid w:val="00063E68"/>
    <w:rsid w:val="000A7127"/>
    <w:rsid w:val="000F5AA5"/>
    <w:rsid w:val="002C01D0"/>
    <w:rsid w:val="002F0786"/>
    <w:rsid w:val="00412559"/>
    <w:rsid w:val="00437994"/>
    <w:rsid w:val="00471A31"/>
    <w:rsid w:val="004864E8"/>
    <w:rsid w:val="0049167A"/>
    <w:rsid w:val="00531441"/>
    <w:rsid w:val="0071427F"/>
    <w:rsid w:val="007A308F"/>
    <w:rsid w:val="007A663F"/>
    <w:rsid w:val="00822493"/>
    <w:rsid w:val="008A4551"/>
    <w:rsid w:val="009522C9"/>
    <w:rsid w:val="00AE0870"/>
    <w:rsid w:val="00BD526F"/>
    <w:rsid w:val="00C4193E"/>
    <w:rsid w:val="00CD14F5"/>
    <w:rsid w:val="00D00B23"/>
    <w:rsid w:val="00D37A14"/>
    <w:rsid w:val="00E235D7"/>
    <w:rsid w:val="00E6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4C5A7"/>
  <w15:chartTrackingRefBased/>
  <w15:docId w15:val="{071D3CC9-A536-406D-B8D3-3D2DF779E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551"/>
  </w:style>
  <w:style w:type="paragraph" w:styleId="Footer">
    <w:name w:val="footer"/>
    <w:basedOn w:val="Normal"/>
    <w:link w:val="FooterChar"/>
    <w:uiPriority w:val="99"/>
    <w:unhideWhenUsed/>
    <w:rsid w:val="008A4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551"/>
  </w:style>
  <w:style w:type="character" w:styleId="CommentReference">
    <w:name w:val="annotation reference"/>
    <w:basedOn w:val="DefaultParagraphFont"/>
    <w:uiPriority w:val="99"/>
    <w:semiHidden/>
    <w:unhideWhenUsed/>
    <w:rsid w:val="000F5AA5"/>
    <w:rPr>
      <w:sz w:val="16"/>
      <w:szCs w:val="16"/>
    </w:rPr>
  </w:style>
  <w:style w:type="paragraph" w:styleId="CommentText">
    <w:name w:val="annotation text"/>
    <w:basedOn w:val="Normal"/>
    <w:link w:val="CommentTextChar"/>
    <w:uiPriority w:val="99"/>
    <w:semiHidden/>
    <w:unhideWhenUsed/>
    <w:rsid w:val="000F5AA5"/>
    <w:pPr>
      <w:spacing w:line="240" w:lineRule="auto"/>
    </w:pPr>
    <w:rPr>
      <w:sz w:val="20"/>
      <w:szCs w:val="20"/>
    </w:rPr>
  </w:style>
  <w:style w:type="character" w:customStyle="1" w:styleId="CommentTextChar">
    <w:name w:val="Comment Text Char"/>
    <w:basedOn w:val="DefaultParagraphFont"/>
    <w:link w:val="CommentText"/>
    <w:uiPriority w:val="99"/>
    <w:semiHidden/>
    <w:rsid w:val="000F5AA5"/>
    <w:rPr>
      <w:sz w:val="20"/>
      <w:szCs w:val="20"/>
    </w:rPr>
  </w:style>
  <w:style w:type="paragraph" w:styleId="CommentSubject">
    <w:name w:val="annotation subject"/>
    <w:basedOn w:val="CommentText"/>
    <w:next w:val="CommentText"/>
    <w:link w:val="CommentSubjectChar"/>
    <w:uiPriority w:val="99"/>
    <w:semiHidden/>
    <w:unhideWhenUsed/>
    <w:rsid w:val="000F5AA5"/>
    <w:rPr>
      <w:b/>
      <w:bCs/>
    </w:rPr>
  </w:style>
  <w:style w:type="character" w:customStyle="1" w:styleId="CommentSubjectChar">
    <w:name w:val="Comment Subject Char"/>
    <w:basedOn w:val="CommentTextChar"/>
    <w:link w:val="CommentSubject"/>
    <w:uiPriority w:val="99"/>
    <w:semiHidden/>
    <w:rsid w:val="000F5AA5"/>
    <w:rPr>
      <w:b/>
      <w:bCs/>
      <w:sz w:val="20"/>
      <w:szCs w:val="20"/>
    </w:rPr>
  </w:style>
  <w:style w:type="paragraph" w:styleId="BalloonText">
    <w:name w:val="Balloon Text"/>
    <w:basedOn w:val="Normal"/>
    <w:link w:val="BalloonTextChar"/>
    <w:uiPriority w:val="99"/>
    <w:semiHidden/>
    <w:unhideWhenUsed/>
    <w:rsid w:val="000F5A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AA5"/>
    <w:rPr>
      <w:rFonts w:ascii="Segoe UI" w:hAnsi="Segoe UI" w:cs="Segoe UI"/>
      <w:sz w:val="18"/>
      <w:szCs w:val="18"/>
    </w:rPr>
  </w:style>
  <w:style w:type="paragraph" w:customStyle="1" w:styleId="Default">
    <w:name w:val="Default"/>
    <w:rsid w:val="000F5A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2019-09-21T07:41:00Z</dcterms:created>
  <dcterms:modified xsi:type="dcterms:W3CDTF">2019-09-21T07:41:00Z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1117793572</vt:i4>
  </property>
</Properties>
</file>