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022584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F70CE9" w:rsidRDefault="00F70CE9" w:rsidP="005E6BD6">
          <w:pPr>
            <w:pStyle w:val="TOCHeading"/>
            <w:ind w:left="2160" w:firstLine="720"/>
          </w:pPr>
          <w:r>
            <w:t>Table of Contents</w:t>
          </w:r>
        </w:p>
        <w:p w:rsidR="00F70CE9" w:rsidRDefault="00F70CE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457591" w:history="1">
            <w:r w:rsidRPr="00C12262">
              <w:rPr>
                <w:rStyle w:val="Hyperlink"/>
                <w:noProof/>
              </w:rPr>
              <w:t>Introduction</w:t>
            </w:r>
            <w:r>
              <w:rPr>
                <w:noProof/>
                <w:webHidden/>
              </w:rPr>
              <w:tab/>
            </w:r>
            <w:r>
              <w:rPr>
                <w:noProof/>
                <w:webHidden/>
              </w:rPr>
              <w:fldChar w:fldCharType="begin"/>
            </w:r>
            <w:r>
              <w:rPr>
                <w:noProof/>
                <w:webHidden/>
              </w:rPr>
              <w:instrText xml:space="preserve"> PAGEREF _Toc6457591 \h </w:instrText>
            </w:r>
            <w:r>
              <w:rPr>
                <w:noProof/>
                <w:webHidden/>
              </w:rPr>
            </w:r>
            <w:r>
              <w:rPr>
                <w:noProof/>
                <w:webHidden/>
              </w:rPr>
              <w:fldChar w:fldCharType="separate"/>
            </w:r>
            <w:r>
              <w:rPr>
                <w:noProof/>
                <w:webHidden/>
              </w:rPr>
              <w:t>1</w:t>
            </w:r>
            <w:r>
              <w:rPr>
                <w:noProof/>
                <w:webHidden/>
              </w:rPr>
              <w:fldChar w:fldCharType="end"/>
            </w:r>
          </w:hyperlink>
        </w:p>
        <w:p w:rsidR="00F70CE9" w:rsidRDefault="00F70CE9">
          <w:pPr>
            <w:pStyle w:val="TOC1"/>
            <w:tabs>
              <w:tab w:val="right" w:leader="dot" w:pos="9350"/>
            </w:tabs>
            <w:rPr>
              <w:rFonts w:eastAsiaTheme="minorEastAsia"/>
              <w:noProof/>
            </w:rPr>
          </w:pPr>
          <w:hyperlink w:anchor="_Toc6457592" w:history="1">
            <w:r w:rsidRPr="00C12262">
              <w:rPr>
                <w:rStyle w:val="Hyperlink"/>
                <w:noProof/>
              </w:rPr>
              <w:t>Public Drinking Water Systems</w:t>
            </w:r>
            <w:r>
              <w:rPr>
                <w:noProof/>
                <w:webHidden/>
              </w:rPr>
              <w:tab/>
            </w:r>
            <w:r>
              <w:rPr>
                <w:noProof/>
                <w:webHidden/>
              </w:rPr>
              <w:fldChar w:fldCharType="begin"/>
            </w:r>
            <w:r>
              <w:rPr>
                <w:noProof/>
                <w:webHidden/>
              </w:rPr>
              <w:instrText xml:space="preserve"> PAGEREF _Toc6457592 \h </w:instrText>
            </w:r>
            <w:r>
              <w:rPr>
                <w:noProof/>
                <w:webHidden/>
              </w:rPr>
            </w:r>
            <w:r>
              <w:rPr>
                <w:noProof/>
                <w:webHidden/>
              </w:rPr>
              <w:fldChar w:fldCharType="separate"/>
            </w:r>
            <w:r>
              <w:rPr>
                <w:noProof/>
                <w:webHidden/>
              </w:rPr>
              <w:t>1</w:t>
            </w:r>
            <w:r>
              <w:rPr>
                <w:noProof/>
                <w:webHidden/>
              </w:rPr>
              <w:fldChar w:fldCharType="end"/>
            </w:r>
          </w:hyperlink>
        </w:p>
        <w:p w:rsidR="00F70CE9" w:rsidRDefault="00F70CE9">
          <w:pPr>
            <w:pStyle w:val="TOC1"/>
            <w:tabs>
              <w:tab w:val="right" w:leader="dot" w:pos="9350"/>
            </w:tabs>
            <w:rPr>
              <w:rFonts w:eastAsiaTheme="minorEastAsia"/>
              <w:noProof/>
            </w:rPr>
          </w:pPr>
          <w:hyperlink w:anchor="_Toc6457593" w:history="1">
            <w:r w:rsidRPr="00C12262">
              <w:rPr>
                <w:rStyle w:val="Hyperlink"/>
                <w:noProof/>
              </w:rPr>
              <w:t>Underground Injection Control</w:t>
            </w:r>
            <w:r>
              <w:rPr>
                <w:noProof/>
                <w:webHidden/>
              </w:rPr>
              <w:tab/>
            </w:r>
            <w:r>
              <w:rPr>
                <w:noProof/>
                <w:webHidden/>
              </w:rPr>
              <w:fldChar w:fldCharType="begin"/>
            </w:r>
            <w:r>
              <w:rPr>
                <w:noProof/>
                <w:webHidden/>
              </w:rPr>
              <w:instrText xml:space="preserve"> PAGEREF _Toc6457593 \h </w:instrText>
            </w:r>
            <w:r>
              <w:rPr>
                <w:noProof/>
                <w:webHidden/>
              </w:rPr>
            </w:r>
            <w:r>
              <w:rPr>
                <w:noProof/>
                <w:webHidden/>
              </w:rPr>
              <w:fldChar w:fldCharType="separate"/>
            </w:r>
            <w:r>
              <w:rPr>
                <w:noProof/>
                <w:webHidden/>
              </w:rPr>
              <w:t>1</w:t>
            </w:r>
            <w:r>
              <w:rPr>
                <w:noProof/>
                <w:webHidden/>
              </w:rPr>
              <w:fldChar w:fldCharType="end"/>
            </w:r>
          </w:hyperlink>
        </w:p>
        <w:p w:rsidR="00F70CE9" w:rsidRDefault="00F70CE9">
          <w:pPr>
            <w:pStyle w:val="TOC1"/>
            <w:tabs>
              <w:tab w:val="right" w:leader="dot" w:pos="9350"/>
            </w:tabs>
            <w:rPr>
              <w:rFonts w:eastAsiaTheme="minorEastAsia"/>
              <w:noProof/>
            </w:rPr>
          </w:pPr>
          <w:hyperlink w:anchor="_Toc6457594" w:history="1">
            <w:r w:rsidRPr="00C12262">
              <w:rPr>
                <w:rStyle w:val="Hyperlink"/>
                <w:noProof/>
              </w:rPr>
              <w:t>Contractor responsibility</w:t>
            </w:r>
            <w:r>
              <w:rPr>
                <w:noProof/>
                <w:webHidden/>
              </w:rPr>
              <w:tab/>
            </w:r>
            <w:r>
              <w:rPr>
                <w:noProof/>
                <w:webHidden/>
              </w:rPr>
              <w:fldChar w:fldCharType="begin"/>
            </w:r>
            <w:r>
              <w:rPr>
                <w:noProof/>
                <w:webHidden/>
              </w:rPr>
              <w:instrText xml:space="preserve"> PAGEREF _Toc6457594 \h </w:instrText>
            </w:r>
            <w:r>
              <w:rPr>
                <w:noProof/>
                <w:webHidden/>
              </w:rPr>
            </w:r>
            <w:r>
              <w:rPr>
                <w:noProof/>
                <w:webHidden/>
              </w:rPr>
              <w:fldChar w:fldCharType="separate"/>
            </w:r>
            <w:r>
              <w:rPr>
                <w:noProof/>
                <w:webHidden/>
              </w:rPr>
              <w:t>2</w:t>
            </w:r>
            <w:r>
              <w:rPr>
                <w:noProof/>
                <w:webHidden/>
              </w:rPr>
              <w:fldChar w:fldCharType="end"/>
            </w:r>
          </w:hyperlink>
        </w:p>
        <w:p w:rsidR="00F70CE9" w:rsidRDefault="00F70CE9">
          <w:pPr>
            <w:pStyle w:val="TOC1"/>
            <w:tabs>
              <w:tab w:val="right" w:leader="dot" w:pos="9350"/>
            </w:tabs>
            <w:rPr>
              <w:rFonts w:eastAsiaTheme="minorEastAsia"/>
              <w:noProof/>
            </w:rPr>
          </w:pPr>
          <w:hyperlink w:anchor="_Toc6457595" w:history="1">
            <w:r w:rsidRPr="00C12262">
              <w:rPr>
                <w:rStyle w:val="Hyperlink"/>
                <w:noProof/>
              </w:rPr>
              <w:t>Example</w:t>
            </w:r>
            <w:r>
              <w:rPr>
                <w:noProof/>
                <w:webHidden/>
              </w:rPr>
              <w:tab/>
            </w:r>
            <w:r>
              <w:rPr>
                <w:noProof/>
                <w:webHidden/>
              </w:rPr>
              <w:fldChar w:fldCharType="begin"/>
            </w:r>
            <w:r>
              <w:rPr>
                <w:noProof/>
                <w:webHidden/>
              </w:rPr>
              <w:instrText xml:space="preserve"> PAGEREF _Toc6457595 \h </w:instrText>
            </w:r>
            <w:r>
              <w:rPr>
                <w:noProof/>
                <w:webHidden/>
              </w:rPr>
            </w:r>
            <w:r>
              <w:rPr>
                <w:noProof/>
                <w:webHidden/>
              </w:rPr>
              <w:fldChar w:fldCharType="separate"/>
            </w:r>
            <w:r>
              <w:rPr>
                <w:noProof/>
                <w:webHidden/>
              </w:rPr>
              <w:t>2</w:t>
            </w:r>
            <w:r>
              <w:rPr>
                <w:noProof/>
                <w:webHidden/>
              </w:rPr>
              <w:fldChar w:fldCharType="end"/>
            </w:r>
          </w:hyperlink>
        </w:p>
        <w:p w:rsidR="00F70CE9" w:rsidRDefault="00F70CE9">
          <w:pPr>
            <w:pStyle w:val="TOC1"/>
            <w:tabs>
              <w:tab w:val="right" w:leader="dot" w:pos="9350"/>
            </w:tabs>
            <w:rPr>
              <w:rFonts w:eastAsiaTheme="minorEastAsia"/>
              <w:noProof/>
            </w:rPr>
          </w:pPr>
          <w:hyperlink w:anchor="_Toc6457596" w:history="1">
            <w:r w:rsidRPr="00C12262">
              <w:rPr>
                <w:rStyle w:val="Hyperlink"/>
                <w:noProof/>
              </w:rPr>
              <w:t>References</w:t>
            </w:r>
            <w:r>
              <w:rPr>
                <w:noProof/>
                <w:webHidden/>
              </w:rPr>
              <w:tab/>
            </w:r>
            <w:r>
              <w:rPr>
                <w:noProof/>
                <w:webHidden/>
              </w:rPr>
              <w:fldChar w:fldCharType="begin"/>
            </w:r>
            <w:r>
              <w:rPr>
                <w:noProof/>
                <w:webHidden/>
              </w:rPr>
              <w:instrText xml:space="preserve"> PAGEREF _Toc6457596 \h </w:instrText>
            </w:r>
            <w:r>
              <w:rPr>
                <w:noProof/>
                <w:webHidden/>
              </w:rPr>
            </w:r>
            <w:r>
              <w:rPr>
                <w:noProof/>
                <w:webHidden/>
              </w:rPr>
              <w:fldChar w:fldCharType="separate"/>
            </w:r>
            <w:r>
              <w:rPr>
                <w:noProof/>
                <w:webHidden/>
              </w:rPr>
              <w:t>2</w:t>
            </w:r>
            <w:r>
              <w:rPr>
                <w:noProof/>
                <w:webHidden/>
              </w:rPr>
              <w:fldChar w:fldCharType="end"/>
            </w:r>
          </w:hyperlink>
        </w:p>
        <w:p w:rsidR="00F70CE9" w:rsidRDefault="00F70CE9">
          <w:r>
            <w:rPr>
              <w:b/>
              <w:bCs/>
              <w:noProof/>
            </w:rPr>
            <w:fldChar w:fldCharType="end"/>
          </w:r>
        </w:p>
      </w:sdtContent>
    </w:sdt>
    <w:p w:rsidR="00CE6F58" w:rsidRDefault="00CE6F58" w:rsidP="00F70CE9">
      <w:pPr>
        <w:spacing w:line="480" w:lineRule="auto"/>
        <w:rPr>
          <w:rFonts w:ascii="Times New Roman" w:hAnsi="Times New Roman" w:cs="Times New Roman"/>
          <w:sz w:val="24"/>
          <w:szCs w:val="24"/>
        </w:rPr>
      </w:pPr>
    </w:p>
    <w:p w:rsidR="00F70CE9" w:rsidRPr="00F70CE9" w:rsidRDefault="00F70CE9" w:rsidP="00F70CE9">
      <w:pPr>
        <w:spacing w:line="480" w:lineRule="auto"/>
        <w:rPr>
          <w:rFonts w:ascii="Times New Roman" w:hAnsi="Times New Roman" w:cs="Times New Roman"/>
          <w:sz w:val="24"/>
          <w:szCs w:val="24"/>
        </w:rPr>
      </w:pPr>
      <w:bookmarkStart w:id="0" w:name="_GoBack"/>
      <w:bookmarkEnd w:id="0"/>
    </w:p>
    <w:p w:rsidR="00CE6F58" w:rsidRPr="00F70CE9" w:rsidRDefault="00CE6F58" w:rsidP="00F70CE9">
      <w:pPr>
        <w:pStyle w:val="Heading1"/>
      </w:pPr>
      <w:bookmarkStart w:id="1" w:name="_Toc6457591"/>
      <w:r w:rsidRPr="00F70CE9">
        <w:t>Introduction</w:t>
      </w:r>
      <w:bookmarkEnd w:id="1"/>
      <w:r w:rsidRPr="00F70CE9">
        <w:t xml:space="preserve"> </w:t>
      </w:r>
    </w:p>
    <w:p w:rsidR="00320E3C" w:rsidRPr="00F70CE9" w:rsidRDefault="002D0CF8" w:rsidP="00F70CE9">
      <w:pPr>
        <w:spacing w:line="480" w:lineRule="auto"/>
        <w:rPr>
          <w:rFonts w:ascii="Times New Roman" w:hAnsi="Times New Roman" w:cs="Times New Roman"/>
          <w:sz w:val="24"/>
          <w:szCs w:val="24"/>
        </w:rPr>
      </w:pPr>
      <w:r w:rsidRPr="00F70CE9">
        <w:rPr>
          <w:rFonts w:ascii="Times New Roman" w:hAnsi="Times New Roman" w:cs="Times New Roman"/>
          <w:sz w:val="24"/>
          <w:szCs w:val="24"/>
        </w:rPr>
        <w:t>Safe drinking water has est</w:t>
      </w:r>
      <w:r w:rsidR="00442ED0" w:rsidRPr="00F70CE9">
        <w:rPr>
          <w:rFonts w:ascii="Times New Roman" w:hAnsi="Times New Roman" w:cs="Times New Roman"/>
          <w:sz w:val="24"/>
          <w:szCs w:val="24"/>
        </w:rPr>
        <w:t>a</w:t>
      </w:r>
      <w:r w:rsidRPr="00F70CE9">
        <w:rPr>
          <w:rFonts w:ascii="Times New Roman" w:hAnsi="Times New Roman" w:cs="Times New Roman"/>
          <w:sz w:val="24"/>
          <w:szCs w:val="24"/>
        </w:rPr>
        <w:t>blished a law, 42 U.S.C. §300f et seq. (1974) to protect the water either it is underg</w:t>
      </w:r>
      <w:r w:rsidR="00442ED0" w:rsidRPr="00F70CE9">
        <w:rPr>
          <w:rFonts w:ascii="Times New Roman" w:hAnsi="Times New Roman" w:cs="Times New Roman"/>
          <w:sz w:val="24"/>
          <w:szCs w:val="24"/>
        </w:rPr>
        <w:t>rou</w:t>
      </w:r>
      <w:r w:rsidRPr="00F70CE9">
        <w:rPr>
          <w:rFonts w:ascii="Times New Roman" w:hAnsi="Times New Roman" w:cs="Times New Roman"/>
          <w:sz w:val="24"/>
          <w:szCs w:val="24"/>
        </w:rPr>
        <w:t>nd or above ground.  This act ensure</w:t>
      </w:r>
      <w:r w:rsidR="00442ED0" w:rsidRPr="00F70CE9">
        <w:rPr>
          <w:rFonts w:ascii="Times New Roman" w:hAnsi="Times New Roman" w:cs="Times New Roman"/>
          <w:sz w:val="24"/>
          <w:szCs w:val="24"/>
        </w:rPr>
        <w:t>s</w:t>
      </w:r>
      <w:r w:rsidRPr="00F70CE9">
        <w:rPr>
          <w:rFonts w:ascii="Times New Roman" w:hAnsi="Times New Roman" w:cs="Times New Roman"/>
          <w:sz w:val="24"/>
          <w:szCs w:val="24"/>
        </w:rPr>
        <w:t xml:space="preserve"> the minimum standard for the water supply companies which deal </w:t>
      </w:r>
      <w:r w:rsidR="00442ED0" w:rsidRPr="00F70CE9">
        <w:rPr>
          <w:rFonts w:ascii="Times New Roman" w:hAnsi="Times New Roman" w:cs="Times New Roman"/>
          <w:sz w:val="24"/>
          <w:szCs w:val="24"/>
        </w:rPr>
        <w:t>with</w:t>
      </w:r>
      <w:r w:rsidRPr="00F70CE9">
        <w:rPr>
          <w:rFonts w:ascii="Times New Roman" w:hAnsi="Times New Roman" w:cs="Times New Roman"/>
          <w:sz w:val="24"/>
          <w:szCs w:val="24"/>
        </w:rPr>
        <w:t xml:space="preserve"> drinking water.</w:t>
      </w:r>
      <w:r w:rsidR="00B5467B" w:rsidRPr="00F70CE9">
        <w:rPr>
          <w:rFonts w:ascii="Times New Roman" w:hAnsi="Times New Roman" w:cs="Times New Roman"/>
          <w:sz w:val="24"/>
          <w:szCs w:val="24"/>
        </w:rPr>
        <w:t xml:space="preserve">  In 1996 the safe drinking water propose</w:t>
      </w:r>
      <w:r w:rsidR="00442ED0" w:rsidRPr="00F70CE9">
        <w:rPr>
          <w:rFonts w:ascii="Times New Roman" w:hAnsi="Times New Roman" w:cs="Times New Roman"/>
          <w:sz w:val="24"/>
          <w:szCs w:val="24"/>
        </w:rPr>
        <w:t>s</w:t>
      </w:r>
      <w:r w:rsidR="00B5467B" w:rsidRPr="00F70CE9">
        <w:rPr>
          <w:rFonts w:ascii="Times New Roman" w:hAnsi="Times New Roman" w:cs="Times New Roman"/>
          <w:sz w:val="24"/>
          <w:szCs w:val="24"/>
        </w:rPr>
        <w:t xml:space="preserve"> that EPA should consider the risk and cost assessment, and best </w:t>
      </w:r>
      <w:r w:rsidR="00CE6F58" w:rsidRPr="00F70CE9">
        <w:rPr>
          <w:rFonts w:ascii="Times New Roman" w:hAnsi="Times New Roman" w:cs="Times New Roman"/>
          <w:sz w:val="24"/>
          <w:szCs w:val="24"/>
        </w:rPr>
        <w:t>scientifically</w:t>
      </w:r>
      <w:r w:rsidR="00B5467B" w:rsidRPr="00F70CE9">
        <w:rPr>
          <w:rFonts w:ascii="Times New Roman" w:hAnsi="Times New Roman" w:cs="Times New Roman"/>
          <w:sz w:val="24"/>
          <w:szCs w:val="24"/>
        </w:rPr>
        <w:t xml:space="preserve"> reviews when they are developing these standards for the companies which provides water for drinking.</w:t>
      </w:r>
      <w:r w:rsidR="008D0471" w:rsidRPr="00F70CE9">
        <w:rPr>
          <w:rFonts w:ascii="Times New Roman" w:hAnsi="Times New Roman" w:cs="Times New Roman"/>
          <w:sz w:val="24"/>
          <w:szCs w:val="24"/>
        </w:rPr>
        <w:t xml:space="preserve">  </w:t>
      </w:r>
    </w:p>
    <w:p w:rsidR="008D0471" w:rsidRPr="00F70CE9" w:rsidRDefault="008D0471" w:rsidP="00F70CE9">
      <w:pPr>
        <w:pStyle w:val="Heading1"/>
      </w:pPr>
      <w:bookmarkStart w:id="2" w:name="_Toc6457592"/>
      <w:r w:rsidRPr="00F70CE9">
        <w:t>Public Drinking Water Systems</w:t>
      </w:r>
      <w:bookmarkEnd w:id="2"/>
    </w:p>
    <w:p w:rsidR="008D0471" w:rsidRPr="00F70CE9" w:rsidRDefault="008D0471" w:rsidP="00F70CE9">
      <w:pPr>
        <w:spacing w:line="480" w:lineRule="auto"/>
        <w:rPr>
          <w:rFonts w:ascii="Times New Roman" w:hAnsi="Times New Roman" w:cs="Times New Roman"/>
          <w:bCs/>
          <w:sz w:val="24"/>
          <w:szCs w:val="24"/>
        </w:rPr>
      </w:pPr>
      <w:r w:rsidRPr="00F70CE9">
        <w:rPr>
          <w:rFonts w:ascii="Times New Roman" w:hAnsi="Times New Roman" w:cs="Times New Roman"/>
          <w:sz w:val="24"/>
          <w:szCs w:val="24"/>
        </w:rPr>
        <w:t>Public drinking water must ensure the law and rules about the drinking water to sa</w:t>
      </w:r>
      <w:r w:rsidR="00442ED0" w:rsidRPr="00F70CE9">
        <w:rPr>
          <w:rFonts w:ascii="Times New Roman" w:hAnsi="Times New Roman" w:cs="Times New Roman"/>
          <w:bCs/>
          <w:sz w:val="24"/>
          <w:szCs w:val="24"/>
        </w:rPr>
        <w:t>v</w:t>
      </w:r>
      <w:r w:rsidRPr="00F70CE9">
        <w:rPr>
          <w:rFonts w:ascii="Times New Roman" w:hAnsi="Times New Roman" w:cs="Times New Roman"/>
          <w:sz w:val="24"/>
          <w:szCs w:val="24"/>
        </w:rPr>
        <w:t>e it from contaminants.  They should perform and ensure regular check and bal</w:t>
      </w:r>
      <w:r w:rsidR="00442ED0" w:rsidRPr="00F70CE9">
        <w:rPr>
          <w:rFonts w:ascii="Times New Roman" w:hAnsi="Times New Roman" w:cs="Times New Roman"/>
          <w:bCs/>
          <w:sz w:val="24"/>
          <w:szCs w:val="24"/>
        </w:rPr>
        <w:t>an</w:t>
      </w:r>
      <w:r w:rsidRPr="00F70CE9">
        <w:rPr>
          <w:rFonts w:ascii="Times New Roman" w:hAnsi="Times New Roman" w:cs="Times New Roman"/>
          <w:sz w:val="24"/>
          <w:szCs w:val="24"/>
        </w:rPr>
        <w:t xml:space="preserve">ce on the water provider either it is underground or above ground.  This system is operated by EPA.  </w:t>
      </w:r>
      <w:r w:rsidR="00442ED0" w:rsidRPr="00F70CE9">
        <w:rPr>
          <w:rFonts w:ascii="Times New Roman" w:hAnsi="Times New Roman" w:cs="Times New Roman"/>
          <w:bCs/>
          <w:sz w:val="24"/>
          <w:szCs w:val="24"/>
        </w:rPr>
        <w:t>EPA collect</w:t>
      </w:r>
      <w:r w:rsidR="00682326" w:rsidRPr="00F70CE9">
        <w:rPr>
          <w:rFonts w:ascii="Times New Roman" w:hAnsi="Times New Roman" w:cs="Times New Roman"/>
          <w:bCs/>
          <w:sz w:val="24"/>
          <w:szCs w:val="24"/>
        </w:rPr>
        <w:t>s</w:t>
      </w:r>
      <w:r w:rsidR="00442ED0" w:rsidRPr="00F70CE9">
        <w:rPr>
          <w:rFonts w:ascii="Times New Roman" w:hAnsi="Times New Roman" w:cs="Times New Roman"/>
          <w:bCs/>
          <w:sz w:val="24"/>
          <w:szCs w:val="24"/>
        </w:rPr>
        <w:t xml:space="preserve"> regu</w:t>
      </w:r>
      <w:r w:rsidR="00682326" w:rsidRPr="00F70CE9">
        <w:rPr>
          <w:rFonts w:ascii="Times New Roman" w:hAnsi="Times New Roman" w:cs="Times New Roman"/>
          <w:bCs/>
          <w:sz w:val="24"/>
          <w:szCs w:val="24"/>
        </w:rPr>
        <w:t>l</w:t>
      </w:r>
      <w:r w:rsidR="00442ED0" w:rsidRPr="00F70CE9">
        <w:rPr>
          <w:rFonts w:ascii="Times New Roman" w:hAnsi="Times New Roman" w:cs="Times New Roman"/>
          <w:bCs/>
          <w:sz w:val="24"/>
          <w:szCs w:val="24"/>
        </w:rPr>
        <w:t>arly sample of water and they overview the analytical review of the public sample water to ensure the quality of the water.  These reports provide the data the drinking water is fine in its quality and followings the rules and regulation provided by safe drinking water and review</w:t>
      </w:r>
      <w:r w:rsidR="00682326" w:rsidRPr="00F70CE9">
        <w:rPr>
          <w:rFonts w:ascii="Times New Roman" w:hAnsi="Times New Roman" w:cs="Times New Roman"/>
          <w:bCs/>
          <w:sz w:val="24"/>
          <w:szCs w:val="24"/>
        </w:rPr>
        <w:t>e</w:t>
      </w:r>
      <w:r w:rsidR="00442ED0" w:rsidRPr="00F70CE9">
        <w:rPr>
          <w:rFonts w:ascii="Times New Roman" w:hAnsi="Times New Roman" w:cs="Times New Roman"/>
          <w:bCs/>
          <w:sz w:val="24"/>
          <w:szCs w:val="24"/>
        </w:rPr>
        <w:t>d by EPA.</w:t>
      </w:r>
    </w:p>
    <w:p w:rsidR="00442ED0" w:rsidRPr="00F70CE9" w:rsidRDefault="00442ED0" w:rsidP="00F70CE9">
      <w:pPr>
        <w:pStyle w:val="Heading1"/>
      </w:pPr>
      <w:bookmarkStart w:id="3" w:name="_Toc6457593"/>
      <w:r w:rsidRPr="00F70CE9">
        <w:lastRenderedPageBreak/>
        <w:t>Underground Injection Control</w:t>
      </w:r>
      <w:bookmarkEnd w:id="3"/>
    </w:p>
    <w:p w:rsidR="00426316" w:rsidRPr="00F70CE9" w:rsidRDefault="00442ED0" w:rsidP="00F70CE9">
      <w:pPr>
        <w:spacing w:line="480" w:lineRule="auto"/>
        <w:rPr>
          <w:rFonts w:ascii="Times New Roman" w:hAnsi="Times New Roman" w:cs="Times New Roman"/>
          <w:bCs/>
          <w:sz w:val="24"/>
          <w:szCs w:val="24"/>
        </w:rPr>
      </w:pPr>
      <w:r w:rsidRPr="00F70CE9">
        <w:rPr>
          <w:rFonts w:ascii="Times New Roman" w:hAnsi="Times New Roman" w:cs="Times New Roman"/>
          <w:bCs/>
          <w:sz w:val="24"/>
          <w:szCs w:val="24"/>
        </w:rPr>
        <w:t xml:space="preserve">It is </w:t>
      </w:r>
      <w:r w:rsidR="00682326" w:rsidRPr="00F70CE9">
        <w:rPr>
          <w:rFonts w:ascii="Times New Roman" w:hAnsi="Times New Roman" w:cs="Times New Roman"/>
          <w:bCs/>
          <w:sz w:val="24"/>
          <w:szCs w:val="24"/>
        </w:rPr>
        <w:t xml:space="preserve">a </w:t>
      </w:r>
      <w:r w:rsidRPr="00F70CE9">
        <w:rPr>
          <w:rFonts w:ascii="Times New Roman" w:hAnsi="Times New Roman" w:cs="Times New Roman"/>
          <w:bCs/>
          <w:sz w:val="24"/>
          <w:szCs w:val="24"/>
        </w:rPr>
        <w:t>technology which provides information about the injection of fluids underground. This system regulates the construction, operation,</w:t>
      </w:r>
      <w:r w:rsidR="00682326" w:rsidRPr="00F70CE9">
        <w:rPr>
          <w:rFonts w:ascii="Times New Roman" w:hAnsi="Times New Roman" w:cs="Times New Roman"/>
          <w:bCs/>
          <w:sz w:val="24"/>
          <w:szCs w:val="24"/>
        </w:rPr>
        <w:t xml:space="preserve"> </w:t>
      </w:r>
      <w:r w:rsidRPr="00F70CE9">
        <w:rPr>
          <w:rFonts w:ascii="Times New Roman" w:hAnsi="Times New Roman" w:cs="Times New Roman"/>
          <w:bCs/>
          <w:sz w:val="24"/>
          <w:szCs w:val="24"/>
        </w:rPr>
        <w:t>permitting or clo</w:t>
      </w:r>
      <w:r w:rsidR="00682326" w:rsidRPr="00F70CE9">
        <w:rPr>
          <w:rFonts w:ascii="Times New Roman" w:hAnsi="Times New Roman" w:cs="Times New Roman"/>
          <w:bCs/>
          <w:sz w:val="24"/>
          <w:szCs w:val="24"/>
        </w:rPr>
        <w:t>s</w:t>
      </w:r>
      <w:r w:rsidRPr="00F70CE9">
        <w:rPr>
          <w:rFonts w:ascii="Times New Roman" w:hAnsi="Times New Roman" w:cs="Times New Roman"/>
          <w:bCs/>
          <w:sz w:val="24"/>
          <w:szCs w:val="24"/>
        </w:rPr>
        <w:t xml:space="preserve">ures for injection wells. In short safe drinking water and EPA has </w:t>
      </w:r>
      <w:r w:rsidR="00682326" w:rsidRPr="00F70CE9">
        <w:rPr>
          <w:rFonts w:ascii="Times New Roman" w:hAnsi="Times New Roman" w:cs="Times New Roman"/>
          <w:bCs/>
          <w:sz w:val="24"/>
          <w:szCs w:val="24"/>
        </w:rPr>
        <w:t xml:space="preserve">the </w:t>
      </w:r>
      <w:r w:rsidRPr="00F70CE9">
        <w:rPr>
          <w:rFonts w:ascii="Times New Roman" w:hAnsi="Times New Roman" w:cs="Times New Roman"/>
          <w:bCs/>
          <w:sz w:val="24"/>
          <w:szCs w:val="24"/>
        </w:rPr>
        <w:t>prim</w:t>
      </w:r>
      <w:r w:rsidR="00682326" w:rsidRPr="00F70CE9">
        <w:rPr>
          <w:rFonts w:ascii="Times New Roman" w:hAnsi="Times New Roman" w:cs="Times New Roman"/>
          <w:bCs/>
          <w:sz w:val="24"/>
          <w:szCs w:val="24"/>
        </w:rPr>
        <w:t>a</w:t>
      </w:r>
      <w:r w:rsidRPr="00F70CE9">
        <w:rPr>
          <w:rFonts w:ascii="Times New Roman" w:hAnsi="Times New Roman" w:cs="Times New Roman"/>
          <w:bCs/>
          <w:sz w:val="24"/>
          <w:szCs w:val="24"/>
        </w:rPr>
        <w:t>ry responsibility to ensure that companies are following the rules and regulation which is provided or not.</w:t>
      </w:r>
    </w:p>
    <w:p w:rsidR="00442ED0" w:rsidRPr="00F70CE9" w:rsidRDefault="00426316" w:rsidP="00F70CE9">
      <w:pPr>
        <w:pStyle w:val="Heading1"/>
        <w:rPr>
          <w:rFonts w:ascii="Times New Roman" w:eastAsiaTheme="minorHAnsi" w:hAnsi="Times New Roman" w:cs="Times New Roman"/>
          <w:bCs/>
          <w:sz w:val="24"/>
          <w:szCs w:val="24"/>
        </w:rPr>
      </w:pPr>
      <w:r w:rsidRPr="00F70CE9">
        <w:rPr>
          <w:rFonts w:ascii="Times New Roman" w:eastAsiaTheme="minorHAnsi" w:hAnsi="Times New Roman" w:cs="Times New Roman"/>
          <w:bCs/>
          <w:sz w:val="24"/>
          <w:szCs w:val="24"/>
        </w:rPr>
        <w:t xml:space="preserve"> </w:t>
      </w:r>
      <w:bookmarkStart w:id="4" w:name="_Toc6457594"/>
      <w:r w:rsidRPr="00F70CE9">
        <w:t>Contractor responsibility</w:t>
      </w:r>
      <w:bookmarkEnd w:id="4"/>
      <w:r w:rsidRPr="00F70CE9">
        <w:rPr>
          <w:rFonts w:ascii="Times New Roman" w:eastAsiaTheme="minorHAnsi" w:hAnsi="Times New Roman" w:cs="Times New Roman"/>
          <w:bCs/>
          <w:sz w:val="24"/>
          <w:szCs w:val="24"/>
        </w:rPr>
        <w:t xml:space="preserve"> </w:t>
      </w:r>
    </w:p>
    <w:p w:rsidR="00426316" w:rsidRPr="00F70CE9" w:rsidRDefault="00426316" w:rsidP="00F70CE9">
      <w:pPr>
        <w:spacing w:line="480" w:lineRule="auto"/>
        <w:rPr>
          <w:rFonts w:ascii="Times New Roman" w:hAnsi="Times New Roman" w:cs="Times New Roman"/>
          <w:bCs/>
          <w:sz w:val="24"/>
          <w:szCs w:val="24"/>
        </w:rPr>
      </w:pPr>
      <w:r w:rsidRPr="00F70CE9">
        <w:rPr>
          <w:rFonts w:ascii="Times New Roman" w:hAnsi="Times New Roman" w:cs="Times New Roman"/>
          <w:bCs/>
          <w:sz w:val="24"/>
          <w:szCs w:val="24"/>
        </w:rPr>
        <w:t xml:space="preserve">He must have enough resources to run the contract, or he has the ability to retain the contract.  He must comply with all business and government commitment </w:t>
      </w:r>
      <w:r w:rsidR="00682326" w:rsidRPr="00F70CE9">
        <w:rPr>
          <w:rFonts w:ascii="Times New Roman" w:hAnsi="Times New Roman" w:cs="Times New Roman"/>
          <w:bCs/>
          <w:sz w:val="24"/>
          <w:szCs w:val="24"/>
        </w:rPr>
        <w:t>to</w:t>
      </w:r>
      <w:r w:rsidRPr="00F70CE9">
        <w:rPr>
          <w:rFonts w:ascii="Times New Roman" w:hAnsi="Times New Roman" w:cs="Times New Roman"/>
          <w:bCs/>
          <w:sz w:val="24"/>
          <w:szCs w:val="24"/>
        </w:rPr>
        <w:t xml:space="preserve"> delivery.  He must have </w:t>
      </w:r>
      <w:r w:rsidR="00682326" w:rsidRPr="00F70CE9">
        <w:rPr>
          <w:rFonts w:ascii="Times New Roman" w:hAnsi="Times New Roman" w:cs="Times New Roman"/>
          <w:bCs/>
          <w:sz w:val="24"/>
          <w:szCs w:val="24"/>
        </w:rPr>
        <w:t xml:space="preserve">a </w:t>
      </w:r>
      <w:r w:rsidRPr="00F70CE9">
        <w:rPr>
          <w:rFonts w:ascii="Times New Roman" w:hAnsi="Times New Roman" w:cs="Times New Roman"/>
          <w:bCs/>
          <w:sz w:val="24"/>
          <w:szCs w:val="24"/>
        </w:rPr>
        <w:t>satisfact</w:t>
      </w:r>
      <w:r w:rsidR="00682326" w:rsidRPr="00F70CE9">
        <w:rPr>
          <w:rFonts w:ascii="Times New Roman" w:hAnsi="Times New Roman" w:cs="Times New Roman"/>
          <w:bCs/>
          <w:sz w:val="24"/>
          <w:szCs w:val="24"/>
        </w:rPr>
        <w:t>ory</w:t>
      </w:r>
      <w:r w:rsidRPr="00F70CE9">
        <w:rPr>
          <w:rFonts w:ascii="Times New Roman" w:hAnsi="Times New Roman" w:cs="Times New Roman"/>
          <w:bCs/>
          <w:sz w:val="24"/>
          <w:szCs w:val="24"/>
        </w:rPr>
        <w:t xml:space="preserve"> performance record.  He must know the business ethics.</w:t>
      </w:r>
    </w:p>
    <w:p w:rsidR="00EB7BC4" w:rsidRPr="00F70CE9" w:rsidRDefault="00EB7BC4" w:rsidP="00F70CE9">
      <w:pPr>
        <w:spacing w:line="480" w:lineRule="auto"/>
        <w:rPr>
          <w:rFonts w:ascii="Times New Roman" w:hAnsi="Times New Roman" w:cs="Times New Roman"/>
          <w:bCs/>
          <w:sz w:val="24"/>
          <w:szCs w:val="24"/>
        </w:rPr>
      </w:pPr>
    </w:p>
    <w:p w:rsidR="00EB7BC4" w:rsidRPr="00F70CE9" w:rsidRDefault="00CE6F58" w:rsidP="00F70CE9">
      <w:pPr>
        <w:pStyle w:val="Heading1"/>
      </w:pPr>
      <w:bookmarkStart w:id="5" w:name="_Toc6457595"/>
      <w:r w:rsidRPr="00F70CE9">
        <w:t>Example</w:t>
      </w:r>
      <w:bookmarkEnd w:id="5"/>
    </w:p>
    <w:p w:rsidR="00442ED0" w:rsidRPr="00F70CE9" w:rsidRDefault="00682326" w:rsidP="00F70CE9">
      <w:pPr>
        <w:spacing w:line="480" w:lineRule="auto"/>
        <w:rPr>
          <w:rFonts w:ascii="Times New Roman" w:hAnsi="Times New Roman" w:cs="Times New Roman"/>
          <w:bCs/>
          <w:sz w:val="24"/>
          <w:szCs w:val="24"/>
        </w:rPr>
      </w:pPr>
      <w:r w:rsidRPr="00F70CE9">
        <w:rPr>
          <w:rFonts w:ascii="Times New Roman" w:hAnsi="Times New Roman" w:cs="Times New Roman"/>
          <w:bCs/>
          <w:sz w:val="24"/>
          <w:szCs w:val="24"/>
        </w:rPr>
        <w:t>Debarment and termination of the contract are the perennial interest to Congress because they did not follow the primary techniques that the federal government has to describe. They were failed to follow the rules and laws state by the federal government. The federal government states the different laws in which few are relevant to the procurement.</w:t>
      </w:r>
    </w:p>
    <w:p w:rsidR="00682326" w:rsidRPr="00F70CE9" w:rsidRDefault="00682326" w:rsidP="00F70CE9">
      <w:pPr>
        <w:pStyle w:val="Heading1"/>
      </w:pPr>
      <w:bookmarkStart w:id="6" w:name="_Toc6457596"/>
      <w:r w:rsidRPr="00F70CE9">
        <w:t>References</w:t>
      </w:r>
      <w:bookmarkEnd w:id="6"/>
      <w:r w:rsidRPr="00F70CE9">
        <w:t xml:space="preserve"> </w:t>
      </w:r>
    </w:p>
    <w:p w:rsidR="00682326" w:rsidRPr="00F70CE9" w:rsidRDefault="00682326" w:rsidP="00F70CE9">
      <w:pPr>
        <w:spacing w:line="480" w:lineRule="auto"/>
        <w:rPr>
          <w:rFonts w:ascii="Times New Roman" w:hAnsi="Times New Roman" w:cs="Times New Roman"/>
          <w:bCs/>
          <w:sz w:val="24"/>
          <w:szCs w:val="24"/>
        </w:rPr>
      </w:pPr>
      <w:r w:rsidRPr="00F70CE9">
        <w:rPr>
          <w:rFonts w:ascii="Times New Roman" w:hAnsi="Times New Roman" w:cs="Times New Roman"/>
          <w:bCs/>
          <w:sz w:val="24"/>
          <w:szCs w:val="24"/>
        </w:rPr>
        <w:t>World Health Organization. (2004). Guidelines for drinking-water quality (Vol. 1). World Health Organization.</w:t>
      </w:r>
    </w:p>
    <w:p w:rsidR="008D0471" w:rsidRPr="00F70CE9" w:rsidRDefault="008D0471" w:rsidP="00F70CE9">
      <w:pPr>
        <w:spacing w:line="480" w:lineRule="auto"/>
        <w:rPr>
          <w:rFonts w:ascii="Times New Roman" w:hAnsi="Times New Roman" w:cs="Times New Roman"/>
          <w:sz w:val="24"/>
          <w:szCs w:val="24"/>
        </w:rPr>
      </w:pPr>
    </w:p>
    <w:p w:rsidR="00426316" w:rsidRPr="00F70CE9" w:rsidRDefault="00426316" w:rsidP="00F70CE9">
      <w:pPr>
        <w:spacing w:line="480" w:lineRule="auto"/>
        <w:rPr>
          <w:rFonts w:ascii="Times New Roman" w:hAnsi="Times New Roman" w:cs="Times New Roman"/>
          <w:sz w:val="24"/>
          <w:szCs w:val="24"/>
        </w:rPr>
      </w:pPr>
    </w:p>
    <w:p w:rsidR="00426316" w:rsidRPr="00F70CE9" w:rsidRDefault="00426316" w:rsidP="00F70CE9">
      <w:pPr>
        <w:spacing w:line="480" w:lineRule="auto"/>
        <w:rPr>
          <w:rFonts w:ascii="Times New Roman" w:hAnsi="Times New Roman" w:cs="Times New Roman"/>
          <w:sz w:val="24"/>
          <w:szCs w:val="24"/>
        </w:rPr>
      </w:pPr>
    </w:p>
    <w:sectPr w:rsidR="00426316" w:rsidRPr="00F7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NLcwMTc1NzY3NDRR0lEKTi0uzszPAykwrgUAVvCNmiwAAAA="/>
  </w:docVars>
  <w:rsids>
    <w:rsidRoot w:val="00C60231"/>
    <w:rsid w:val="00223F1E"/>
    <w:rsid w:val="002D0CF8"/>
    <w:rsid w:val="00320E3C"/>
    <w:rsid w:val="00426316"/>
    <w:rsid w:val="00442ED0"/>
    <w:rsid w:val="005E6BD6"/>
    <w:rsid w:val="00682326"/>
    <w:rsid w:val="006B2EE9"/>
    <w:rsid w:val="008D0471"/>
    <w:rsid w:val="00B10A8E"/>
    <w:rsid w:val="00B5467B"/>
    <w:rsid w:val="00C60231"/>
    <w:rsid w:val="00CE6F58"/>
    <w:rsid w:val="00EB7BC4"/>
    <w:rsid w:val="00F7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6024"/>
  <w15:chartTrackingRefBased/>
  <w15:docId w15:val="{C290BD38-43AF-4E0D-A379-18D165B1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0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CF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E6F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6F58"/>
    <w:pPr>
      <w:outlineLvl w:val="9"/>
    </w:pPr>
  </w:style>
  <w:style w:type="paragraph" w:styleId="TOC1">
    <w:name w:val="toc 1"/>
    <w:basedOn w:val="Normal"/>
    <w:next w:val="Normal"/>
    <w:autoRedefine/>
    <w:uiPriority w:val="39"/>
    <w:unhideWhenUsed/>
    <w:rsid w:val="00CE6F58"/>
    <w:pPr>
      <w:spacing w:after="100"/>
    </w:pPr>
  </w:style>
  <w:style w:type="paragraph" w:styleId="TOC2">
    <w:name w:val="toc 2"/>
    <w:basedOn w:val="Normal"/>
    <w:next w:val="Normal"/>
    <w:autoRedefine/>
    <w:uiPriority w:val="39"/>
    <w:unhideWhenUsed/>
    <w:rsid w:val="00CE6F58"/>
    <w:pPr>
      <w:spacing w:after="100"/>
      <w:ind w:left="220"/>
    </w:pPr>
  </w:style>
  <w:style w:type="character" w:styleId="Hyperlink">
    <w:name w:val="Hyperlink"/>
    <w:basedOn w:val="DefaultParagraphFont"/>
    <w:uiPriority w:val="99"/>
    <w:unhideWhenUsed/>
    <w:rsid w:val="00CE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3641">
      <w:bodyDiv w:val="1"/>
      <w:marLeft w:val="0"/>
      <w:marRight w:val="0"/>
      <w:marTop w:val="0"/>
      <w:marBottom w:val="0"/>
      <w:divBdr>
        <w:top w:val="none" w:sz="0" w:space="0" w:color="auto"/>
        <w:left w:val="none" w:sz="0" w:space="0" w:color="auto"/>
        <w:bottom w:val="none" w:sz="0" w:space="0" w:color="auto"/>
        <w:right w:val="none" w:sz="0" w:space="0" w:color="auto"/>
      </w:divBdr>
    </w:div>
    <w:div w:id="967324717">
      <w:bodyDiv w:val="1"/>
      <w:marLeft w:val="0"/>
      <w:marRight w:val="0"/>
      <w:marTop w:val="0"/>
      <w:marBottom w:val="0"/>
      <w:divBdr>
        <w:top w:val="none" w:sz="0" w:space="0" w:color="auto"/>
        <w:left w:val="none" w:sz="0" w:space="0" w:color="auto"/>
        <w:bottom w:val="none" w:sz="0" w:space="0" w:color="auto"/>
        <w:right w:val="none" w:sz="0" w:space="0" w:color="auto"/>
      </w:divBdr>
    </w:div>
    <w:div w:id="17436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75FB-210E-4DFA-9401-64CAF662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39</cp:revision>
  <dcterms:created xsi:type="dcterms:W3CDTF">2019-04-17T23:37:00Z</dcterms:created>
  <dcterms:modified xsi:type="dcterms:W3CDTF">2019-04-18T00:26:00Z</dcterms:modified>
</cp:coreProperties>
</file>