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5B82" w14:textId="23134A55" w:rsidR="004F3E88" w:rsidRPr="002E7BB5" w:rsidRDefault="002217A4" w:rsidP="002E7BB5">
      <w:pPr>
        <w:spacing w:line="480" w:lineRule="auto"/>
        <w:jc w:val="center"/>
        <w:rPr>
          <w:rFonts w:ascii="Times New Roman" w:hAnsi="Times New Roman" w:cs="Times New Roman"/>
        </w:rPr>
      </w:pPr>
      <w:r w:rsidRPr="002E7BB5">
        <w:rPr>
          <w:rFonts w:ascii="Times New Roman" w:hAnsi="Times New Roman" w:cs="Times New Roman"/>
        </w:rPr>
        <w:t>Paper</w:t>
      </w:r>
    </w:p>
    <w:p w14:paraId="31C7A8D4" w14:textId="120CF2DA" w:rsidR="00984F7A" w:rsidRDefault="002217A4" w:rsidP="002E7BB5">
      <w:pPr>
        <w:spacing w:line="480" w:lineRule="auto"/>
        <w:jc w:val="center"/>
        <w:rPr>
          <w:rFonts w:ascii="Times New Roman" w:hAnsi="Times New Roman" w:cs="Times New Roman"/>
        </w:rPr>
      </w:pPr>
      <w:r w:rsidRPr="002E7BB5">
        <w:rPr>
          <w:rFonts w:ascii="Times New Roman" w:hAnsi="Times New Roman" w:cs="Times New Roman"/>
        </w:rPr>
        <w:t>What are the symbolic lessons in Everyman- how do they carry throughout the play and how can they be related to your own life?</w:t>
      </w:r>
    </w:p>
    <w:p w14:paraId="15CD453A" w14:textId="51BB39A2" w:rsidR="002E7BB5" w:rsidRDefault="002217A4" w:rsidP="00095FBD">
      <w:pPr>
        <w:spacing w:line="480" w:lineRule="auto"/>
        <w:jc w:val="both"/>
        <w:rPr>
          <w:rFonts w:ascii="Times New Roman" w:hAnsi="Times New Roman" w:cs="Times New Roman"/>
        </w:rPr>
      </w:pPr>
      <w:r>
        <w:rPr>
          <w:rFonts w:ascii="Times New Roman" w:hAnsi="Times New Roman" w:cs="Times New Roman"/>
        </w:rPr>
        <w:t xml:space="preserve">Everyman </w:t>
      </w:r>
      <w:proofErr w:type="gramStart"/>
      <w:r w:rsidR="00B23D41">
        <w:rPr>
          <w:rFonts w:ascii="Times New Roman" w:hAnsi="Times New Roman" w:cs="Times New Roman"/>
        </w:rPr>
        <w:t>focus</w:t>
      </w:r>
      <w:proofErr w:type="gramEnd"/>
      <w:r w:rsidR="00B23D41">
        <w:rPr>
          <w:rFonts w:ascii="Times New Roman" w:hAnsi="Times New Roman" w:cs="Times New Roman"/>
        </w:rPr>
        <w:t xml:space="preserve"> on themes of life and death</w:t>
      </w:r>
      <w:r w:rsidR="00095FBD">
        <w:rPr>
          <w:rFonts w:ascii="Times New Roman" w:hAnsi="Times New Roman" w:cs="Times New Roman"/>
        </w:rPr>
        <w:t xml:space="preserve"> that are linked to medieval times</w:t>
      </w:r>
      <w:r w:rsidR="00B23D41">
        <w:rPr>
          <w:rFonts w:ascii="Times New Roman" w:hAnsi="Times New Roman" w:cs="Times New Roman"/>
        </w:rPr>
        <w:t>.</w:t>
      </w:r>
      <w:r w:rsidR="00095FBD">
        <w:rPr>
          <w:rFonts w:ascii="Times New Roman" w:hAnsi="Times New Roman" w:cs="Times New Roman"/>
        </w:rPr>
        <w:t xml:space="preserve"> </w:t>
      </w:r>
      <w:r w:rsidR="00B23D41">
        <w:rPr>
          <w:rFonts w:ascii="Times New Roman" w:hAnsi="Times New Roman" w:cs="Times New Roman"/>
        </w:rPr>
        <w:t>Symbolism is present in characters of Good Deeds, Death, and Confession.</w:t>
      </w:r>
      <w:r w:rsidR="00FE3A35">
        <w:rPr>
          <w:rFonts w:ascii="Times New Roman" w:hAnsi="Times New Roman" w:cs="Times New Roman"/>
        </w:rPr>
        <w:t xml:space="preserve"> Symbolism is apparent throughout the </w:t>
      </w:r>
      <w:r w:rsidR="00312CA5">
        <w:rPr>
          <w:rFonts w:ascii="Times New Roman" w:hAnsi="Times New Roman" w:cs="Times New Roman"/>
        </w:rPr>
        <w:t>play that allows</w:t>
      </w:r>
      <w:r w:rsidR="00FE3A35">
        <w:rPr>
          <w:rFonts w:ascii="Times New Roman" w:hAnsi="Times New Roman" w:cs="Times New Roman"/>
        </w:rPr>
        <w:t xml:space="preserve"> readers to understand lessons of life. </w:t>
      </w:r>
      <w:r w:rsidR="00312CA5">
        <w:rPr>
          <w:rFonts w:ascii="Times New Roman" w:hAnsi="Times New Roman" w:cs="Times New Roman"/>
        </w:rPr>
        <w:t>A</w:t>
      </w:r>
      <w:r w:rsidR="00FE3A35">
        <w:rPr>
          <w:rFonts w:ascii="Times New Roman" w:hAnsi="Times New Roman" w:cs="Times New Roman"/>
        </w:rPr>
        <w:t xml:space="preserve">llegory is also prominent in the play that depicts </w:t>
      </w:r>
      <w:r w:rsidR="0084089D">
        <w:rPr>
          <w:rFonts w:ascii="Times New Roman" w:hAnsi="Times New Roman" w:cs="Times New Roman"/>
        </w:rPr>
        <w:t xml:space="preserve">its relationship with </w:t>
      </w:r>
      <w:r w:rsidR="00BE44AA">
        <w:rPr>
          <w:rFonts w:ascii="Times New Roman" w:hAnsi="Times New Roman" w:cs="Times New Roman"/>
        </w:rPr>
        <w:t xml:space="preserve">my own life. </w:t>
      </w:r>
      <w:r w:rsidR="00AF1336">
        <w:rPr>
          <w:rFonts w:ascii="Times New Roman" w:hAnsi="Times New Roman" w:cs="Times New Roman"/>
        </w:rPr>
        <w:t>The</w:t>
      </w:r>
      <w:r w:rsidR="00BE44AA">
        <w:rPr>
          <w:rFonts w:ascii="Times New Roman" w:hAnsi="Times New Roman" w:cs="Times New Roman"/>
        </w:rPr>
        <w:t xml:space="preserve"> </w:t>
      </w:r>
      <w:r w:rsidR="005D41EE">
        <w:rPr>
          <w:rFonts w:ascii="Times New Roman" w:hAnsi="Times New Roman" w:cs="Times New Roman"/>
        </w:rPr>
        <w:t>themes of the play have</w:t>
      </w:r>
      <w:r w:rsidR="00BE44AA">
        <w:rPr>
          <w:rFonts w:ascii="Times New Roman" w:hAnsi="Times New Roman" w:cs="Times New Roman"/>
        </w:rPr>
        <w:t xml:space="preserve"> thus close relevance with the lives of people. </w:t>
      </w:r>
      <w:r w:rsidR="006546B4">
        <w:rPr>
          <w:rFonts w:ascii="Times New Roman" w:hAnsi="Times New Roman" w:cs="Times New Roman"/>
        </w:rPr>
        <w:t xml:space="preserve">It further transmits the transformation of a man from a sinful life to a pious one. To overcome bad deeds and sins, one must </w:t>
      </w:r>
      <w:r w:rsidR="00F710F2">
        <w:rPr>
          <w:rFonts w:ascii="Times New Roman" w:hAnsi="Times New Roman" w:cs="Times New Roman"/>
        </w:rPr>
        <w:t xml:space="preserve">indulge </w:t>
      </w:r>
      <w:proofErr w:type="gramStart"/>
      <w:r w:rsidR="00F710F2">
        <w:rPr>
          <w:rFonts w:ascii="Times New Roman" w:hAnsi="Times New Roman" w:cs="Times New Roman"/>
        </w:rPr>
        <w:t>himself</w:t>
      </w:r>
      <w:proofErr w:type="gramEnd"/>
      <w:r w:rsidR="00F710F2">
        <w:rPr>
          <w:rFonts w:ascii="Times New Roman" w:hAnsi="Times New Roman" w:cs="Times New Roman"/>
        </w:rPr>
        <w:t xml:space="preserve"> in good deeds and acts of piety. </w:t>
      </w:r>
      <w:r w:rsidR="00B92287">
        <w:rPr>
          <w:rFonts w:ascii="Times New Roman" w:hAnsi="Times New Roman" w:cs="Times New Roman"/>
        </w:rPr>
        <w:t xml:space="preserve">The play portrays the deceptive appearance of the sin that devalues the lives of people. </w:t>
      </w:r>
      <w:r w:rsidR="00E143AD">
        <w:rPr>
          <w:rFonts w:ascii="Times New Roman" w:hAnsi="Times New Roman" w:cs="Times New Roman"/>
        </w:rPr>
        <w:t>Symbolism</w:t>
      </w:r>
      <w:r w:rsidR="00B92287">
        <w:rPr>
          <w:rFonts w:ascii="Times New Roman" w:hAnsi="Times New Roman" w:cs="Times New Roman"/>
        </w:rPr>
        <w:t xml:space="preserve"> depicts that </w:t>
      </w:r>
      <w:proofErr w:type="gramStart"/>
      <w:r w:rsidR="00B92287">
        <w:rPr>
          <w:rFonts w:ascii="Times New Roman" w:hAnsi="Times New Roman" w:cs="Times New Roman"/>
        </w:rPr>
        <w:t>in</w:t>
      </w:r>
      <w:proofErr w:type="gramEnd"/>
      <w:r w:rsidR="00B92287">
        <w:rPr>
          <w:rFonts w:ascii="Times New Roman" w:hAnsi="Times New Roman" w:cs="Times New Roman"/>
        </w:rPr>
        <w:t xml:space="preserve"> the current world sin emerge in various forms that are illusionary. </w:t>
      </w:r>
    </w:p>
    <w:p w14:paraId="7A7B45FE" w14:textId="6F846767" w:rsidR="00BE44AA" w:rsidRDefault="002217A4" w:rsidP="00095FBD">
      <w:pPr>
        <w:spacing w:line="480" w:lineRule="auto"/>
        <w:jc w:val="both"/>
        <w:rPr>
          <w:rFonts w:ascii="Times New Roman" w:hAnsi="Times New Roman" w:cs="Times New Roman"/>
        </w:rPr>
      </w:pPr>
      <w:r>
        <w:rPr>
          <w:rFonts w:ascii="Times New Roman" w:hAnsi="Times New Roman" w:cs="Times New Roman"/>
        </w:rPr>
        <w:t xml:space="preserve">The character of Good-Deeds has a deeper symbolic meaning apparent in costume and actions. </w:t>
      </w:r>
      <w:r w:rsidR="008606F4">
        <w:rPr>
          <w:rFonts w:ascii="Times New Roman" w:hAnsi="Times New Roman" w:cs="Times New Roman"/>
        </w:rPr>
        <w:t xml:space="preserve">Good-Deeds refers to charitable acts and practices related to humanity. This is shown as a strong character that focuses on going along with everyman before he dies. The symbolism is not limited to the acts of charity, but the costume reflects happiness, peace, and serenity. This emphasizes on the philosophy that every man in this world must do good </w:t>
      </w:r>
      <w:r w:rsidR="006542D6">
        <w:rPr>
          <w:rFonts w:ascii="Times New Roman" w:hAnsi="Times New Roman" w:cs="Times New Roman"/>
        </w:rPr>
        <w:t xml:space="preserve">deeds </w:t>
      </w:r>
      <w:r w:rsidR="008606F4">
        <w:rPr>
          <w:rFonts w:ascii="Times New Roman" w:hAnsi="Times New Roman" w:cs="Times New Roman"/>
        </w:rPr>
        <w:t xml:space="preserve">before he dies. Symbolism thus has a significant </w:t>
      </w:r>
      <w:r w:rsidR="006542D6">
        <w:rPr>
          <w:rFonts w:ascii="Times New Roman" w:hAnsi="Times New Roman" w:cs="Times New Roman"/>
        </w:rPr>
        <w:t xml:space="preserve">correlation with my life. I am convinced that one must indulge in good deeds that include charities, </w:t>
      </w:r>
      <w:r w:rsidR="00A27479">
        <w:rPr>
          <w:rFonts w:ascii="Times New Roman" w:hAnsi="Times New Roman" w:cs="Times New Roman"/>
        </w:rPr>
        <w:t>donations and supporting the poor. This is much required in the current world where society is divided between two halves</w:t>
      </w:r>
      <w:proofErr w:type="gramStart"/>
      <w:r w:rsidR="00A27479">
        <w:rPr>
          <w:rFonts w:ascii="Times New Roman" w:hAnsi="Times New Roman" w:cs="Times New Roman"/>
        </w:rPr>
        <w:t>;</w:t>
      </w:r>
      <w:proofErr w:type="gramEnd"/>
      <w:r w:rsidR="00A27479">
        <w:rPr>
          <w:rFonts w:ascii="Times New Roman" w:hAnsi="Times New Roman" w:cs="Times New Roman"/>
        </w:rPr>
        <w:t xml:space="preserve"> the wealthy and the poor. I believe that the character of Good Deeds is linked to everyone's life because it stresses on the concept of helping mankind. This is also related to my life because I must use part of my earnings on </w:t>
      </w:r>
      <w:r w:rsidR="000051C1">
        <w:rPr>
          <w:rFonts w:ascii="Times New Roman" w:hAnsi="Times New Roman" w:cs="Times New Roman"/>
        </w:rPr>
        <w:t xml:space="preserve">supporting the </w:t>
      </w:r>
      <w:r w:rsidR="000051C1">
        <w:rPr>
          <w:rFonts w:ascii="Times New Roman" w:hAnsi="Times New Roman" w:cs="Times New Roman"/>
        </w:rPr>
        <w:lastRenderedPageBreak/>
        <w:t xml:space="preserve">disadvantaged and poor. </w:t>
      </w:r>
      <w:r w:rsidR="00961342">
        <w:rPr>
          <w:rFonts w:ascii="Times New Roman" w:hAnsi="Times New Roman" w:cs="Times New Roman"/>
        </w:rPr>
        <w:t>The</w:t>
      </w:r>
      <w:r w:rsidR="00F710F2">
        <w:rPr>
          <w:rFonts w:ascii="Times New Roman" w:hAnsi="Times New Roman" w:cs="Times New Roman"/>
        </w:rPr>
        <w:t xml:space="preserve"> themes influence me to get rid of my sins by engaging in deeds that </w:t>
      </w:r>
      <w:r w:rsidR="00961342">
        <w:rPr>
          <w:rFonts w:ascii="Times New Roman" w:hAnsi="Times New Roman" w:cs="Times New Roman"/>
        </w:rPr>
        <w:t>adds to piety and virtue. This depicts the significance of good deeds like charitable acts and helping people s</w:t>
      </w:r>
      <w:r w:rsidR="00950B92">
        <w:rPr>
          <w:rFonts w:ascii="Times New Roman" w:hAnsi="Times New Roman" w:cs="Times New Roman"/>
        </w:rPr>
        <w:t xml:space="preserve">uffering from famine or hunger </w:t>
      </w:r>
      <w:sdt>
        <w:sdtPr>
          <w:rPr>
            <w:rFonts w:ascii="Times New Roman" w:hAnsi="Times New Roman" w:cs="Times New Roman"/>
          </w:rPr>
          <w:id w:val="-684511302"/>
          <w:citation/>
        </w:sdtPr>
        <w:sdtEndPr/>
        <w:sdtContent>
          <w:r w:rsidR="00950B92">
            <w:rPr>
              <w:rFonts w:ascii="Times New Roman" w:hAnsi="Times New Roman" w:cs="Times New Roman"/>
            </w:rPr>
            <w:fldChar w:fldCharType="begin"/>
          </w:r>
          <w:r w:rsidR="00950B92">
            <w:rPr>
              <w:rFonts w:ascii="Times New Roman" w:hAnsi="Times New Roman" w:cs="Times New Roman"/>
            </w:rPr>
            <w:instrText xml:space="preserve"> CITATION All73 \l 1033 </w:instrText>
          </w:r>
          <w:r w:rsidR="00950B92">
            <w:rPr>
              <w:rFonts w:ascii="Times New Roman" w:hAnsi="Times New Roman" w:cs="Times New Roman"/>
            </w:rPr>
            <w:fldChar w:fldCharType="separate"/>
          </w:r>
          <w:r w:rsidR="00950B92" w:rsidRPr="00950B92">
            <w:rPr>
              <w:rFonts w:ascii="Times New Roman" w:hAnsi="Times New Roman" w:cs="Times New Roman"/>
              <w:noProof/>
            </w:rPr>
            <w:t>(Goldhamer, 1973)</w:t>
          </w:r>
          <w:r w:rsidR="00950B92">
            <w:rPr>
              <w:rFonts w:ascii="Times New Roman" w:hAnsi="Times New Roman" w:cs="Times New Roman"/>
            </w:rPr>
            <w:fldChar w:fldCharType="end"/>
          </w:r>
        </w:sdtContent>
      </w:sdt>
      <w:r w:rsidR="00950B92">
        <w:rPr>
          <w:rFonts w:ascii="Times New Roman" w:hAnsi="Times New Roman" w:cs="Times New Roman"/>
        </w:rPr>
        <w:t>.</w:t>
      </w:r>
    </w:p>
    <w:p w14:paraId="4BD7BCFE" w14:textId="297CFFE7" w:rsidR="00494D09" w:rsidRPr="00A43785" w:rsidRDefault="002217A4" w:rsidP="00095FBD">
      <w:pPr>
        <w:spacing w:line="480" w:lineRule="auto"/>
        <w:jc w:val="both"/>
        <w:rPr>
          <w:rFonts w:ascii="Times New Roman" w:eastAsia="Times New Roman" w:hAnsi="Times New Roman" w:cs="Times New Roman"/>
        </w:rPr>
      </w:pPr>
      <w:r>
        <w:rPr>
          <w:rFonts w:ascii="Times New Roman" w:hAnsi="Times New Roman" w:cs="Times New Roman"/>
        </w:rPr>
        <w:t xml:space="preserve">Symbolism indicates that good-deeds is linked to the medieval times when </w:t>
      </w:r>
      <w:r w:rsidR="00403E5C">
        <w:rPr>
          <w:rFonts w:ascii="Times New Roman" w:hAnsi="Times New Roman" w:cs="Times New Roman"/>
        </w:rPr>
        <w:t xml:space="preserve">people cared about God and their connection with nature. Because in every period human </w:t>
      </w:r>
      <w:r w:rsidR="00940B15">
        <w:rPr>
          <w:rFonts w:ascii="Times New Roman" w:hAnsi="Times New Roman" w:cs="Times New Roman"/>
        </w:rPr>
        <w:t xml:space="preserve">being adopted similar behaviors of helping the poor, this exhibits an association of present time with the medieval period. </w:t>
      </w:r>
      <w:r w:rsidR="00565B08">
        <w:rPr>
          <w:rFonts w:ascii="Times New Roman" w:hAnsi="Times New Roman" w:cs="Times New Roman"/>
        </w:rPr>
        <w:t xml:space="preserve">The </w:t>
      </w:r>
      <w:proofErr w:type="gramStart"/>
      <w:r w:rsidR="00565B08">
        <w:rPr>
          <w:rFonts w:ascii="Times New Roman" w:hAnsi="Times New Roman" w:cs="Times New Roman"/>
        </w:rPr>
        <w:t>need for doing good deeds become</w:t>
      </w:r>
      <w:proofErr w:type="gramEnd"/>
      <w:r w:rsidR="00565B08">
        <w:rPr>
          <w:rFonts w:ascii="Times New Roman" w:hAnsi="Times New Roman" w:cs="Times New Roman"/>
        </w:rPr>
        <w:t xml:space="preserve"> more crucial when a human being is headed towards death. </w:t>
      </w:r>
      <w:r w:rsidR="004A2C7A">
        <w:rPr>
          <w:rFonts w:ascii="Times New Roman" w:hAnsi="Times New Roman" w:cs="Times New Roman"/>
        </w:rPr>
        <w:t xml:space="preserve">This reveals the concept of religion and the role of nature that defines the </w:t>
      </w:r>
      <w:r w:rsidR="00681E49">
        <w:rPr>
          <w:rFonts w:ascii="Times New Roman" w:hAnsi="Times New Roman" w:cs="Times New Roman"/>
        </w:rPr>
        <w:t xml:space="preserve">obligation of people towards society. </w:t>
      </w:r>
      <w:r w:rsidR="008B50A4">
        <w:rPr>
          <w:rFonts w:ascii="Times New Roman" w:hAnsi="Times New Roman" w:cs="Times New Roman"/>
        </w:rPr>
        <w:t>Religious</w:t>
      </w:r>
      <w:r w:rsidR="00681E49">
        <w:rPr>
          <w:rFonts w:ascii="Times New Roman" w:hAnsi="Times New Roman" w:cs="Times New Roman"/>
        </w:rPr>
        <w:t xml:space="preserve"> </w:t>
      </w:r>
      <w:r w:rsidR="005A20F8">
        <w:rPr>
          <w:rFonts w:ascii="Times New Roman" w:hAnsi="Times New Roman" w:cs="Times New Roman"/>
        </w:rPr>
        <w:t>beliefs</w:t>
      </w:r>
      <w:r w:rsidR="00681E49">
        <w:rPr>
          <w:rFonts w:ascii="Times New Roman" w:hAnsi="Times New Roman" w:cs="Times New Roman"/>
        </w:rPr>
        <w:t xml:space="preserve"> like </w:t>
      </w:r>
      <w:r w:rsidR="005A20F8">
        <w:rPr>
          <w:rFonts w:ascii="Times New Roman" w:hAnsi="Times New Roman" w:cs="Times New Roman"/>
        </w:rPr>
        <w:t>Christianity</w:t>
      </w:r>
      <w:r w:rsidR="00681E49">
        <w:rPr>
          <w:rFonts w:ascii="Times New Roman" w:hAnsi="Times New Roman" w:cs="Times New Roman"/>
        </w:rPr>
        <w:t xml:space="preserve"> states that good deeds are important because they provide admittance to heaver. This reflects that belief that after death human beings can enter heaven only if they have done good deeds. </w:t>
      </w:r>
      <w:r w:rsidR="005A20F8">
        <w:rPr>
          <w:rFonts w:ascii="Times New Roman" w:hAnsi="Times New Roman" w:cs="Times New Roman"/>
        </w:rPr>
        <w:t xml:space="preserve">The common good deed that the play refers to is of charities that provide opportunities for survival to the poor. It is thus most important </w:t>
      </w:r>
      <w:r w:rsidR="008B50A4">
        <w:rPr>
          <w:rFonts w:ascii="Times New Roman" w:hAnsi="Times New Roman" w:cs="Times New Roman"/>
        </w:rPr>
        <w:t xml:space="preserve">for securing a place in paradise. The themes have deeper impacts on human beings because it guides them to refrain from evil or bad deeds. Good deeds are important for </w:t>
      </w:r>
      <w:r w:rsidR="002952D9">
        <w:rPr>
          <w:rFonts w:ascii="Times New Roman" w:hAnsi="Times New Roman" w:cs="Times New Roman"/>
        </w:rPr>
        <w:t xml:space="preserve">maintaining one’s relationship </w:t>
      </w:r>
      <w:r w:rsidR="00FC4CCB">
        <w:rPr>
          <w:rFonts w:ascii="Times New Roman" w:hAnsi="Times New Roman" w:cs="Times New Roman"/>
        </w:rPr>
        <w:t>with God and for seeking mercy</w:t>
      </w:r>
      <w:r w:rsidR="00C0369F">
        <w:rPr>
          <w:rFonts w:ascii="Times New Roman" w:hAnsi="Times New Roman" w:cs="Times New Roman"/>
        </w:rPr>
        <w:t>.</w:t>
      </w:r>
      <w:r w:rsidR="00FC4CCB">
        <w:rPr>
          <w:rFonts w:ascii="Times New Roman" w:hAnsi="Times New Roman" w:cs="Times New Roman"/>
        </w:rPr>
        <w:t xml:space="preserve"> </w:t>
      </w:r>
      <w:r w:rsidR="00C0369F">
        <w:rPr>
          <w:rFonts w:ascii="Times New Roman" w:hAnsi="Times New Roman" w:cs="Times New Roman"/>
        </w:rPr>
        <w:t xml:space="preserve">It is quoted, </w:t>
      </w:r>
      <w:r w:rsidRPr="00494D09">
        <w:rPr>
          <w:rFonts w:ascii="Times New Roman" w:hAnsi="Times New Roman" w:cs="Times New Roman"/>
        </w:rPr>
        <w:t>“t</w:t>
      </w:r>
      <w:r w:rsidRPr="00494D09">
        <w:rPr>
          <w:rFonts w:ascii="Times New Roman" w:eastAsia="Times New Roman" w:hAnsi="Times New Roman" w:cs="Times New Roman"/>
        </w:rPr>
        <w:t xml:space="preserve">he immediate origins of the morality play are in the tradition of sermons and penitential literature is advocating repentance and preaching the forgiveness of sins" </w:t>
      </w:r>
      <w:sdt>
        <w:sdtPr>
          <w:rPr>
            <w:rFonts w:ascii="Times New Roman" w:eastAsia="Times New Roman" w:hAnsi="Times New Roman" w:cs="Times New Roman"/>
          </w:rPr>
          <w:id w:val="-688904239"/>
          <w:citation/>
        </w:sdtPr>
        <w:sdtEndPr/>
        <w:sdtContent>
          <w:r w:rsidR="00C0369F">
            <w:rPr>
              <w:rFonts w:ascii="Times New Roman" w:eastAsia="Times New Roman" w:hAnsi="Times New Roman" w:cs="Times New Roman"/>
            </w:rPr>
            <w:fldChar w:fldCharType="begin"/>
          </w:r>
          <w:r w:rsidR="00C0369F">
            <w:rPr>
              <w:rFonts w:ascii="Times New Roman" w:eastAsia="Times New Roman" w:hAnsi="Times New Roman" w:cs="Times New Roman"/>
            </w:rPr>
            <w:instrText xml:space="preserve"> CITATION Cam06 \l 1033 </w:instrText>
          </w:r>
          <w:r w:rsidR="00C0369F">
            <w:rPr>
              <w:rFonts w:ascii="Times New Roman" w:eastAsia="Times New Roman" w:hAnsi="Times New Roman" w:cs="Times New Roman"/>
            </w:rPr>
            <w:fldChar w:fldCharType="separate"/>
          </w:r>
          <w:r w:rsidR="00C0369F" w:rsidRPr="00C0369F">
            <w:rPr>
              <w:rFonts w:ascii="Times New Roman" w:eastAsia="Times New Roman" w:hAnsi="Times New Roman" w:cs="Times New Roman"/>
              <w:noProof/>
            </w:rPr>
            <w:t>(Hunt-Logan, 2006)</w:t>
          </w:r>
          <w:r w:rsidR="00C0369F">
            <w:rPr>
              <w:rFonts w:ascii="Times New Roman" w:eastAsia="Times New Roman" w:hAnsi="Times New Roman" w:cs="Times New Roman"/>
            </w:rPr>
            <w:fldChar w:fldCharType="end"/>
          </w:r>
        </w:sdtContent>
      </w:sdt>
      <w:r w:rsidR="00C0369F">
        <w:rPr>
          <w:rFonts w:ascii="Times New Roman" w:eastAsia="Times New Roman" w:hAnsi="Times New Roman" w:cs="Times New Roman"/>
        </w:rPr>
        <w:t xml:space="preserve">. </w:t>
      </w:r>
    </w:p>
    <w:p w14:paraId="3D041094" w14:textId="0678925D" w:rsidR="00A43785" w:rsidRPr="00494D09" w:rsidRDefault="002217A4" w:rsidP="00A43785">
      <w:pPr>
        <w:spacing w:line="480" w:lineRule="auto"/>
        <w:jc w:val="both"/>
        <w:rPr>
          <w:rFonts w:ascii="Times New Roman" w:hAnsi="Times New Roman" w:cs="Times New Roman"/>
        </w:rPr>
      </w:pPr>
      <w:r>
        <w:rPr>
          <w:rFonts w:ascii="Times New Roman" w:hAnsi="Times New Roman" w:cs="Times New Roman"/>
        </w:rPr>
        <w:t xml:space="preserve">Symbolism also reveals the role of Confession that </w:t>
      </w:r>
      <w:r w:rsidR="00674AA1">
        <w:rPr>
          <w:rFonts w:ascii="Times New Roman" w:hAnsi="Times New Roman" w:cs="Times New Roman"/>
        </w:rPr>
        <w:t xml:space="preserve">means admitting the sins that a human committed in his life. </w:t>
      </w:r>
      <w:r w:rsidR="00B677B0">
        <w:rPr>
          <w:rFonts w:ascii="Times New Roman" w:hAnsi="Times New Roman" w:cs="Times New Roman"/>
        </w:rPr>
        <w:t>This</w:t>
      </w:r>
      <w:r w:rsidR="009E7BDE">
        <w:rPr>
          <w:rFonts w:ascii="Times New Roman" w:hAnsi="Times New Roman" w:cs="Times New Roman"/>
        </w:rPr>
        <w:t xml:space="preserve"> is crucial for all humans who believe that they have faith in religion. Without committing sins, one cannot prove his virtue or piety. The ideology of Confession also has a strong relationship with my life </w:t>
      </w:r>
      <w:r w:rsidR="004D39D0">
        <w:rPr>
          <w:rFonts w:ascii="Times New Roman" w:hAnsi="Times New Roman" w:cs="Times New Roman"/>
        </w:rPr>
        <w:t>because I believe that I have committed sins and for securing a place in paradise, Confession is essential</w:t>
      </w:r>
      <w:r w:rsidR="00E7432D">
        <w:rPr>
          <w:rFonts w:ascii="Times New Roman" w:hAnsi="Times New Roman" w:cs="Times New Roman"/>
        </w:rPr>
        <w:t xml:space="preserve">. </w:t>
      </w:r>
      <w:r w:rsidR="00AA7A88">
        <w:rPr>
          <w:rFonts w:ascii="Times New Roman" w:hAnsi="Times New Roman" w:cs="Times New Roman"/>
        </w:rPr>
        <w:t xml:space="preserve">Without </w:t>
      </w:r>
      <w:proofErr w:type="gramStart"/>
      <w:r w:rsidR="00AA7A88">
        <w:rPr>
          <w:rFonts w:ascii="Times New Roman" w:hAnsi="Times New Roman" w:cs="Times New Roman"/>
        </w:rPr>
        <w:lastRenderedPageBreak/>
        <w:t>accepting</w:t>
      </w:r>
      <w:proofErr w:type="gramEnd"/>
      <w:r w:rsidR="00AA7A88">
        <w:rPr>
          <w:rFonts w:ascii="Times New Roman" w:hAnsi="Times New Roman" w:cs="Times New Roman"/>
        </w:rPr>
        <w:t xml:space="preserve"> sins, an individual according to Christian faith cannot enter paradise. This is also an essential step for reconciliation. </w:t>
      </w:r>
      <w:r>
        <w:rPr>
          <w:rFonts w:ascii="Times New Roman" w:hAnsi="Times New Roman" w:cs="Times New Roman"/>
        </w:rPr>
        <w:t xml:space="preserve">The play states, </w:t>
      </w:r>
      <w:r w:rsidRPr="00A43785">
        <w:rPr>
          <w:rFonts w:ascii="Times New Roman" w:eastAsia="Times New Roman" w:hAnsi="Times New Roman" w:cs="Times New Roman"/>
        </w:rPr>
        <w:t>“</w:t>
      </w:r>
      <w:r>
        <w:rPr>
          <w:rFonts w:ascii="Times New Roman" w:eastAsia="Times New Roman" w:hAnsi="Times New Roman" w:cs="Times New Roman"/>
        </w:rPr>
        <w:t>J</w:t>
      </w:r>
      <w:r w:rsidRPr="00A43785">
        <w:rPr>
          <w:rFonts w:ascii="Times New Roman" w:eastAsia="Times New Roman" w:hAnsi="Times New Roman" w:cs="Times New Roman"/>
        </w:rPr>
        <w:t>ob’s faith in a personal redeemer and his belief in an afterlife in which all of this world’s injustices</w:t>
      </w:r>
      <w:r w:rsidRPr="00A43785">
        <w:rPr>
          <w:rFonts w:ascii="Times New Roman" w:eastAsia="Times New Roman" w:hAnsi="Times New Roman" w:cs="Times New Roman"/>
        </w:rPr>
        <w:t xml:space="preserve"> will be righted were considered to be his primary </w:t>
      </w:r>
      <w:r>
        <w:rPr>
          <w:rFonts w:ascii="Times New Roman" w:eastAsia="Times New Roman" w:hAnsi="Times New Roman" w:cs="Times New Roman"/>
        </w:rPr>
        <w:t xml:space="preserve">response to righteous suffering </w:t>
      </w:r>
      <w:r w:rsidRPr="00A43785">
        <w:rPr>
          <w:rFonts w:ascii="Times New Roman" w:eastAsia="Times New Roman" w:hAnsi="Times New Roman" w:cs="Times New Roman"/>
        </w:rPr>
        <w:t xml:space="preserve">even though the presence of these motifs in the biblical text is dubious at best” </w:t>
      </w:r>
      <w:sdt>
        <w:sdtPr>
          <w:rPr>
            <w:rFonts w:ascii="Times New Roman" w:eastAsia="Times New Roman" w:hAnsi="Times New Roman" w:cs="Times New Roman"/>
          </w:rPr>
          <w:id w:val="-2125223307"/>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Cam06 \l 1033 </w:instrText>
          </w:r>
          <w:r>
            <w:rPr>
              <w:rFonts w:ascii="Times New Roman" w:eastAsia="Times New Roman" w:hAnsi="Times New Roman" w:cs="Times New Roman"/>
            </w:rPr>
            <w:fldChar w:fldCharType="separate"/>
          </w:r>
          <w:r w:rsidRPr="00A43785">
            <w:rPr>
              <w:rFonts w:ascii="Times New Roman" w:eastAsia="Times New Roman" w:hAnsi="Times New Roman" w:cs="Times New Roman"/>
              <w:noProof/>
            </w:rPr>
            <w:t>(Hunt-Logan, 2006)</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p>
    <w:p w14:paraId="632677F2" w14:textId="7FCFCA84" w:rsidR="009320B2" w:rsidRDefault="002217A4" w:rsidP="009320B2">
      <w:pPr>
        <w:spacing w:line="480" w:lineRule="auto"/>
        <w:jc w:val="both"/>
        <w:rPr>
          <w:rFonts w:ascii="Times New Roman" w:hAnsi="Times New Roman" w:cs="Times New Roman"/>
        </w:rPr>
      </w:pPr>
      <w:r>
        <w:rPr>
          <w:rFonts w:ascii="Times New Roman" w:hAnsi="Times New Roman" w:cs="Times New Roman"/>
        </w:rPr>
        <w:t>In order to purify from sins, one needs t</w:t>
      </w:r>
      <w:r>
        <w:rPr>
          <w:rFonts w:ascii="Times New Roman" w:hAnsi="Times New Roman" w:cs="Times New Roman"/>
        </w:rPr>
        <w:t xml:space="preserve">o </w:t>
      </w:r>
      <w:r w:rsidR="0048469C">
        <w:rPr>
          <w:rFonts w:ascii="Times New Roman" w:hAnsi="Times New Roman" w:cs="Times New Roman"/>
        </w:rPr>
        <w:t xml:space="preserve">undergo the process of confession. This stage occurs only when people consider their relationship with religion. Confession has a significant correlation with my personal life </w:t>
      </w:r>
      <w:r w:rsidR="00583359">
        <w:rPr>
          <w:rFonts w:ascii="Times New Roman" w:hAnsi="Times New Roman" w:cs="Times New Roman"/>
        </w:rPr>
        <w:t>as</w:t>
      </w:r>
      <w:r w:rsidR="0048469C">
        <w:rPr>
          <w:rFonts w:ascii="Times New Roman" w:hAnsi="Times New Roman" w:cs="Times New Roman"/>
        </w:rPr>
        <w:t xml:space="preserve"> I have committed sins in my life, so it is essential for me to confess in the church. This exhi</w:t>
      </w:r>
      <w:r w:rsidR="00AD41B3">
        <w:rPr>
          <w:rFonts w:ascii="Times New Roman" w:hAnsi="Times New Roman" w:cs="Times New Roman"/>
        </w:rPr>
        <w:t xml:space="preserve">bits by faith in Jesus and God </w:t>
      </w:r>
      <w:sdt>
        <w:sdtPr>
          <w:rPr>
            <w:rFonts w:ascii="Times New Roman" w:hAnsi="Times New Roman" w:cs="Times New Roman"/>
          </w:rPr>
          <w:id w:val="2326031"/>
          <w:citation/>
        </w:sdtPr>
        <w:sdtEndPr/>
        <w:sdtContent>
          <w:r w:rsidR="00AD41B3">
            <w:rPr>
              <w:rFonts w:ascii="Times New Roman" w:hAnsi="Times New Roman" w:cs="Times New Roman"/>
            </w:rPr>
            <w:fldChar w:fldCharType="begin"/>
          </w:r>
          <w:r w:rsidR="00AD41B3">
            <w:rPr>
              <w:rFonts w:ascii="Times New Roman" w:hAnsi="Times New Roman" w:cs="Times New Roman"/>
            </w:rPr>
            <w:instrText xml:space="preserve"> CITATION All73 \l 1033 </w:instrText>
          </w:r>
          <w:r w:rsidR="00AD41B3">
            <w:rPr>
              <w:rFonts w:ascii="Times New Roman" w:hAnsi="Times New Roman" w:cs="Times New Roman"/>
            </w:rPr>
            <w:fldChar w:fldCharType="separate"/>
          </w:r>
          <w:r w:rsidR="00AD41B3" w:rsidRPr="00AD41B3">
            <w:rPr>
              <w:rFonts w:ascii="Times New Roman" w:hAnsi="Times New Roman" w:cs="Times New Roman"/>
              <w:noProof/>
            </w:rPr>
            <w:t>(Goldhamer, 1973)</w:t>
          </w:r>
          <w:r w:rsidR="00AD41B3">
            <w:rPr>
              <w:rFonts w:ascii="Times New Roman" w:hAnsi="Times New Roman" w:cs="Times New Roman"/>
            </w:rPr>
            <w:fldChar w:fldCharType="end"/>
          </w:r>
        </w:sdtContent>
      </w:sdt>
      <w:r w:rsidR="00AD41B3">
        <w:rPr>
          <w:rFonts w:ascii="Times New Roman" w:hAnsi="Times New Roman" w:cs="Times New Roman"/>
        </w:rPr>
        <w:t xml:space="preserve">. </w:t>
      </w:r>
      <w:r>
        <w:rPr>
          <w:rFonts w:ascii="Times New Roman" w:hAnsi="Times New Roman" w:cs="Times New Roman"/>
        </w:rPr>
        <w:t>The play states, “a</w:t>
      </w:r>
      <w:r w:rsidRPr="009320B2">
        <w:rPr>
          <w:rFonts w:ascii="Times New Roman" w:hAnsi="Times New Roman" w:cs="Times New Roman"/>
        </w:rPr>
        <w:t xml:space="preserve">nd I shall be clothed again in </w:t>
      </w:r>
      <w:r>
        <w:rPr>
          <w:rFonts w:ascii="Times New Roman" w:hAnsi="Times New Roman" w:cs="Times New Roman"/>
        </w:rPr>
        <w:t xml:space="preserve">my skin, and in my flesh, I will </w:t>
      </w:r>
      <w:r w:rsidRPr="009320B2">
        <w:rPr>
          <w:rFonts w:ascii="Times New Roman" w:hAnsi="Times New Roman" w:cs="Times New Roman"/>
        </w:rPr>
        <w:t>see my God. Whom I myself shall see, and my eyes shall behold, and not</w:t>
      </w:r>
      <w:r>
        <w:rPr>
          <w:rFonts w:ascii="Times New Roman" w:hAnsi="Times New Roman" w:cs="Times New Roman"/>
        </w:rPr>
        <w:t xml:space="preserve"> </w:t>
      </w:r>
      <w:r w:rsidRPr="009320B2">
        <w:rPr>
          <w:rFonts w:ascii="Times New Roman" w:hAnsi="Times New Roman" w:cs="Times New Roman"/>
        </w:rPr>
        <w:t xml:space="preserve">another: </w:t>
      </w:r>
      <w:proofErr w:type="gramStart"/>
      <w:r w:rsidRPr="009320B2">
        <w:rPr>
          <w:rFonts w:ascii="Times New Roman" w:hAnsi="Times New Roman" w:cs="Times New Roman"/>
        </w:rPr>
        <w:t>this</w:t>
      </w:r>
      <w:r>
        <w:rPr>
          <w:rFonts w:ascii="Times New Roman" w:hAnsi="Times New Roman" w:cs="Times New Roman"/>
        </w:rPr>
        <w:t xml:space="preserve"> my</w:t>
      </w:r>
      <w:proofErr w:type="gramEnd"/>
      <w:r>
        <w:rPr>
          <w:rFonts w:ascii="Times New Roman" w:hAnsi="Times New Roman" w:cs="Times New Roman"/>
        </w:rPr>
        <w:t xml:space="preserve"> hope is laid up in my bosom” </w:t>
      </w:r>
      <w:sdt>
        <w:sdtPr>
          <w:rPr>
            <w:rFonts w:ascii="Times New Roman" w:hAnsi="Times New Roman" w:cs="Times New Roman"/>
          </w:rPr>
          <w:id w:val="242234823"/>
          <w:citation/>
        </w:sdtPr>
        <w:sdtEndPr/>
        <w:sdtContent>
          <w:r>
            <w:rPr>
              <w:rFonts w:ascii="Times New Roman" w:hAnsi="Times New Roman" w:cs="Times New Roman"/>
            </w:rPr>
            <w:fldChar w:fldCharType="begin"/>
          </w:r>
          <w:r>
            <w:rPr>
              <w:rFonts w:ascii="Times New Roman" w:hAnsi="Times New Roman" w:cs="Times New Roman"/>
            </w:rPr>
            <w:instrText xml:space="preserve"> CITATION Cam06 \l 1033 </w:instrText>
          </w:r>
          <w:r>
            <w:rPr>
              <w:rFonts w:ascii="Times New Roman" w:hAnsi="Times New Roman" w:cs="Times New Roman"/>
            </w:rPr>
            <w:fldChar w:fldCharType="separate"/>
          </w:r>
          <w:r w:rsidRPr="009320B2">
            <w:rPr>
              <w:rFonts w:ascii="Times New Roman" w:hAnsi="Times New Roman" w:cs="Times New Roman"/>
              <w:noProof/>
            </w:rPr>
            <w:t>(Hunt-Logan, 2006)</w:t>
          </w:r>
          <w:r>
            <w:rPr>
              <w:rFonts w:ascii="Times New Roman" w:hAnsi="Times New Roman" w:cs="Times New Roman"/>
            </w:rPr>
            <w:fldChar w:fldCharType="end"/>
          </w:r>
        </w:sdtContent>
      </w:sdt>
      <w:r>
        <w:rPr>
          <w:rFonts w:ascii="Times New Roman" w:hAnsi="Times New Roman" w:cs="Times New Roman"/>
        </w:rPr>
        <w:t xml:space="preserve">. </w:t>
      </w:r>
      <w:proofErr w:type="gramStart"/>
      <w:r w:rsidR="00E905A8">
        <w:rPr>
          <w:rFonts w:ascii="Times New Roman" w:hAnsi="Times New Roman" w:cs="Times New Roman"/>
        </w:rPr>
        <w:t>People having belief in religion believes</w:t>
      </w:r>
      <w:proofErr w:type="gramEnd"/>
      <w:r w:rsidR="00E905A8">
        <w:rPr>
          <w:rFonts w:ascii="Times New Roman" w:hAnsi="Times New Roman" w:cs="Times New Roman"/>
        </w:rPr>
        <w:t xml:space="preserve"> that one needs to purify from sins before returning to the grave. Only after confession one gets the hope of entering paradise.</w:t>
      </w:r>
    </w:p>
    <w:p w14:paraId="7B2765E3" w14:textId="53F45957" w:rsidR="00E72375" w:rsidRDefault="002217A4" w:rsidP="00E72375">
      <w:pPr>
        <w:spacing w:line="480" w:lineRule="auto"/>
        <w:jc w:val="both"/>
        <w:rPr>
          <w:rFonts w:ascii="Times New Roman" w:hAnsi="Times New Roman" w:cs="Times New Roman"/>
        </w:rPr>
      </w:pPr>
      <w:r>
        <w:rPr>
          <w:rFonts w:ascii="Times New Roman" w:hAnsi="Times New Roman" w:cs="Times New Roman"/>
        </w:rPr>
        <w:t xml:space="preserve">Death symbolizes </w:t>
      </w:r>
      <w:r w:rsidR="00885739">
        <w:rPr>
          <w:rFonts w:ascii="Times New Roman" w:hAnsi="Times New Roman" w:cs="Times New Roman"/>
        </w:rPr>
        <w:t xml:space="preserve">the sinful nature of </w:t>
      </w:r>
      <w:proofErr w:type="gramStart"/>
      <w:r w:rsidR="00885739">
        <w:rPr>
          <w:rFonts w:ascii="Times New Roman" w:hAnsi="Times New Roman" w:cs="Times New Roman"/>
        </w:rPr>
        <w:t>man</w:t>
      </w:r>
      <w:proofErr w:type="gramEnd"/>
      <w:r w:rsidR="00885739">
        <w:rPr>
          <w:rFonts w:ascii="Times New Roman" w:hAnsi="Times New Roman" w:cs="Times New Roman"/>
        </w:rPr>
        <w:t xml:space="preserve"> as</w:t>
      </w:r>
      <w:r>
        <w:rPr>
          <w:rFonts w:ascii="Times New Roman" w:hAnsi="Times New Roman" w:cs="Times New Roman"/>
        </w:rPr>
        <w:t xml:space="preserve"> the grave is an impediment and final destination so humans must aim for a dignified death. </w:t>
      </w:r>
      <w:r w:rsidR="009B3C6F">
        <w:rPr>
          <w:rFonts w:ascii="Times New Roman" w:hAnsi="Times New Roman" w:cs="Times New Roman"/>
        </w:rPr>
        <w:t xml:space="preserve">It is a process of a learning experience because it starts </w:t>
      </w:r>
      <w:r w:rsidR="00AD253F">
        <w:rPr>
          <w:rFonts w:ascii="Times New Roman" w:hAnsi="Times New Roman" w:cs="Times New Roman"/>
        </w:rPr>
        <w:t xml:space="preserve">with sins and ends with confession </w:t>
      </w:r>
      <w:sdt>
        <w:sdtPr>
          <w:rPr>
            <w:rFonts w:ascii="Times New Roman" w:hAnsi="Times New Roman" w:cs="Times New Roman"/>
          </w:rPr>
          <w:id w:val="-1994790085"/>
          <w:citation/>
        </w:sdtPr>
        <w:sdtEndPr/>
        <w:sdtContent>
          <w:r w:rsidR="00AD253F">
            <w:rPr>
              <w:rFonts w:ascii="Times New Roman" w:hAnsi="Times New Roman" w:cs="Times New Roman"/>
            </w:rPr>
            <w:fldChar w:fldCharType="begin"/>
          </w:r>
          <w:r w:rsidR="00AD253F">
            <w:rPr>
              <w:rFonts w:ascii="Times New Roman" w:hAnsi="Times New Roman" w:cs="Times New Roman"/>
            </w:rPr>
            <w:instrText xml:space="preserve"> CITATION And122 \l 1033 </w:instrText>
          </w:r>
          <w:r w:rsidR="00AD253F">
            <w:rPr>
              <w:rFonts w:ascii="Times New Roman" w:hAnsi="Times New Roman" w:cs="Times New Roman"/>
            </w:rPr>
            <w:fldChar w:fldCharType="separate"/>
          </w:r>
          <w:r w:rsidR="00AD253F" w:rsidRPr="00AD253F">
            <w:rPr>
              <w:rFonts w:ascii="Times New Roman" w:hAnsi="Times New Roman" w:cs="Times New Roman"/>
              <w:noProof/>
            </w:rPr>
            <w:t>(Hadfield, 2012)</w:t>
          </w:r>
          <w:r w:rsidR="00AD253F">
            <w:rPr>
              <w:rFonts w:ascii="Times New Roman" w:hAnsi="Times New Roman" w:cs="Times New Roman"/>
            </w:rPr>
            <w:fldChar w:fldCharType="end"/>
          </w:r>
        </w:sdtContent>
      </w:sdt>
      <w:r w:rsidR="00AD253F">
        <w:rPr>
          <w:rFonts w:ascii="Times New Roman" w:hAnsi="Times New Roman" w:cs="Times New Roman"/>
        </w:rPr>
        <w:t xml:space="preserve">. This is linked to my life because I know that I have to die on the day. The feeling of death convinces an individual to commit good deeds and confess for </w:t>
      </w:r>
      <w:r w:rsidR="00E84D75">
        <w:rPr>
          <w:rFonts w:ascii="Times New Roman" w:hAnsi="Times New Roman" w:cs="Times New Roman"/>
        </w:rPr>
        <w:t xml:space="preserve">attaining spirituality and </w:t>
      </w:r>
      <w:r w:rsidR="009320B2">
        <w:rPr>
          <w:rFonts w:ascii="Times New Roman" w:hAnsi="Times New Roman" w:cs="Times New Roman"/>
        </w:rPr>
        <w:t xml:space="preserve">peace. </w:t>
      </w:r>
      <w:r>
        <w:rPr>
          <w:rFonts w:ascii="Times New Roman" w:hAnsi="Times New Roman" w:cs="Times New Roman"/>
        </w:rPr>
        <w:t>The play quotes, “s</w:t>
      </w:r>
      <w:r w:rsidRPr="00E72375">
        <w:rPr>
          <w:rFonts w:ascii="Times New Roman" w:hAnsi="Times New Roman" w:cs="Times New Roman"/>
        </w:rPr>
        <w:t>o man when he is f</w:t>
      </w:r>
      <w:r w:rsidRPr="00E72375">
        <w:rPr>
          <w:rFonts w:ascii="Times New Roman" w:hAnsi="Times New Roman" w:cs="Times New Roman"/>
        </w:rPr>
        <w:t xml:space="preserve">allen asleep shall not </w:t>
      </w:r>
      <w:r>
        <w:rPr>
          <w:rFonts w:ascii="Times New Roman" w:hAnsi="Times New Roman" w:cs="Times New Roman"/>
        </w:rPr>
        <w:t xml:space="preserve">rise again; till the heavens be </w:t>
      </w:r>
      <w:r w:rsidRPr="00E72375">
        <w:rPr>
          <w:rFonts w:ascii="Times New Roman" w:hAnsi="Times New Roman" w:cs="Times New Roman"/>
        </w:rPr>
        <w:t>broken, he shall not awake, nor rise up out of his sleep. Who will grant me</w:t>
      </w:r>
      <w:r>
        <w:rPr>
          <w:rFonts w:ascii="Times New Roman" w:hAnsi="Times New Roman" w:cs="Times New Roman"/>
        </w:rPr>
        <w:t xml:space="preserve"> </w:t>
      </w:r>
      <w:r w:rsidRPr="00E72375">
        <w:rPr>
          <w:rFonts w:ascii="Times New Roman" w:hAnsi="Times New Roman" w:cs="Times New Roman"/>
        </w:rPr>
        <w:t xml:space="preserve">this, that thou </w:t>
      </w:r>
      <w:proofErr w:type="spellStart"/>
      <w:r w:rsidRPr="00E72375">
        <w:rPr>
          <w:rFonts w:ascii="Times New Roman" w:hAnsi="Times New Roman" w:cs="Times New Roman"/>
        </w:rPr>
        <w:t>mayest</w:t>
      </w:r>
      <w:proofErr w:type="spellEnd"/>
      <w:r w:rsidRPr="00E72375">
        <w:rPr>
          <w:rFonts w:ascii="Times New Roman" w:hAnsi="Times New Roman" w:cs="Times New Roman"/>
        </w:rPr>
        <w:t xml:space="preserve"> protect me in hell, and hide me until thy wrath pass</w:t>
      </w:r>
      <w:r>
        <w:rPr>
          <w:rFonts w:ascii="Times New Roman" w:hAnsi="Times New Roman" w:cs="Times New Roman"/>
        </w:rPr>
        <w:t xml:space="preserve"> </w:t>
      </w:r>
      <w:r w:rsidRPr="00E72375">
        <w:rPr>
          <w:rFonts w:ascii="Times New Roman" w:hAnsi="Times New Roman" w:cs="Times New Roman"/>
        </w:rPr>
        <w:t>and appoint me a time when thou wilt remember me?</w:t>
      </w:r>
      <w:r>
        <w:rPr>
          <w:rFonts w:ascii="Times New Roman" w:hAnsi="Times New Roman" w:cs="Times New Roman"/>
        </w:rPr>
        <w:t xml:space="preserve">” </w:t>
      </w:r>
      <w:sdt>
        <w:sdtPr>
          <w:rPr>
            <w:rFonts w:ascii="Times New Roman" w:hAnsi="Times New Roman" w:cs="Times New Roman"/>
          </w:rPr>
          <w:id w:val="-229393459"/>
          <w:citation/>
        </w:sdtPr>
        <w:sdtEndPr/>
        <w:sdtContent>
          <w:r>
            <w:rPr>
              <w:rFonts w:ascii="Times New Roman" w:hAnsi="Times New Roman" w:cs="Times New Roman"/>
            </w:rPr>
            <w:fldChar w:fldCharType="begin"/>
          </w:r>
          <w:r>
            <w:rPr>
              <w:rFonts w:ascii="Times New Roman" w:hAnsi="Times New Roman" w:cs="Times New Roman"/>
            </w:rPr>
            <w:instrText xml:space="preserve"> CITATION Cam06 \l 1033 </w:instrText>
          </w:r>
          <w:r>
            <w:rPr>
              <w:rFonts w:ascii="Times New Roman" w:hAnsi="Times New Roman" w:cs="Times New Roman"/>
            </w:rPr>
            <w:fldChar w:fldCharType="separate"/>
          </w:r>
          <w:r w:rsidRPr="00E72375">
            <w:rPr>
              <w:rFonts w:ascii="Times New Roman" w:hAnsi="Times New Roman" w:cs="Times New Roman"/>
              <w:noProof/>
            </w:rPr>
            <w:t>(Hunt-Logan, 2006)</w:t>
          </w:r>
          <w:r>
            <w:rPr>
              <w:rFonts w:ascii="Times New Roman" w:hAnsi="Times New Roman" w:cs="Times New Roman"/>
            </w:rPr>
            <w:fldChar w:fldCharType="end"/>
          </w:r>
        </w:sdtContent>
      </w:sdt>
      <w:r>
        <w:rPr>
          <w:rFonts w:ascii="Times New Roman" w:hAnsi="Times New Roman" w:cs="Times New Roman"/>
        </w:rPr>
        <w:t xml:space="preserve">. </w:t>
      </w:r>
      <w:r w:rsidR="007D3412">
        <w:rPr>
          <w:rFonts w:ascii="Times New Roman" w:hAnsi="Times New Roman" w:cs="Times New Roman"/>
        </w:rPr>
        <w:t xml:space="preserve">This indicates that the only </w:t>
      </w:r>
      <w:r w:rsidR="007D3412">
        <w:rPr>
          <w:rFonts w:ascii="Times New Roman" w:hAnsi="Times New Roman" w:cs="Times New Roman"/>
        </w:rPr>
        <w:lastRenderedPageBreak/>
        <w:t xml:space="preserve">way of avoiding hell is by doing good deeds before death. The ideology has a close association with my life </w:t>
      </w:r>
      <w:r w:rsidR="009320B2">
        <w:rPr>
          <w:rFonts w:ascii="Times New Roman" w:hAnsi="Times New Roman" w:cs="Times New Roman"/>
        </w:rPr>
        <w:t xml:space="preserve">because religion defines the way of attaining a place in paradise. One who has faith in God will accept his bad deeds and confess due to the fear of returning to him. </w:t>
      </w:r>
      <w:r w:rsidR="00A83A96">
        <w:rPr>
          <w:rFonts w:ascii="Times New Roman" w:hAnsi="Times New Roman" w:cs="Times New Roman"/>
        </w:rPr>
        <w:t>This indicates that religion and faith convince people to confess before deaths.</w:t>
      </w:r>
    </w:p>
    <w:p w14:paraId="4A3871C5" w14:textId="22729E7A" w:rsidR="00D4140F" w:rsidRDefault="002217A4" w:rsidP="00095FBD">
      <w:pPr>
        <w:spacing w:line="480" w:lineRule="auto"/>
        <w:jc w:val="both"/>
        <w:rPr>
          <w:rFonts w:ascii="Times New Roman" w:hAnsi="Times New Roman" w:cs="Times New Roman"/>
        </w:rPr>
      </w:pPr>
      <w:r>
        <w:rPr>
          <w:rFonts w:ascii="Times New Roman" w:hAnsi="Times New Roman" w:cs="Times New Roman"/>
        </w:rPr>
        <w:t>The writ</w:t>
      </w:r>
      <w:r>
        <w:rPr>
          <w:rFonts w:ascii="Times New Roman" w:hAnsi="Times New Roman" w:cs="Times New Roman"/>
        </w:rPr>
        <w:t xml:space="preserve">er of the play used symbolism for building the medieval period with the modern one. The themes of the play are still existent in the current world settings. </w:t>
      </w:r>
      <w:r w:rsidR="007B196B">
        <w:rPr>
          <w:rFonts w:ascii="Times New Roman" w:hAnsi="Times New Roman" w:cs="Times New Roman"/>
        </w:rPr>
        <w:t xml:space="preserve">My life can be related to the dominant characters of the play that include Good Deeds, Confession, and Death. A deeper analysis of these characters indicates that </w:t>
      </w:r>
      <w:r w:rsidR="00816E48">
        <w:rPr>
          <w:rFonts w:ascii="Times New Roman" w:hAnsi="Times New Roman" w:cs="Times New Roman"/>
        </w:rPr>
        <w:t xml:space="preserve">humans commit sins in the form of envy, beauty, power, wealth and lust but before death, they need to confess to claim their piety or virtue. </w:t>
      </w:r>
      <w:r w:rsidR="00EF0781">
        <w:rPr>
          <w:rFonts w:ascii="Times New Roman" w:hAnsi="Times New Roman" w:cs="Times New Roman"/>
        </w:rPr>
        <w:t xml:space="preserve">Without Good Deeds and Confession one cannot return to the grave with dignity and honor. The play reflects the connection of the medieval period with the modern one. The beliefs and process of attaining peace are the same. </w:t>
      </w:r>
      <w:r w:rsidR="007615A0">
        <w:rPr>
          <w:rFonts w:ascii="Times New Roman" w:hAnsi="Times New Roman" w:cs="Times New Roman"/>
        </w:rPr>
        <w:t xml:space="preserve">Christians in modern time spend their money on charities and donations for doing good deeds. </w:t>
      </w:r>
      <w:bookmarkStart w:id="0" w:name="_GoBack"/>
      <w:bookmarkEnd w:id="0"/>
    </w:p>
    <w:p w14:paraId="22D959C6" w14:textId="77777777" w:rsidR="00D4140F" w:rsidRDefault="002217A4">
      <w:pPr>
        <w:rPr>
          <w:rFonts w:ascii="Times New Roman" w:hAnsi="Times New Roman" w:cs="Times New Roman"/>
        </w:rPr>
      </w:pPr>
      <w:r>
        <w:rPr>
          <w:rFonts w:ascii="Times New Roman" w:hAnsi="Times New Roman" w:cs="Times New Roman"/>
        </w:rPr>
        <w:br w:type="page"/>
      </w:r>
    </w:p>
    <w:p w14:paraId="1BE58355" w14:textId="5A748339" w:rsidR="00D4140F" w:rsidRDefault="002217A4" w:rsidP="00FF468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1C4D9AAA" w14:textId="3D7F335A" w:rsidR="00D4140F" w:rsidRDefault="002217A4" w:rsidP="00D4140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Goldhamer, A. D. (1973). Everyman: A dramatization of death. </w:t>
      </w:r>
      <w:r>
        <w:rPr>
          <w:i/>
          <w:iCs/>
          <w:noProof/>
        </w:rPr>
        <w:t>Quarterly Journal of Speech, 53</w:t>
      </w:r>
      <w:r>
        <w:rPr>
          <w:noProof/>
        </w:rPr>
        <w:t xml:space="preserve"> (1).</w:t>
      </w:r>
    </w:p>
    <w:p w14:paraId="68331F9B" w14:textId="53E1CB7A" w:rsidR="00D4140F" w:rsidRDefault="002217A4" w:rsidP="00D4140F">
      <w:pPr>
        <w:pStyle w:val="Bibliography"/>
        <w:spacing w:line="480" w:lineRule="auto"/>
        <w:ind w:left="720" w:hanging="720"/>
        <w:rPr>
          <w:noProof/>
        </w:rPr>
      </w:pPr>
      <w:r>
        <w:rPr>
          <w:noProof/>
        </w:rPr>
        <w:t xml:space="preserve">Hunt-Logan, C. (2006). The influence of the "Book of Job" on the Middle English morality plays. </w:t>
      </w:r>
      <w:r>
        <w:rPr>
          <w:i/>
          <w:iCs/>
          <w:noProof/>
        </w:rPr>
        <w:t>University of South Flor</w:t>
      </w:r>
      <w:r>
        <w:rPr>
          <w:i/>
          <w:iCs/>
          <w:noProof/>
        </w:rPr>
        <w:t>ida</w:t>
      </w:r>
      <w:r>
        <w:rPr>
          <w:noProof/>
        </w:rPr>
        <w:t>.</w:t>
      </w:r>
    </w:p>
    <w:p w14:paraId="0C5071D3" w14:textId="18A6F2CB" w:rsidR="00D4140F" w:rsidRDefault="002217A4" w:rsidP="00D4140F">
      <w:pPr>
        <w:pStyle w:val="Bibliography"/>
        <w:spacing w:line="480" w:lineRule="auto"/>
        <w:ind w:left="720" w:hanging="720"/>
        <w:rPr>
          <w:noProof/>
        </w:rPr>
      </w:pPr>
      <w:r>
        <w:rPr>
          <w:noProof/>
        </w:rPr>
        <w:t xml:space="preserve">Hadfield, A. (2012). </w:t>
      </w:r>
      <w:r>
        <w:rPr>
          <w:i/>
          <w:iCs/>
          <w:noProof/>
        </w:rPr>
        <w:t>Everyman.</w:t>
      </w:r>
      <w:r>
        <w:rPr>
          <w:noProof/>
        </w:rPr>
        <w:t xml:space="preserve"> The Oxford Handbook of Tudor Drama.</w:t>
      </w:r>
    </w:p>
    <w:p w14:paraId="680965B2" w14:textId="77777777" w:rsidR="00D4140F" w:rsidRDefault="002217A4" w:rsidP="00D4140F">
      <w:pPr>
        <w:spacing w:line="480" w:lineRule="auto"/>
        <w:ind w:left="720" w:hanging="720"/>
      </w:pPr>
      <w:r>
        <w:rPr>
          <w:b/>
          <w:bCs/>
        </w:rPr>
        <w:fldChar w:fldCharType="end"/>
      </w:r>
    </w:p>
    <w:p w14:paraId="42DAFDB8" w14:textId="77777777" w:rsidR="00D4140F" w:rsidRPr="002E7BB5" w:rsidRDefault="00D4140F" w:rsidP="00D4140F">
      <w:pPr>
        <w:spacing w:line="480" w:lineRule="auto"/>
        <w:jc w:val="both"/>
        <w:rPr>
          <w:rFonts w:ascii="Times New Roman" w:hAnsi="Times New Roman" w:cs="Times New Roman"/>
        </w:rPr>
      </w:pPr>
    </w:p>
    <w:p w14:paraId="593F7466" w14:textId="77777777" w:rsidR="00C907FF" w:rsidRDefault="00C907FF"/>
    <w:sectPr w:rsidR="00C907F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8A016" w14:textId="77777777" w:rsidR="00000000" w:rsidRDefault="002217A4">
      <w:r>
        <w:separator/>
      </w:r>
    </w:p>
  </w:endnote>
  <w:endnote w:type="continuationSeparator" w:id="0">
    <w:p w14:paraId="10F361DE" w14:textId="77777777" w:rsidR="00000000" w:rsidRDefault="0022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570D" w14:textId="77777777" w:rsidR="00000000" w:rsidRDefault="002217A4">
      <w:r>
        <w:separator/>
      </w:r>
    </w:p>
  </w:footnote>
  <w:footnote w:type="continuationSeparator" w:id="0">
    <w:p w14:paraId="654D0FE9" w14:textId="77777777" w:rsidR="00000000" w:rsidRDefault="00221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4E6A" w14:textId="77777777" w:rsidR="00E84D75" w:rsidRDefault="002217A4" w:rsidP="00BE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D10B3" w14:textId="77777777" w:rsidR="00E84D75" w:rsidRDefault="00E84D75" w:rsidP="00D111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9028" w14:textId="77777777" w:rsidR="00E84D75" w:rsidRDefault="002217A4" w:rsidP="00BE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2D03AE1" w14:textId="40C2F3BA" w:rsidR="00E84D75" w:rsidRDefault="002217A4" w:rsidP="002E7BB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51"/>
    <w:rsid w:val="000051C1"/>
    <w:rsid w:val="00035FC5"/>
    <w:rsid w:val="00095FBD"/>
    <w:rsid w:val="00206EFB"/>
    <w:rsid w:val="002217A4"/>
    <w:rsid w:val="00273576"/>
    <w:rsid w:val="00273C91"/>
    <w:rsid w:val="002952D9"/>
    <w:rsid w:val="002E7BB5"/>
    <w:rsid w:val="00312CA5"/>
    <w:rsid w:val="00345E5D"/>
    <w:rsid w:val="00403E5C"/>
    <w:rsid w:val="00404035"/>
    <w:rsid w:val="0048469C"/>
    <w:rsid w:val="00494D09"/>
    <w:rsid w:val="004A2C7A"/>
    <w:rsid w:val="004B2658"/>
    <w:rsid w:val="004D39D0"/>
    <w:rsid w:val="004F3E88"/>
    <w:rsid w:val="005342A1"/>
    <w:rsid w:val="00565B08"/>
    <w:rsid w:val="00583359"/>
    <w:rsid w:val="005A20F8"/>
    <w:rsid w:val="005D41EE"/>
    <w:rsid w:val="006542D6"/>
    <w:rsid w:val="006546B4"/>
    <w:rsid w:val="00674AA1"/>
    <w:rsid w:val="00681E49"/>
    <w:rsid w:val="007615A0"/>
    <w:rsid w:val="007B196B"/>
    <w:rsid w:val="007C17EB"/>
    <w:rsid w:val="007D3412"/>
    <w:rsid w:val="00816E48"/>
    <w:rsid w:val="00821FE8"/>
    <w:rsid w:val="0084089D"/>
    <w:rsid w:val="008606F4"/>
    <w:rsid w:val="00885739"/>
    <w:rsid w:val="008B50A4"/>
    <w:rsid w:val="00912D50"/>
    <w:rsid w:val="009320B2"/>
    <w:rsid w:val="00940B15"/>
    <w:rsid w:val="00944ED8"/>
    <w:rsid w:val="00950B92"/>
    <w:rsid w:val="00961342"/>
    <w:rsid w:val="00984F7A"/>
    <w:rsid w:val="009A18E9"/>
    <w:rsid w:val="009B3C6F"/>
    <w:rsid w:val="009B6882"/>
    <w:rsid w:val="009E3C73"/>
    <w:rsid w:val="009E7BDE"/>
    <w:rsid w:val="00A27479"/>
    <w:rsid w:val="00A43785"/>
    <w:rsid w:val="00A83A96"/>
    <w:rsid w:val="00AA7A88"/>
    <w:rsid w:val="00AD253F"/>
    <w:rsid w:val="00AD41B3"/>
    <w:rsid w:val="00AF1336"/>
    <w:rsid w:val="00B23D41"/>
    <w:rsid w:val="00B677B0"/>
    <w:rsid w:val="00B92287"/>
    <w:rsid w:val="00BE44AA"/>
    <w:rsid w:val="00BE67F2"/>
    <w:rsid w:val="00C0369F"/>
    <w:rsid w:val="00C907FF"/>
    <w:rsid w:val="00D11151"/>
    <w:rsid w:val="00D321A1"/>
    <w:rsid w:val="00D4140F"/>
    <w:rsid w:val="00E143AD"/>
    <w:rsid w:val="00E72375"/>
    <w:rsid w:val="00E7432D"/>
    <w:rsid w:val="00E84D75"/>
    <w:rsid w:val="00E905A8"/>
    <w:rsid w:val="00EF0781"/>
    <w:rsid w:val="00F710F2"/>
    <w:rsid w:val="00FC4CCB"/>
    <w:rsid w:val="00FE3A35"/>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4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51"/>
    <w:pPr>
      <w:tabs>
        <w:tab w:val="center" w:pos="4320"/>
        <w:tab w:val="right" w:pos="8640"/>
      </w:tabs>
    </w:pPr>
  </w:style>
  <w:style w:type="character" w:customStyle="1" w:styleId="HeaderChar">
    <w:name w:val="Header Char"/>
    <w:basedOn w:val="DefaultParagraphFont"/>
    <w:link w:val="Header"/>
    <w:uiPriority w:val="99"/>
    <w:rsid w:val="00D11151"/>
  </w:style>
  <w:style w:type="character" w:styleId="PageNumber">
    <w:name w:val="page number"/>
    <w:basedOn w:val="DefaultParagraphFont"/>
    <w:uiPriority w:val="99"/>
    <w:semiHidden/>
    <w:unhideWhenUsed/>
    <w:rsid w:val="00D11151"/>
  </w:style>
  <w:style w:type="paragraph" w:styleId="Footer">
    <w:name w:val="footer"/>
    <w:basedOn w:val="Normal"/>
    <w:link w:val="FooterChar"/>
    <w:uiPriority w:val="99"/>
    <w:unhideWhenUsed/>
    <w:rsid w:val="002E7BB5"/>
    <w:pPr>
      <w:tabs>
        <w:tab w:val="center" w:pos="4320"/>
        <w:tab w:val="right" w:pos="8640"/>
      </w:tabs>
    </w:pPr>
  </w:style>
  <w:style w:type="character" w:customStyle="1" w:styleId="FooterChar">
    <w:name w:val="Footer Char"/>
    <w:basedOn w:val="DefaultParagraphFont"/>
    <w:link w:val="Footer"/>
    <w:uiPriority w:val="99"/>
    <w:rsid w:val="002E7BB5"/>
  </w:style>
  <w:style w:type="paragraph" w:styleId="BalloonText">
    <w:name w:val="Balloon Text"/>
    <w:basedOn w:val="Normal"/>
    <w:link w:val="BalloonTextChar"/>
    <w:uiPriority w:val="99"/>
    <w:semiHidden/>
    <w:unhideWhenUsed/>
    <w:rsid w:val="00AD4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1B3"/>
    <w:rPr>
      <w:rFonts w:ascii="Lucida Grande" w:hAnsi="Lucida Grande" w:cs="Lucida Grande"/>
      <w:sz w:val="18"/>
      <w:szCs w:val="18"/>
    </w:rPr>
  </w:style>
  <w:style w:type="character" w:customStyle="1" w:styleId="Heading1Char">
    <w:name w:val="Heading 1 Char"/>
    <w:basedOn w:val="DefaultParagraphFont"/>
    <w:link w:val="Heading1"/>
    <w:uiPriority w:val="9"/>
    <w:rsid w:val="00D414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414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14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151"/>
    <w:pPr>
      <w:tabs>
        <w:tab w:val="center" w:pos="4320"/>
        <w:tab w:val="right" w:pos="8640"/>
      </w:tabs>
    </w:pPr>
  </w:style>
  <w:style w:type="character" w:customStyle="1" w:styleId="HeaderChar">
    <w:name w:val="Header Char"/>
    <w:basedOn w:val="DefaultParagraphFont"/>
    <w:link w:val="Header"/>
    <w:uiPriority w:val="99"/>
    <w:rsid w:val="00D11151"/>
  </w:style>
  <w:style w:type="character" w:styleId="PageNumber">
    <w:name w:val="page number"/>
    <w:basedOn w:val="DefaultParagraphFont"/>
    <w:uiPriority w:val="99"/>
    <w:semiHidden/>
    <w:unhideWhenUsed/>
    <w:rsid w:val="00D11151"/>
  </w:style>
  <w:style w:type="paragraph" w:styleId="Footer">
    <w:name w:val="footer"/>
    <w:basedOn w:val="Normal"/>
    <w:link w:val="FooterChar"/>
    <w:uiPriority w:val="99"/>
    <w:unhideWhenUsed/>
    <w:rsid w:val="002E7BB5"/>
    <w:pPr>
      <w:tabs>
        <w:tab w:val="center" w:pos="4320"/>
        <w:tab w:val="right" w:pos="8640"/>
      </w:tabs>
    </w:pPr>
  </w:style>
  <w:style w:type="character" w:customStyle="1" w:styleId="FooterChar">
    <w:name w:val="Footer Char"/>
    <w:basedOn w:val="DefaultParagraphFont"/>
    <w:link w:val="Footer"/>
    <w:uiPriority w:val="99"/>
    <w:rsid w:val="002E7BB5"/>
  </w:style>
  <w:style w:type="paragraph" w:styleId="BalloonText">
    <w:name w:val="Balloon Text"/>
    <w:basedOn w:val="Normal"/>
    <w:link w:val="BalloonTextChar"/>
    <w:uiPriority w:val="99"/>
    <w:semiHidden/>
    <w:unhideWhenUsed/>
    <w:rsid w:val="00AD4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1B3"/>
    <w:rPr>
      <w:rFonts w:ascii="Lucida Grande" w:hAnsi="Lucida Grande" w:cs="Lucida Grande"/>
      <w:sz w:val="18"/>
      <w:szCs w:val="18"/>
    </w:rPr>
  </w:style>
  <w:style w:type="character" w:customStyle="1" w:styleId="Heading1Char">
    <w:name w:val="Heading 1 Char"/>
    <w:basedOn w:val="DefaultParagraphFont"/>
    <w:link w:val="Heading1"/>
    <w:uiPriority w:val="9"/>
    <w:rsid w:val="00D414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4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All73</b:Tag>
    <b:SourceType>JournalArticle</b:SourceType>
    <b:Guid>{41B00693-B60D-C04C-AF2F-552C7D0403A3}</b:Guid>
    <b:Title>Everyman: A dramatization of death </b:Title>
    <b:Year>1973</b:Year>
    <b:Author>
      <b:Author>
        <b:NameList>
          <b:Person>
            <b:Last>Goldhamer</b:Last>
            <b:First>Allen</b:First>
            <b:Middle>D.</b:Middle>
          </b:Person>
        </b:NameList>
      </b:Author>
    </b:Author>
    <b:JournalName>Quarterly Journal of Speech  </b:JournalName>
    <b:Volume>53</b:Volume>
    <b:Issue>1</b:Issue>
    <b:RefOrder>1</b:RefOrder>
  </b:Source>
  <b:Source>
    <b:Tag>And122</b:Tag>
    <b:SourceType>Book</b:SourceType>
    <b:Guid>{6100DAD1-DC1D-2046-9AD7-CA915689DA1B}</b:Guid>
    <b:Title>Everyman</b:Title>
    <b:Publisher>The Oxford Handbook of Tudor Drama </b:Publisher>
    <b:Year>2012</b:Year>
    <b:Author>
      <b:Writer>
        <b:NameList>
          <b:Person>
            <b:Last>Steenbrugge</b:Last>
            <b:First>Charlotte</b:First>
          </b:Person>
        </b:NameList>
      </b:Writer>
      <b:Author>
        <b:NameList>
          <b:Person>
            <b:Last>Hadfield</b:Last>
            <b:First>Andrew</b:First>
          </b:Person>
        </b:NameList>
      </b:Author>
    </b:Author>
    <b:RefOrder>3</b:RefOrder>
  </b:Source>
  <b:Source>
    <b:Tag>Cam06</b:Tag>
    <b:SourceType>JournalArticle</b:SourceType>
    <b:Guid>{A7E97EDD-86DC-CA42-9FB6-6B48D6B306FD}</b:Guid>
    <b:Title>The influence of the "Book of Job" on the Middle English morality plays</b:Title>
    <b:Year>2006</b:Year>
    <b:Author>
      <b:Author>
        <b:NameList>
          <b:Person>
            <b:Last>Hunt-Logan</b:Last>
            <b:First>Cameron</b:First>
          </b:Person>
        </b:NameList>
      </b:Author>
    </b:Author>
    <b:JournalName>University of South Florida</b:JournalName>
    <b:RefOrder>2</b:RefOrder>
  </b:Source>
</b:Sources>
</file>

<file path=customXml/itemProps1.xml><?xml version="1.0" encoding="utf-8"?>
<ds:datastoreItem xmlns:ds="http://schemas.openxmlformats.org/officeDocument/2006/customXml" ds:itemID="{7DC4C413-B091-5840-ADD4-F8648E28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6378</Characters>
  <Application>Microsoft Macintosh Word</Application>
  <DocSecurity>0</DocSecurity>
  <Lines>53</Lines>
  <Paragraphs>14</Paragraphs>
  <ScaleCrop>false</ScaleCrop>
  <Company>art</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2019-03-08T19:44:00Z</dcterms:created>
  <dcterms:modified xsi:type="dcterms:W3CDTF">2019-03-08T19:44:00Z</dcterms:modified>
</cp:coreProperties>
</file>