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948" w:rsidRDefault="00CC5948" w:rsidP="00CC5948">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CC5948" w:rsidRDefault="00CC5948" w:rsidP="00CC5948">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CC5948" w:rsidRDefault="00CC5948" w:rsidP="00CC5948">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CC5948" w:rsidRPr="00D5779E" w:rsidRDefault="00CC5948" w:rsidP="00CC5948">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CC5948" w:rsidRPr="00D5779E" w:rsidRDefault="00CC5948" w:rsidP="00CC594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Development Economics</w:t>
      </w:r>
    </w:p>
    <w:p w:rsidR="00CC5948" w:rsidRDefault="00CC5948" w:rsidP="00CC5948">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Introduction</w:t>
      </w:r>
    </w:p>
    <w:p w:rsidR="002A141E" w:rsidRDefault="00C04D4B" w:rsidP="008C3D24">
      <w:pPr>
        <w:spacing w:line="480" w:lineRule="auto"/>
        <w:ind w:firstLine="720"/>
        <w:rPr>
          <w:rFonts w:ascii="Times New Roman" w:hAnsi="Times New Roman" w:cs="Times New Roman"/>
          <w:sz w:val="24"/>
        </w:rPr>
      </w:pPr>
      <w:r w:rsidRPr="00C04D4B">
        <w:rPr>
          <w:rFonts w:ascii="Times New Roman" w:hAnsi="Times New Roman" w:cs="Times New Roman"/>
          <w:sz w:val="24"/>
        </w:rPr>
        <w:t xml:space="preserve">Development is very crucial to any economy for survival </w:t>
      </w:r>
      <w:r>
        <w:rPr>
          <w:rFonts w:ascii="Times New Roman" w:hAnsi="Times New Roman" w:cs="Times New Roman"/>
          <w:sz w:val="24"/>
        </w:rPr>
        <w:t>and it takes years to reach a certain stable position in the global economy.</w:t>
      </w:r>
      <w:r w:rsidR="00002D76">
        <w:rPr>
          <w:rFonts w:ascii="Times New Roman" w:hAnsi="Times New Roman" w:cs="Times New Roman"/>
          <w:sz w:val="24"/>
        </w:rPr>
        <w:t xml:space="preserve"> There are many economic theories suggested by famous economists which focuses on different areas of development i.e. technological innovation, human capital, inward investment, aggregate demand, increasing returns to scale and high amount of savings </w:t>
      </w:r>
      <w:r w:rsidR="008C3D24">
        <w:rPr>
          <w:rFonts w:ascii="Times New Roman" w:hAnsi="Times New Roman" w:cs="Times New Roman"/>
          <w:sz w:val="24"/>
        </w:rPr>
        <w:t xml:space="preserve">etc. </w:t>
      </w:r>
      <w:r w:rsidR="008C3D24" w:rsidRPr="008C3D24">
        <w:rPr>
          <w:rFonts w:ascii="Times New Roman" w:hAnsi="Times New Roman" w:cs="Times New Roman"/>
          <w:sz w:val="24"/>
        </w:rPr>
        <w:t>(Hoff and Joseph, 2001)</w:t>
      </w:r>
      <w:r w:rsidR="00002D76">
        <w:rPr>
          <w:rFonts w:ascii="Times New Roman" w:hAnsi="Times New Roman" w:cs="Times New Roman"/>
          <w:sz w:val="24"/>
        </w:rPr>
        <w:t xml:space="preserve">. But even then, many countries continue to struggle and are left far behind in the economic progress. </w:t>
      </w:r>
      <w:r w:rsidR="002A141E">
        <w:rPr>
          <w:rFonts w:ascii="Times New Roman" w:hAnsi="Times New Roman" w:cs="Times New Roman"/>
          <w:sz w:val="24"/>
        </w:rPr>
        <w:t xml:space="preserve">Therefore, development economics aims at resolving the issues many economies face in economic development and growth and offers the reasons and models through which their underdevelopment can be assessed. </w:t>
      </w:r>
      <w:r w:rsidR="00002D76">
        <w:rPr>
          <w:rFonts w:ascii="Times New Roman" w:hAnsi="Times New Roman" w:cs="Times New Roman"/>
          <w:sz w:val="24"/>
        </w:rPr>
        <w:t>This paper focuses on discussing and analyzing the economic</w:t>
      </w:r>
      <w:r w:rsidR="00C12C61">
        <w:rPr>
          <w:rFonts w:ascii="Times New Roman" w:hAnsi="Times New Roman" w:cs="Times New Roman"/>
          <w:sz w:val="24"/>
        </w:rPr>
        <w:t xml:space="preserve"> data of 145</w:t>
      </w:r>
      <w:r w:rsidR="00002D76">
        <w:rPr>
          <w:rFonts w:ascii="Times New Roman" w:hAnsi="Times New Roman" w:cs="Times New Roman"/>
          <w:sz w:val="24"/>
        </w:rPr>
        <w:t xml:space="preserve"> countries in relation to their GDP</w:t>
      </w:r>
      <w:r w:rsidR="002A141E">
        <w:rPr>
          <w:rFonts w:ascii="Times New Roman" w:hAnsi="Times New Roman" w:cs="Times New Roman"/>
          <w:sz w:val="24"/>
        </w:rPr>
        <w:t>, per capita income</w:t>
      </w:r>
      <w:r w:rsidR="00002D76">
        <w:rPr>
          <w:rFonts w:ascii="Times New Roman" w:hAnsi="Times New Roman" w:cs="Times New Roman"/>
          <w:sz w:val="24"/>
        </w:rPr>
        <w:t xml:space="preserve"> and population </w:t>
      </w:r>
      <w:r w:rsidR="002A141E">
        <w:rPr>
          <w:rFonts w:ascii="Times New Roman" w:hAnsi="Times New Roman" w:cs="Times New Roman"/>
          <w:sz w:val="24"/>
        </w:rPr>
        <w:t>in 1990 and 2015. The positions for 1990 and 2015 were reviewed and the mobility matrix was studied for the respective countries for</w:t>
      </w:r>
      <w:r w:rsidR="008C3D24">
        <w:rPr>
          <w:rFonts w:ascii="Times New Roman" w:hAnsi="Times New Roman" w:cs="Times New Roman"/>
          <w:sz w:val="24"/>
        </w:rPr>
        <w:t xml:space="preserve"> year</w:t>
      </w:r>
      <w:r w:rsidR="002A141E">
        <w:rPr>
          <w:rFonts w:ascii="Times New Roman" w:hAnsi="Times New Roman" w:cs="Times New Roman"/>
          <w:sz w:val="24"/>
        </w:rPr>
        <w:t xml:space="preserve"> 1990 and 2015. The essay aims at exploring the reasons for the lacking behind of some countries in 2015 while other countries improved their economic situation in these years. </w:t>
      </w:r>
    </w:p>
    <w:p w:rsidR="002A141E" w:rsidRDefault="002A141E" w:rsidP="002A141E">
      <w:pPr>
        <w:spacing w:line="480" w:lineRule="auto"/>
        <w:rPr>
          <w:rFonts w:ascii="Times New Roman" w:hAnsi="Times New Roman" w:cs="Times New Roman"/>
          <w:b/>
          <w:sz w:val="24"/>
          <w:u w:val="single"/>
        </w:rPr>
      </w:pPr>
      <w:r w:rsidRPr="002A141E">
        <w:rPr>
          <w:rFonts w:ascii="Times New Roman" w:hAnsi="Times New Roman" w:cs="Times New Roman"/>
          <w:b/>
          <w:sz w:val="24"/>
          <w:u w:val="single"/>
        </w:rPr>
        <w:t>Discussion</w:t>
      </w:r>
    </w:p>
    <w:p w:rsidR="002A141E" w:rsidRPr="002A141E" w:rsidRDefault="0096630F" w:rsidP="0096630F">
      <w:pPr>
        <w:spacing w:line="480" w:lineRule="auto"/>
        <w:ind w:firstLine="720"/>
        <w:rPr>
          <w:rFonts w:ascii="Times New Roman" w:hAnsi="Times New Roman" w:cs="Times New Roman"/>
          <w:sz w:val="24"/>
        </w:rPr>
      </w:pPr>
      <w:r>
        <w:rPr>
          <w:rFonts w:ascii="Times New Roman" w:hAnsi="Times New Roman" w:cs="Times New Roman"/>
          <w:sz w:val="24"/>
        </w:rPr>
        <w:t>Mobility matrix is the matrix that is used to observe the changes for tw</w:t>
      </w:r>
      <w:r w:rsidR="00C12C61">
        <w:rPr>
          <w:rFonts w:ascii="Times New Roman" w:hAnsi="Times New Roman" w:cs="Times New Roman"/>
          <w:sz w:val="24"/>
        </w:rPr>
        <w:t>o points in time with the objective</w:t>
      </w:r>
      <w:r>
        <w:rPr>
          <w:rFonts w:ascii="Times New Roman" w:hAnsi="Times New Roman" w:cs="Times New Roman"/>
          <w:sz w:val="24"/>
        </w:rPr>
        <w:t xml:space="preserve"> to find the transitio</w:t>
      </w:r>
      <w:r w:rsidR="00C12C61">
        <w:rPr>
          <w:rFonts w:ascii="Times New Roman" w:hAnsi="Times New Roman" w:cs="Times New Roman"/>
          <w:sz w:val="24"/>
        </w:rPr>
        <w:t>nal change a country experienced in the mobility from</w:t>
      </w:r>
      <w:r>
        <w:rPr>
          <w:rFonts w:ascii="Times New Roman" w:hAnsi="Times New Roman" w:cs="Times New Roman"/>
          <w:sz w:val="24"/>
        </w:rPr>
        <w:t xml:space="preserve"> </w:t>
      </w:r>
      <w:r w:rsidR="00C12C61">
        <w:rPr>
          <w:rFonts w:ascii="Times New Roman" w:hAnsi="Times New Roman" w:cs="Times New Roman"/>
          <w:sz w:val="24"/>
        </w:rPr>
        <w:t xml:space="preserve">one </w:t>
      </w:r>
      <w:r>
        <w:rPr>
          <w:rFonts w:ascii="Times New Roman" w:hAnsi="Times New Roman" w:cs="Times New Roman"/>
          <w:sz w:val="24"/>
        </w:rPr>
        <w:t xml:space="preserve">category </w:t>
      </w:r>
      <w:r w:rsidR="00C12C61">
        <w:rPr>
          <w:rFonts w:ascii="Times New Roman" w:hAnsi="Times New Roman" w:cs="Times New Roman"/>
          <w:sz w:val="24"/>
        </w:rPr>
        <w:t>to another in the given time</w:t>
      </w:r>
      <w:r>
        <w:rPr>
          <w:rFonts w:ascii="Times New Roman" w:hAnsi="Times New Roman" w:cs="Times New Roman"/>
          <w:sz w:val="24"/>
        </w:rPr>
        <w:t xml:space="preserve"> period. </w:t>
      </w:r>
      <w:r w:rsidR="00C12C61">
        <w:rPr>
          <w:rFonts w:ascii="Times New Roman" w:hAnsi="Times New Roman" w:cs="Times New Roman"/>
          <w:sz w:val="24"/>
        </w:rPr>
        <w:t>145</w:t>
      </w:r>
      <w:r>
        <w:rPr>
          <w:rFonts w:ascii="Times New Roman" w:hAnsi="Times New Roman" w:cs="Times New Roman"/>
          <w:sz w:val="24"/>
        </w:rPr>
        <w:t xml:space="preserve"> countries were taken under study to observe the </w:t>
      </w:r>
      <w:r>
        <w:rPr>
          <w:rFonts w:ascii="Times New Roman" w:hAnsi="Times New Roman" w:cs="Times New Roman"/>
          <w:sz w:val="24"/>
        </w:rPr>
        <w:lastRenderedPageBreak/>
        <w:t>upward mobility in them for the year 1990 to 2015 and accordingly the</w:t>
      </w:r>
      <w:r w:rsidR="00C12C61">
        <w:rPr>
          <w:rFonts w:ascii="Times New Roman" w:hAnsi="Times New Roman" w:cs="Times New Roman"/>
          <w:sz w:val="24"/>
        </w:rPr>
        <w:t xml:space="preserve"> mobility</w:t>
      </w:r>
      <w:r>
        <w:rPr>
          <w:rFonts w:ascii="Times New Roman" w:hAnsi="Times New Roman" w:cs="Times New Roman"/>
          <w:sz w:val="24"/>
        </w:rPr>
        <w:t xml:space="preserve"> matrix was made. Below is the </w:t>
      </w:r>
      <w:r w:rsidR="00C12C61">
        <w:rPr>
          <w:rFonts w:ascii="Times New Roman" w:hAnsi="Times New Roman" w:cs="Times New Roman"/>
          <w:sz w:val="24"/>
        </w:rPr>
        <w:t xml:space="preserve">respective </w:t>
      </w:r>
      <w:r>
        <w:rPr>
          <w:rFonts w:ascii="Times New Roman" w:hAnsi="Times New Roman" w:cs="Times New Roman"/>
          <w:sz w:val="24"/>
        </w:rPr>
        <w:t xml:space="preserve">mobility matrix for year 1990 and 2015. </w:t>
      </w:r>
    </w:p>
    <w:p w:rsidR="006E0F41" w:rsidRPr="0096630F" w:rsidRDefault="0096630F" w:rsidP="0096630F">
      <w:pPr>
        <w:jc w:val="center"/>
        <w:rPr>
          <w:rFonts w:ascii="Times New Roman" w:hAnsi="Times New Roman" w:cs="Times New Roman"/>
          <w:b/>
          <w:sz w:val="24"/>
          <w:u w:val="single"/>
        </w:rPr>
      </w:pPr>
      <w:r w:rsidRPr="0096630F">
        <w:rPr>
          <w:rFonts w:ascii="Times New Roman" w:hAnsi="Times New Roman" w:cs="Times New Roman"/>
          <w:b/>
          <w:sz w:val="24"/>
          <w:u w:val="single"/>
        </w:rPr>
        <w:t xml:space="preserve">Mobility </w:t>
      </w:r>
      <w:r w:rsidR="00A21F3D">
        <w:rPr>
          <w:rFonts w:ascii="Times New Roman" w:hAnsi="Times New Roman" w:cs="Times New Roman"/>
          <w:b/>
          <w:sz w:val="24"/>
          <w:u w:val="single"/>
        </w:rPr>
        <w:t>M</w:t>
      </w:r>
      <w:r w:rsidRPr="0096630F">
        <w:rPr>
          <w:rFonts w:ascii="Times New Roman" w:hAnsi="Times New Roman" w:cs="Times New Roman"/>
          <w:b/>
          <w:sz w:val="24"/>
          <w:u w:val="single"/>
        </w:rPr>
        <w:t>atrix</w:t>
      </w:r>
      <w:r>
        <w:rPr>
          <w:rFonts w:ascii="Times New Roman" w:hAnsi="Times New Roman" w:cs="Times New Roman"/>
          <w:b/>
          <w:sz w:val="24"/>
          <w:u w:val="single"/>
        </w:rPr>
        <w:t xml:space="preserve"> for 1990 and 2015</w:t>
      </w:r>
    </w:p>
    <w:tbl>
      <w:tblPr>
        <w:tblW w:w="8680" w:type="dxa"/>
        <w:jc w:val="center"/>
        <w:tblLook w:val="04A0" w:firstRow="1" w:lastRow="0" w:firstColumn="1" w:lastColumn="0" w:noHBand="0" w:noVBand="1"/>
      </w:tblPr>
      <w:tblGrid>
        <w:gridCol w:w="1525"/>
        <w:gridCol w:w="1495"/>
        <w:gridCol w:w="940"/>
        <w:gridCol w:w="940"/>
        <w:gridCol w:w="940"/>
        <w:gridCol w:w="940"/>
        <w:gridCol w:w="940"/>
        <w:gridCol w:w="960"/>
      </w:tblGrid>
      <w:tr w:rsidR="006E0F41" w:rsidRPr="006E0F41" w:rsidTr="00FB0263">
        <w:trPr>
          <w:trHeight w:val="540"/>
          <w:jc w:val="center"/>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F41" w:rsidRPr="00A21F3D" w:rsidRDefault="006E0F41" w:rsidP="006E0F41">
            <w:pPr>
              <w:spacing w:after="0" w:line="240" w:lineRule="auto"/>
              <w:jc w:val="center"/>
              <w:rPr>
                <w:rFonts w:ascii="Times New Roman" w:eastAsia="Times New Roman" w:hAnsi="Times New Roman" w:cs="Times New Roman"/>
                <w:b/>
                <w:color w:val="000000"/>
                <w:sz w:val="24"/>
                <w:szCs w:val="24"/>
              </w:rPr>
            </w:pPr>
            <w:r w:rsidRPr="00A21F3D">
              <w:rPr>
                <w:rFonts w:ascii="Times New Roman" w:eastAsia="Times New Roman" w:hAnsi="Times New Roman" w:cs="Times New Roman"/>
                <w:b/>
                <w:color w:val="000000"/>
                <w:sz w:val="24"/>
                <w:szCs w:val="24"/>
              </w:rPr>
              <w:t>Number of countries</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6E0F41" w:rsidRPr="006E0F41" w:rsidRDefault="006E0F41" w:rsidP="006E0F41">
            <w:pPr>
              <w:spacing w:after="0" w:line="240" w:lineRule="auto"/>
              <w:jc w:val="center"/>
              <w:rPr>
                <w:rFonts w:ascii="Times New Roman" w:eastAsia="Times New Roman" w:hAnsi="Times New Roman" w:cs="Times New Roman"/>
                <w:b/>
                <w:bCs/>
                <w:color w:val="000000"/>
                <w:sz w:val="24"/>
                <w:szCs w:val="24"/>
              </w:rPr>
            </w:pP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6E0F41" w:rsidRPr="006E0F41" w:rsidRDefault="006E0F41" w:rsidP="006E0F41">
            <w:pPr>
              <w:spacing w:after="0" w:line="240" w:lineRule="auto"/>
              <w:jc w:val="center"/>
              <w:rPr>
                <w:rFonts w:ascii="Times New Roman" w:eastAsia="Times New Roman" w:hAnsi="Times New Roman" w:cs="Times New Roman"/>
                <w:b/>
                <w:bCs/>
                <w:color w:val="000000"/>
                <w:sz w:val="24"/>
                <w:szCs w:val="24"/>
              </w:rPr>
            </w:pPr>
            <w:r w:rsidRPr="006E0F41">
              <w:rPr>
                <w:rFonts w:ascii="Times New Roman" w:eastAsia="Times New Roman" w:hAnsi="Times New Roman" w:cs="Times New Roman"/>
                <w:b/>
                <w:bCs/>
                <w:color w:val="000000"/>
                <w:sz w:val="24"/>
                <w:szCs w:val="24"/>
              </w:rPr>
              <w:t>0.25</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6E0F41" w:rsidRPr="006E0F41" w:rsidRDefault="006E0F41" w:rsidP="006E0F41">
            <w:pPr>
              <w:spacing w:after="0" w:line="240" w:lineRule="auto"/>
              <w:jc w:val="center"/>
              <w:rPr>
                <w:rFonts w:ascii="Times New Roman" w:eastAsia="Times New Roman" w:hAnsi="Times New Roman" w:cs="Times New Roman"/>
                <w:b/>
                <w:bCs/>
                <w:color w:val="000000"/>
                <w:sz w:val="24"/>
                <w:szCs w:val="24"/>
              </w:rPr>
            </w:pPr>
            <w:r w:rsidRPr="006E0F41">
              <w:rPr>
                <w:rFonts w:ascii="Times New Roman" w:eastAsia="Times New Roman" w:hAnsi="Times New Roman" w:cs="Times New Roman"/>
                <w:b/>
                <w:bCs/>
                <w:color w:val="000000"/>
                <w:sz w:val="24"/>
                <w:szCs w:val="24"/>
              </w:rPr>
              <w:t>0.5</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6E0F41" w:rsidRPr="006E0F41" w:rsidRDefault="006E0F41" w:rsidP="006E0F41">
            <w:pPr>
              <w:spacing w:after="0" w:line="240" w:lineRule="auto"/>
              <w:jc w:val="center"/>
              <w:rPr>
                <w:rFonts w:ascii="Times New Roman" w:eastAsia="Times New Roman" w:hAnsi="Times New Roman" w:cs="Times New Roman"/>
                <w:b/>
                <w:bCs/>
                <w:color w:val="000000"/>
                <w:sz w:val="24"/>
                <w:szCs w:val="24"/>
              </w:rPr>
            </w:pPr>
            <w:r w:rsidRPr="006E0F41">
              <w:rPr>
                <w:rFonts w:ascii="Times New Roman" w:eastAsia="Times New Roman" w:hAnsi="Times New Roman" w:cs="Times New Roman"/>
                <w:b/>
                <w:bCs/>
                <w:color w:val="000000"/>
                <w:sz w:val="24"/>
                <w:szCs w:val="24"/>
              </w:rPr>
              <w:t>1</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6E0F41" w:rsidRPr="006E0F41" w:rsidRDefault="006E0F41" w:rsidP="006E0F41">
            <w:pPr>
              <w:spacing w:after="0" w:line="240" w:lineRule="auto"/>
              <w:jc w:val="center"/>
              <w:rPr>
                <w:rFonts w:ascii="Times New Roman" w:eastAsia="Times New Roman" w:hAnsi="Times New Roman" w:cs="Times New Roman"/>
                <w:b/>
                <w:bCs/>
                <w:color w:val="000000"/>
                <w:sz w:val="24"/>
                <w:szCs w:val="24"/>
              </w:rPr>
            </w:pPr>
            <w:r w:rsidRPr="006E0F41">
              <w:rPr>
                <w:rFonts w:ascii="Times New Roman" w:eastAsia="Times New Roman" w:hAnsi="Times New Roman" w:cs="Times New Roman"/>
                <w:b/>
                <w:bCs/>
                <w:color w:val="000000"/>
                <w:sz w:val="24"/>
                <w:szCs w:val="24"/>
              </w:rPr>
              <w:t>1.5</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6E0F41" w:rsidRPr="006E0F41" w:rsidRDefault="006E0F41" w:rsidP="006E0F41">
            <w:pPr>
              <w:spacing w:after="0" w:line="240" w:lineRule="auto"/>
              <w:jc w:val="center"/>
              <w:rPr>
                <w:rFonts w:ascii="Times New Roman" w:eastAsia="Times New Roman" w:hAnsi="Times New Roman" w:cs="Times New Roman"/>
                <w:b/>
                <w:bCs/>
                <w:color w:val="000000"/>
                <w:sz w:val="24"/>
                <w:szCs w:val="24"/>
              </w:rPr>
            </w:pPr>
            <w:r w:rsidRPr="006E0F41">
              <w:rPr>
                <w:rFonts w:ascii="Times New Roman" w:eastAsia="Times New Roman" w:hAnsi="Times New Roman" w:cs="Times New Roman"/>
                <w:b/>
                <w:bCs/>
                <w:color w:val="000000"/>
                <w:sz w:val="24"/>
                <w:szCs w:val="24"/>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E0F41" w:rsidRPr="006E0F41" w:rsidRDefault="006E0F41" w:rsidP="006E0F41">
            <w:pPr>
              <w:spacing w:after="0" w:line="240" w:lineRule="auto"/>
              <w:jc w:val="center"/>
              <w:rPr>
                <w:rFonts w:ascii="Times New Roman" w:eastAsia="Times New Roman" w:hAnsi="Times New Roman" w:cs="Times New Roman"/>
                <w:b/>
                <w:bCs/>
                <w:color w:val="000000"/>
                <w:sz w:val="24"/>
                <w:szCs w:val="24"/>
              </w:rPr>
            </w:pPr>
            <w:r w:rsidRPr="006E0F41">
              <w:rPr>
                <w:rFonts w:ascii="Times New Roman" w:eastAsia="Times New Roman" w:hAnsi="Times New Roman" w:cs="Times New Roman"/>
                <w:b/>
                <w:bCs/>
                <w:color w:val="000000"/>
                <w:sz w:val="24"/>
                <w:szCs w:val="24"/>
              </w:rPr>
              <w:t>2.5</w:t>
            </w:r>
          </w:p>
        </w:tc>
      </w:tr>
      <w:tr w:rsidR="006E0F41" w:rsidRPr="006E0F41" w:rsidTr="00FB0263">
        <w:trPr>
          <w:trHeight w:val="300"/>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6E0F41" w:rsidRPr="006E0F41" w:rsidRDefault="006E0F41" w:rsidP="006E0F41">
            <w:pPr>
              <w:spacing w:after="0" w:line="240" w:lineRule="auto"/>
              <w:jc w:val="center"/>
              <w:rPr>
                <w:rFonts w:ascii="Times New Roman" w:eastAsia="Times New Roman" w:hAnsi="Times New Roman" w:cs="Times New Roman"/>
                <w:color w:val="000000"/>
                <w:sz w:val="24"/>
                <w:szCs w:val="24"/>
              </w:rPr>
            </w:pPr>
            <w:r w:rsidRPr="006E0F41">
              <w:rPr>
                <w:rFonts w:ascii="Times New Roman" w:eastAsia="Times New Roman" w:hAnsi="Times New Roman" w:cs="Times New Roman"/>
                <w:color w:val="000000"/>
                <w:sz w:val="24"/>
                <w:szCs w:val="24"/>
              </w:rPr>
              <w:t>39</w:t>
            </w:r>
          </w:p>
        </w:tc>
        <w:tc>
          <w:tcPr>
            <w:tcW w:w="1495" w:type="dxa"/>
            <w:tcBorders>
              <w:top w:val="nil"/>
              <w:left w:val="nil"/>
              <w:bottom w:val="single" w:sz="4" w:space="0" w:color="auto"/>
              <w:right w:val="single" w:sz="4" w:space="0" w:color="auto"/>
            </w:tcBorders>
            <w:shd w:val="clear" w:color="auto" w:fill="auto"/>
            <w:noWrap/>
            <w:vAlign w:val="bottom"/>
            <w:hideMark/>
          </w:tcPr>
          <w:p w:rsidR="006E0F41" w:rsidRPr="006E0F41" w:rsidRDefault="006E0F41" w:rsidP="006E0F41">
            <w:pPr>
              <w:spacing w:after="0" w:line="240" w:lineRule="auto"/>
              <w:jc w:val="center"/>
              <w:rPr>
                <w:rFonts w:ascii="Times New Roman" w:eastAsia="Times New Roman" w:hAnsi="Times New Roman" w:cs="Times New Roman"/>
                <w:b/>
                <w:bCs/>
                <w:color w:val="000000"/>
                <w:sz w:val="24"/>
                <w:szCs w:val="24"/>
              </w:rPr>
            </w:pPr>
            <w:r w:rsidRPr="006E0F41">
              <w:rPr>
                <w:rFonts w:ascii="Times New Roman" w:eastAsia="Times New Roman" w:hAnsi="Times New Roman" w:cs="Times New Roman"/>
                <w:b/>
                <w:bCs/>
                <w:color w:val="000000"/>
                <w:sz w:val="24"/>
                <w:szCs w:val="24"/>
              </w:rPr>
              <w:t>0.25</w:t>
            </w:r>
          </w:p>
        </w:tc>
        <w:tc>
          <w:tcPr>
            <w:tcW w:w="940" w:type="dxa"/>
            <w:tcBorders>
              <w:top w:val="nil"/>
              <w:left w:val="nil"/>
              <w:bottom w:val="single" w:sz="4" w:space="0" w:color="auto"/>
              <w:right w:val="single" w:sz="4" w:space="0" w:color="auto"/>
            </w:tcBorders>
            <w:shd w:val="clear" w:color="auto" w:fill="auto"/>
            <w:noWrap/>
            <w:vAlign w:val="bottom"/>
            <w:hideMark/>
          </w:tcPr>
          <w:p w:rsidR="006E0F41" w:rsidRPr="00A21F3D" w:rsidRDefault="006E0F41" w:rsidP="006E0F41">
            <w:pPr>
              <w:spacing w:after="0" w:line="240" w:lineRule="auto"/>
              <w:jc w:val="center"/>
              <w:rPr>
                <w:rFonts w:ascii="Times New Roman" w:eastAsia="Times New Roman" w:hAnsi="Times New Roman" w:cs="Times New Roman"/>
                <w:bCs/>
                <w:color w:val="000000"/>
                <w:sz w:val="24"/>
                <w:szCs w:val="24"/>
                <w:highlight w:val="cyan"/>
              </w:rPr>
            </w:pPr>
            <w:r w:rsidRPr="00A21F3D">
              <w:rPr>
                <w:rFonts w:ascii="Times New Roman" w:eastAsia="Times New Roman" w:hAnsi="Times New Roman" w:cs="Times New Roman"/>
                <w:bCs/>
                <w:color w:val="000000"/>
                <w:sz w:val="24"/>
                <w:szCs w:val="24"/>
              </w:rPr>
              <w:t>82</w:t>
            </w:r>
          </w:p>
        </w:tc>
        <w:tc>
          <w:tcPr>
            <w:tcW w:w="940" w:type="dxa"/>
            <w:tcBorders>
              <w:top w:val="nil"/>
              <w:left w:val="nil"/>
              <w:bottom w:val="single" w:sz="4" w:space="0" w:color="auto"/>
              <w:right w:val="single" w:sz="4" w:space="0" w:color="auto"/>
            </w:tcBorders>
            <w:shd w:val="clear" w:color="auto" w:fill="auto"/>
            <w:noWrap/>
            <w:vAlign w:val="bottom"/>
            <w:hideMark/>
          </w:tcPr>
          <w:p w:rsidR="006E0F41" w:rsidRPr="00A21F3D" w:rsidRDefault="006E0F41" w:rsidP="006E0F41">
            <w:pPr>
              <w:spacing w:after="0" w:line="240" w:lineRule="auto"/>
              <w:jc w:val="center"/>
              <w:rPr>
                <w:rFonts w:ascii="Times New Roman" w:eastAsia="Times New Roman" w:hAnsi="Times New Roman" w:cs="Times New Roman"/>
                <w:bCs/>
                <w:color w:val="000000"/>
                <w:sz w:val="24"/>
                <w:szCs w:val="24"/>
                <w:highlight w:val="cyan"/>
              </w:rPr>
            </w:pPr>
            <w:r w:rsidRPr="00A21F3D">
              <w:rPr>
                <w:rFonts w:ascii="Times New Roman" w:eastAsia="Times New Roman" w:hAnsi="Times New Roman" w:cs="Times New Roman"/>
                <w:bCs/>
                <w:color w:val="000000"/>
                <w:sz w:val="24"/>
                <w:szCs w:val="24"/>
              </w:rPr>
              <w:t>13</w:t>
            </w:r>
          </w:p>
        </w:tc>
        <w:tc>
          <w:tcPr>
            <w:tcW w:w="940" w:type="dxa"/>
            <w:tcBorders>
              <w:top w:val="nil"/>
              <w:left w:val="nil"/>
              <w:bottom w:val="single" w:sz="4" w:space="0" w:color="auto"/>
              <w:right w:val="single" w:sz="4" w:space="0" w:color="auto"/>
            </w:tcBorders>
            <w:shd w:val="clear" w:color="auto" w:fill="auto"/>
            <w:noWrap/>
            <w:vAlign w:val="bottom"/>
            <w:hideMark/>
          </w:tcPr>
          <w:p w:rsidR="006E0F41" w:rsidRPr="00A21F3D" w:rsidRDefault="006E0F41" w:rsidP="006E0F41">
            <w:pPr>
              <w:spacing w:after="0" w:line="240" w:lineRule="auto"/>
              <w:jc w:val="center"/>
              <w:rPr>
                <w:rFonts w:ascii="Times New Roman" w:eastAsia="Times New Roman" w:hAnsi="Times New Roman" w:cs="Times New Roman"/>
                <w:bCs/>
                <w:color w:val="000000"/>
                <w:sz w:val="24"/>
                <w:szCs w:val="24"/>
              </w:rPr>
            </w:pPr>
            <w:r w:rsidRPr="00A21F3D">
              <w:rPr>
                <w:rFonts w:ascii="Times New Roman" w:eastAsia="Times New Roman" w:hAnsi="Times New Roman" w:cs="Times New Roman"/>
                <w:bCs/>
                <w:color w:val="000000"/>
                <w:sz w:val="24"/>
                <w:szCs w:val="24"/>
              </w:rPr>
              <w:t>3</w:t>
            </w:r>
          </w:p>
        </w:tc>
        <w:tc>
          <w:tcPr>
            <w:tcW w:w="940" w:type="dxa"/>
            <w:tcBorders>
              <w:top w:val="nil"/>
              <w:left w:val="nil"/>
              <w:bottom w:val="single" w:sz="4" w:space="0" w:color="auto"/>
              <w:right w:val="single" w:sz="4" w:space="0" w:color="auto"/>
            </w:tcBorders>
            <w:shd w:val="clear" w:color="auto" w:fill="auto"/>
            <w:noWrap/>
            <w:vAlign w:val="bottom"/>
            <w:hideMark/>
          </w:tcPr>
          <w:p w:rsidR="006E0F41" w:rsidRPr="00A21F3D" w:rsidRDefault="006E0F41" w:rsidP="006E0F41">
            <w:pPr>
              <w:spacing w:after="0" w:line="240" w:lineRule="auto"/>
              <w:jc w:val="center"/>
              <w:rPr>
                <w:rFonts w:ascii="Times New Roman" w:eastAsia="Times New Roman" w:hAnsi="Times New Roman" w:cs="Times New Roman"/>
                <w:bCs/>
                <w:color w:val="000000"/>
                <w:sz w:val="24"/>
                <w:szCs w:val="24"/>
              </w:rPr>
            </w:pPr>
            <w:r w:rsidRPr="00A21F3D">
              <w:rPr>
                <w:rFonts w:ascii="Times New Roman" w:eastAsia="Times New Roman" w:hAnsi="Times New Roman" w:cs="Times New Roman"/>
                <w:bCs/>
                <w:color w:val="000000"/>
                <w:sz w:val="24"/>
                <w:szCs w:val="24"/>
              </w:rPr>
              <w:t>0</w:t>
            </w:r>
          </w:p>
        </w:tc>
        <w:tc>
          <w:tcPr>
            <w:tcW w:w="940" w:type="dxa"/>
            <w:tcBorders>
              <w:top w:val="nil"/>
              <w:left w:val="nil"/>
              <w:bottom w:val="single" w:sz="4" w:space="0" w:color="auto"/>
              <w:right w:val="single" w:sz="4" w:space="0" w:color="auto"/>
            </w:tcBorders>
            <w:shd w:val="clear" w:color="auto" w:fill="auto"/>
            <w:noWrap/>
            <w:vAlign w:val="bottom"/>
            <w:hideMark/>
          </w:tcPr>
          <w:p w:rsidR="006E0F41" w:rsidRPr="00A21F3D" w:rsidRDefault="006E0F41" w:rsidP="006E0F41">
            <w:pPr>
              <w:spacing w:after="0" w:line="240" w:lineRule="auto"/>
              <w:jc w:val="center"/>
              <w:rPr>
                <w:rFonts w:ascii="Times New Roman" w:eastAsia="Times New Roman" w:hAnsi="Times New Roman" w:cs="Times New Roman"/>
                <w:bCs/>
                <w:color w:val="000000"/>
                <w:sz w:val="24"/>
                <w:szCs w:val="24"/>
              </w:rPr>
            </w:pPr>
            <w:r w:rsidRPr="00A21F3D">
              <w:rPr>
                <w:rFonts w:ascii="Times New Roman" w:eastAsia="Times New Roman" w:hAnsi="Times New Roman" w:cs="Times New Roman"/>
                <w:bCs/>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6E0F41" w:rsidRPr="00A21F3D" w:rsidRDefault="006E0F41" w:rsidP="006E0F41">
            <w:pPr>
              <w:spacing w:after="0" w:line="240" w:lineRule="auto"/>
              <w:jc w:val="center"/>
              <w:rPr>
                <w:rFonts w:ascii="Times New Roman" w:eastAsia="Times New Roman" w:hAnsi="Times New Roman" w:cs="Times New Roman"/>
                <w:bCs/>
                <w:color w:val="000000"/>
                <w:sz w:val="24"/>
                <w:szCs w:val="24"/>
              </w:rPr>
            </w:pPr>
            <w:r w:rsidRPr="00A21F3D">
              <w:rPr>
                <w:rFonts w:ascii="Times New Roman" w:eastAsia="Times New Roman" w:hAnsi="Times New Roman" w:cs="Times New Roman"/>
                <w:bCs/>
                <w:color w:val="000000"/>
                <w:sz w:val="24"/>
                <w:szCs w:val="24"/>
              </w:rPr>
              <w:t>0</w:t>
            </w:r>
          </w:p>
        </w:tc>
      </w:tr>
      <w:tr w:rsidR="006E0F41" w:rsidRPr="006E0F41" w:rsidTr="00FB0263">
        <w:trPr>
          <w:trHeight w:val="300"/>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6E0F41" w:rsidRPr="006E0F41" w:rsidRDefault="006E0F41" w:rsidP="006E0F41">
            <w:pPr>
              <w:spacing w:after="0" w:line="240" w:lineRule="auto"/>
              <w:jc w:val="center"/>
              <w:rPr>
                <w:rFonts w:ascii="Times New Roman" w:eastAsia="Times New Roman" w:hAnsi="Times New Roman" w:cs="Times New Roman"/>
                <w:color w:val="000000"/>
                <w:sz w:val="24"/>
                <w:szCs w:val="24"/>
              </w:rPr>
            </w:pPr>
            <w:r w:rsidRPr="006E0F41">
              <w:rPr>
                <w:rFonts w:ascii="Times New Roman" w:eastAsia="Times New Roman" w:hAnsi="Times New Roman" w:cs="Times New Roman"/>
                <w:color w:val="000000"/>
                <w:sz w:val="24"/>
                <w:szCs w:val="24"/>
              </w:rPr>
              <w:t>29</w:t>
            </w:r>
          </w:p>
        </w:tc>
        <w:tc>
          <w:tcPr>
            <w:tcW w:w="1495" w:type="dxa"/>
            <w:tcBorders>
              <w:top w:val="nil"/>
              <w:left w:val="nil"/>
              <w:bottom w:val="single" w:sz="4" w:space="0" w:color="auto"/>
              <w:right w:val="single" w:sz="4" w:space="0" w:color="auto"/>
            </w:tcBorders>
            <w:shd w:val="clear" w:color="auto" w:fill="auto"/>
            <w:noWrap/>
            <w:vAlign w:val="bottom"/>
            <w:hideMark/>
          </w:tcPr>
          <w:p w:rsidR="006E0F41" w:rsidRPr="006E0F41" w:rsidRDefault="006E0F41" w:rsidP="006E0F41">
            <w:pPr>
              <w:spacing w:after="0" w:line="240" w:lineRule="auto"/>
              <w:jc w:val="center"/>
              <w:rPr>
                <w:rFonts w:ascii="Times New Roman" w:eastAsia="Times New Roman" w:hAnsi="Times New Roman" w:cs="Times New Roman"/>
                <w:b/>
                <w:bCs/>
                <w:color w:val="000000"/>
                <w:sz w:val="24"/>
                <w:szCs w:val="24"/>
              </w:rPr>
            </w:pPr>
            <w:r w:rsidRPr="006E0F41">
              <w:rPr>
                <w:rFonts w:ascii="Times New Roman" w:eastAsia="Times New Roman" w:hAnsi="Times New Roman" w:cs="Times New Roman"/>
                <w:b/>
                <w:bCs/>
                <w:color w:val="000000"/>
                <w:sz w:val="24"/>
                <w:szCs w:val="24"/>
              </w:rPr>
              <w:t>0.5</w:t>
            </w:r>
          </w:p>
        </w:tc>
        <w:tc>
          <w:tcPr>
            <w:tcW w:w="940" w:type="dxa"/>
            <w:tcBorders>
              <w:top w:val="nil"/>
              <w:left w:val="nil"/>
              <w:bottom w:val="single" w:sz="4" w:space="0" w:color="auto"/>
              <w:right w:val="single" w:sz="4" w:space="0" w:color="auto"/>
            </w:tcBorders>
            <w:shd w:val="clear" w:color="auto" w:fill="auto"/>
            <w:noWrap/>
            <w:vAlign w:val="bottom"/>
            <w:hideMark/>
          </w:tcPr>
          <w:p w:rsidR="006E0F41" w:rsidRPr="00A21F3D" w:rsidRDefault="006E0F41" w:rsidP="006E0F41">
            <w:pPr>
              <w:spacing w:after="0" w:line="240" w:lineRule="auto"/>
              <w:jc w:val="center"/>
              <w:rPr>
                <w:rFonts w:ascii="Times New Roman" w:eastAsia="Times New Roman" w:hAnsi="Times New Roman" w:cs="Times New Roman"/>
                <w:bCs/>
                <w:color w:val="000000"/>
                <w:sz w:val="24"/>
                <w:szCs w:val="24"/>
              </w:rPr>
            </w:pPr>
            <w:r w:rsidRPr="00A21F3D">
              <w:rPr>
                <w:rFonts w:ascii="Times New Roman" w:eastAsia="Times New Roman" w:hAnsi="Times New Roman" w:cs="Times New Roman"/>
                <w:bCs/>
                <w:color w:val="000000"/>
                <w:sz w:val="24"/>
                <w:szCs w:val="24"/>
              </w:rPr>
              <w:t>21</w:t>
            </w:r>
          </w:p>
        </w:tc>
        <w:tc>
          <w:tcPr>
            <w:tcW w:w="940" w:type="dxa"/>
            <w:tcBorders>
              <w:top w:val="nil"/>
              <w:left w:val="nil"/>
              <w:bottom w:val="single" w:sz="4" w:space="0" w:color="auto"/>
              <w:right w:val="single" w:sz="4" w:space="0" w:color="auto"/>
            </w:tcBorders>
            <w:shd w:val="clear" w:color="auto" w:fill="auto"/>
            <w:noWrap/>
            <w:vAlign w:val="bottom"/>
            <w:hideMark/>
          </w:tcPr>
          <w:p w:rsidR="006E0F41" w:rsidRPr="00A21F3D" w:rsidRDefault="006E0F41" w:rsidP="006E0F41">
            <w:pPr>
              <w:spacing w:after="0" w:line="240" w:lineRule="auto"/>
              <w:jc w:val="center"/>
              <w:rPr>
                <w:rFonts w:ascii="Times New Roman" w:eastAsia="Times New Roman" w:hAnsi="Times New Roman" w:cs="Times New Roman"/>
                <w:bCs/>
                <w:color w:val="000000"/>
                <w:sz w:val="24"/>
                <w:szCs w:val="24"/>
              </w:rPr>
            </w:pPr>
            <w:r w:rsidRPr="00A21F3D">
              <w:rPr>
                <w:rFonts w:ascii="Times New Roman" w:eastAsia="Times New Roman" w:hAnsi="Times New Roman" w:cs="Times New Roman"/>
                <w:bCs/>
                <w:color w:val="000000"/>
                <w:sz w:val="24"/>
                <w:szCs w:val="24"/>
              </w:rPr>
              <w:t>48</w:t>
            </w:r>
          </w:p>
        </w:tc>
        <w:tc>
          <w:tcPr>
            <w:tcW w:w="940" w:type="dxa"/>
            <w:tcBorders>
              <w:top w:val="nil"/>
              <w:left w:val="nil"/>
              <w:bottom w:val="single" w:sz="4" w:space="0" w:color="auto"/>
              <w:right w:val="single" w:sz="4" w:space="0" w:color="auto"/>
            </w:tcBorders>
            <w:shd w:val="clear" w:color="auto" w:fill="auto"/>
            <w:noWrap/>
            <w:vAlign w:val="bottom"/>
            <w:hideMark/>
          </w:tcPr>
          <w:p w:rsidR="006E0F41" w:rsidRPr="00A21F3D" w:rsidRDefault="006E0F41" w:rsidP="006E0F41">
            <w:pPr>
              <w:spacing w:after="0" w:line="240" w:lineRule="auto"/>
              <w:jc w:val="center"/>
              <w:rPr>
                <w:rFonts w:ascii="Times New Roman" w:eastAsia="Times New Roman" w:hAnsi="Times New Roman" w:cs="Times New Roman"/>
                <w:bCs/>
                <w:color w:val="000000"/>
                <w:sz w:val="24"/>
                <w:szCs w:val="24"/>
              </w:rPr>
            </w:pPr>
            <w:r w:rsidRPr="00A21F3D">
              <w:rPr>
                <w:rFonts w:ascii="Times New Roman" w:eastAsia="Times New Roman" w:hAnsi="Times New Roman" w:cs="Times New Roman"/>
                <w:bCs/>
                <w:color w:val="000000"/>
                <w:sz w:val="24"/>
                <w:szCs w:val="24"/>
              </w:rPr>
              <w:t>31</w:t>
            </w:r>
          </w:p>
        </w:tc>
        <w:tc>
          <w:tcPr>
            <w:tcW w:w="940" w:type="dxa"/>
            <w:tcBorders>
              <w:top w:val="nil"/>
              <w:left w:val="nil"/>
              <w:bottom w:val="single" w:sz="4" w:space="0" w:color="auto"/>
              <w:right w:val="single" w:sz="4" w:space="0" w:color="auto"/>
            </w:tcBorders>
            <w:shd w:val="clear" w:color="auto" w:fill="auto"/>
            <w:noWrap/>
            <w:vAlign w:val="bottom"/>
            <w:hideMark/>
          </w:tcPr>
          <w:p w:rsidR="006E0F41" w:rsidRPr="00A21F3D" w:rsidRDefault="006E0F41" w:rsidP="006E0F41">
            <w:pPr>
              <w:spacing w:after="0" w:line="240" w:lineRule="auto"/>
              <w:jc w:val="center"/>
              <w:rPr>
                <w:rFonts w:ascii="Times New Roman" w:eastAsia="Times New Roman" w:hAnsi="Times New Roman" w:cs="Times New Roman"/>
                <w:bCs/>
                <w:color w:val="000000"/>
                <w:sz w:val="24"/>
                <w:szCs w:val="24"/>
              </w:rPr>
            </w:pPr>
            <w:r w:rsidRPr="00A21F3D">
              <w:rPr>
                <w:rFonts w:ascii="Times New Roman" w:eastAsia="Times New Roman" w:hAnsi="Times New Roman" w:cs="Times New Roman"/>
                <w:bCs/>
                <w:color w:val="000000"/>
                <w:sz w:val="24"/>
                <w:szCs w:val="24"/>
              </w:rPr>
              <w:t>0</w:t>
            </w:r>
          </w:p>
        </w:tc>
        <w:tc>
          <w:tcPr>
            <w:tcW w:w="940" w:type="dxa"/>
            <w:tcBorders>
              <w:top w:val="nil"/>
              <w:left w:val="nil"/>
              <w:bottom w:val="single" w:sz="4" w:space="0" w:color="auto"/>
              <w:right w:val="single" w:sz="4" w:space="0" w:color="auto"/>
            </w:tcBorders>
            <w:shd w:val="clear" w:color="auto" w:fill="auto"/>
            <w:noWrap/>
            <w:vAlign w:val="bottom"/>
            <w:hideMark/>
          </w:tcPr>
          <w:p w:rsidR="006E0F41" w:rsidRPr="00A21F3D" w:rsidRDefault="006E0F41" w:rsidP="006E0F41">
            <w:pPr>
              <w:spacing w:after="0" w:line="240" w:lineRule="auto"/>
              <w:jc w:val="center"/>
              <w:rPr>
                <w:rFonts w:ascii="Times New Roman" w:eastAsia="Times New Roman" w:hAnsi="Times New Roman" w:cs="Times New Roman"/>
                <w:bCs/>
                <w:color w:val="000000"/>
                <w:sz w:val="24"/>
                <w:szCs w:val="24"/>
              </w:rPr>
            </w:pPr>
            <w:r w:rsidRPr="00A21F3D">
              <w:rPr>
                <w:rFonts w:ascii="Times New Roman" w:eastAsia="Times New Roman" w:hAnsi="Times New Roman" w:cs="Times New Roman"/>
                <w:bCs/>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6E0F41" w:rsidRPr="00A21F3D" w:rsidRDefault="006E0F41" w:rsidP="006E0F41">
            <w:pPr>
              <w:spacing w:after="0" w:line="240" w:lineRule="auto"/>
              <w:jc w:val="center"/>
              <w:rPr>
                <w:rFonts w:ascii="Times New Roman" w:eastAsia="Times New Roman" w:hAnsi="Times New Roman" w:cs="Times New Roman"/>
                <w:bCs/>
                <w:color w:val="000000"/>
                <w:sz w:val="24"/>
                <w:szCs w:val="24"/>
              </w:rPr>
            </w:pPr>
            <w:r w:rsidRPr="00A21F3D">
              <w:rPr>
                <w:rFonts w:ascii="Times New Roman" w:eastAsia="Times New Roman" w:hAnsi="Times New Roman" w:cs="Times New Roman"/>
                <w:bCs/>
                <w:color w:val="000000"/>
                <w:sz w:val="24"/>
                <w:szCs w:val="24"/>
              </w:rPr>
              <w:t>0</w:t>
            </w:r>
          </w:p>
        </w:tc>
      </w:tr>
      <w:tr w:rsidR="006E0F41" w:rsidRPr="006E0F41" w:rsidTr="00FB0263">
        <w:trPr>
          <w:trHeight w:val="300"/>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6E0F41" w:rsidRPr="006E0F41" w:rsidRDefault="006E0F41" w:rsidP="006E0F41">
            <w:pPr>
              <w:spacing w:after="0" w:line="240" w:lineRule="auto"/>
              <w:jc w:val="center"/>
              <w:rPr>
                <w:rFonts w:ascii="Times New Roman" w:eastAsia="Times New Roman" w:hAnsi="Times New Roman" w:cs="Times New Roman"/>
                <w:color w:val="000000"/>
                <w:sz w:val="24"/>
                <w:szCs w:val="24"/>
              </w:rPr>
            </w:pPr>
            <w:r w:rsidRPr="006E0F41">
              <w:rPr>
                <w:rFonts w:ascii="Times New Roman" w:eastAsia="Times New Roman" w:hAnsi="Times New Roman" w:cs="Times New Roman"/>
                <w:color w:val="000000"/>
                <w:sz w:val="24"/>
                <w:szCs w:val="24"/>
              </w:rPr>
              <w:t>35</w:t>
            </w:r>
          </w:p>
        </w:tc>
        <w:tc>
          <w:tcPr>
            <w:tcW w:w="1495" w:type="dxa"/>
            <w:tcBorders>
              <w:top w:val="nil"/>
              <w:left w:val="nil"/>
              <w:bottom w:val="single" w:sz="4" w:space="0" w:color="auto"/>
              <w:right w:val="single" w:sz="4" w:space="0" w:color="auto"/>
            </w:tcBorders>
            <w:shd w:val="clear" w:color="auto" w:fill="auto"/>
            <w:noWrap/>
            <w:vAlign w:val="bottom"/>
            <w:hideMark/>
          </w:tcPr>
          <w:p w:rsidR="006E0F41" w:rsidRPr="006E0F41" w:rsidRDefault="006E0F41" w:rsidP="006E0F41">
            <w:pPr>
              <w:spacing w:after="0" w:line="240" w:lineRule="auto"/>
              <w:jc w:val="center"/>
              <w:rPr>
                <w:rFonts w:ascii="Times New Roman" w:eastAsia="Times New Roman" w:hAnsi="Times New Roman" w:cs="Times New Roman"/>
                <w:b/>
                <w:bCs/>
                <w:color w:val="000000"/>
                <w:sz w:val="24"/>
                <w:szCs w:val="24"/>
              </w:rPr>
            </w:pPr>
            <w:r w:rsidRPr="006E0F41">
              <w:rPr>
                <w:rFonts w:ascii="Times New Roman" w:eastAsia="Times New Roman" w:hAnsi="Times New Roman" w:cs="Times New Roman"/>
                <w:b/>
                <w:bCs/>
                <w:color w:val="000000"/>
                <w:sz w:val="24"/>
                <w:szCs w:val="24"/>
              </w:rPr>
              <w:t>1</w:t>
            </w:r>
          </w:p>
        </w:tc>
        <w:tc>
          <w:tcPr>
            <w:tcW w:w="940" w:type="dxa"/>
            <w:tcBorders>
              <w:top w:val="nil"/>
              <w:left w:val="nil"/>
              <w:bottom w:val="single" w:sz="4" w:space="0" w:color="auto"/>
              <w:right w:val="single" w:sz="4" w:space="0" w:color="auto"/>
            </w:tcBorders>
            <w:shd w:val="clear" w:color="auto" w:fill="auto"/>
            <w:noWrap/>
            <w:vAlign w:val="bottom"/>
            <w:hideMark/>
          </w:tcPr>
          <w:p w:rsidR="006E0F41" w:rsidRPr="00A21F3D" w:rsidRDefault="006E0F41" w:rsidP="006E0F41">
            <w:pPr>
              <w:spacing w:after="0" w:line="240" w:lineRule="auto"/>
              <w:jc w:val="center"/>
              <w:rPr>
                <w:rFonts w:ascii="Times New Roman" w:eastAsia="Times New Roman" w:hAnsi="Times New Roman" w:cs="Times New Roman"/>
                <w:bCs/>
                <w:color w:val="000000"/>
                <w:sz w:val="24"/>
                <w:szCs w:val="24"/>
              </w:rPr>
            </w:pPr>
            <w:r w:rsidRPr="00A21F3D">
              <w:rPr>
                <w:rFonts w:ascii="Times New Roman" w:eastAsia="Times New Roman" w:hAnsi="Times New Roman" w:cs="Times New Roman"/>
                <w:bCs/>
                <w:color w:val="000000"/>
                <w:sz w:val="24"/>
                <w:szCs w:val="24"/>
              </w:rPr>
              <w:t>0</w:t>
            </w:r>
          </w:p>
        </w:tc>
        <w:tc>
          <w:tcPr>
            <w:tcW w:w="940" w:type="dxa"/>
            <w:tcBorders>
              <w:top w:val="nil"/>
              <w:left w:val="nil"/>
              <w:bottom w:val="single" w:sz="4" w:space="0" w:color="auto"/>
              <w:right w:val="single" w:sz="4" w:space="0" w:color="auto"/>
            </w:tcBorders>
            <w:shd w:val="clear" w:color="auto" w:fill="auto"/>
            <w:noWrap/>
            <w:vAlign w:val="bottom"/>
            <w:hideMark/>
          </w:tcPr>
          <w:p w:rsidR="006E0F41" w:rsidRPr="00A21F3D" w:rsidRDefault="006E0F41" w:rsidP="006E0F41">
            <w:pPr>
              <w:spacing w:after="0" w:line="240" w:lineRule="auto"/>
              <w:jc w:val="center"/>
              <w:rPr>
                <w:rFonts w:ascii="Times New Roman" w:eastAsia="Times New Roman" w:hAnsi="Times New Roman" w:cs="Times New Roman"/>
                <w:bCs/>
                <w:color w:val="000000"/>
                <w:sz w:val="24"/>
                <w:szCs w:val="24"/>
              </w:rPr>
            </w:pPr>
            <w:r w:rsidRPr="00A21F3D">
              <w:rPr>
                <w:rFonts w:ascii="Times New Roman" w:eastAsia="Times New Roman" w:hAnsi="Times New Roman" w:cs="Times New Roman"/>
                <w:bCs/>
                <w:color w:val="000000"/>
                <w:sz w:val="24"/>
                <w:szCs w:val="24"/>
              </w:rPr>
              <w:t>14</w:t>
            </w:r>
          </w:p>
        </w:tc>
        <w:tc>
          <w:tcPr>
            <w:tcW w:w="940" w:type="dxa"/>
            <w:tcBorders>
              <w:top w:val="nil"/>
              <w:left w:val="nil"/>
              <w:bottom w:val="single" w:sz="4" w:space="0" w:color="auto"/>
              <w:right w:val="single" w:sz="4" w:space="0" w:color="auto"/>
            </w:tcBorders>
            <w:shd w:val="clear" w:color="auto" w:fill="auto"/>
            <w:noWrap/>
            <w:vAlign w:val="bottom"/>
            <w:hideMark/>
          </w:tcPr>
          <w:p w:rsidR="006E0F41" w:rsidRPr="00A21F3D" w:rsidRDefault="006E0F41" w:rsidP="006E0F41">
            <w:pPr>
              <w:spacing w:after="0" w:line="240" w:lineRule="auto"/>
              <w:jc w:val="center"/>
              <w:rPr>
                <w:rFonts w:ascii="Times New Roman" w:eastAsia="Times New Roman" w:hAnsi="Times New Roman" w:cs="Times New Roman"/>
                <w:bCs/>
                <w:color w:val="000000"/>
                <w:sz w:val="24"/>
                <w:szCs w:val="24"/>
              </w:rPr>
            </w:pPr>
            <w:r w:rsidRPr="00A21F3D">
              <w:rPr>
                <w:rFonts w:ascii="Times New Roman" w:eastAsia="Times New Roman" w:hAnsi="Times New Roman" w:cs="Times New Roman"/>
                <w:bCs/>
                <w:color w:val="000000"/>
                <w:sz w:val="24"/>
                <w:szCs w:val="24"/>
              </w:rPr>
              <w:t>57</w:t>
            </w:r>
          </w:p>
        </w:tc>
        <w:tc>
          <w:tcPr>
            <w:tcW w:w="940" w:type="dxa"/>
            <w:tcBorders>
              <w:top w:val="nil"/>
              <w:left w:val="nil"/>
              <w:bottom w:val="single" w:sz="4" w:space="0" w:color="auto"/>
              <w:right w:val="single" w:sz="4" w:space="0" w:color="auto"/>
            </w:tcBorders>
            <w:shd w:val="clear" w:color="auto" w:fill="auto"/>
            <w:noWrap/>
            <w:vAlign w:val="bottom"/>
            <w:hideMark/>
          </w:tcPr>
          <w:p w:rsidR="006E0F41" w:rsidRPr="00A21F3D" w:rsidRDefault="006E0F41" w:rsidP="006E0F41">
            <w:pPr>
              <w:spacing w:after="0" w:line="240" w:lineRule="auto"/>
              <w:jc w:val="center"/>
              <w:rPr>
                <w:rFonts w:ascii="Times New Roman" w:eastAsia="Times New Roman" w:hAnsi="Times New Roman" w:cs="Times New Roman"/>
                <w:bCs/>
                <w:color w:val="000000"/>
                <w:sz w:val="24"/>
                <w:szCs w:val="24"/>
              </w:rPr>
            </w:pPr>
            <w:r w:rsidRPr="00A21F3D">
              <w:rPr>
                <w:rFonts w:ascii="Times New Roman" w:eastAsia="Times New Roman" w:hAnsi="Times New Roman" w:cs="Times New Roman"/>
                <w:bCs/>
                <w:color w:val="000000"/>
                <w:sz w:val="24"/>
                <w:szCs w:val="24"/>
              </w:rPr>
              <w:t>26</w:t>
            </w:r>
          </w:p>
        </w:tc>
        <w:tc>
          <w:tcPr>
            <w:tcW w:w="940" w:type="dxa"/>
            <w:tcBorders>
              <w:top w:val="nil"/>
              <w:left w:val="nil"/>
              <w:bottom w:val="single" w:sz="4" w:space="0" w:color="auto"/>
              <w:right w:val="single" w:sz="4" w:space="0" w:color="auto"/>
            </w:tcBorders>
            <w:shd w:val="clear" w:color="auto" w:fill="auto"/>
            <w:noWrap/>
            <w:vAlign w:val="bottom"/>
            <w:hideMark/>
          </w:tcPr>
          <w:p w:rsidR="006E0F41" w:rsidRPr="00A21F3D" w:rsidRDefault="006E0F41" w:rsidP="006E0F41">
            <w:pPr>
              <w:spacing w:after="0" w:line="240" w:lineRule="auto"/>
              <w:jc w:val="center"/>
              <w:rPr>
                <w:rFonts w:ascii="Times New Roman" w:eastAsia="Times New Roman" w:hAnsi="Times New Roman" w:cs="Times New Roman"/>
                <w:bCs/>
                <w:color w:val="000000"/>
                <w:sz w:val="24"/>
                <w:szCs w:val="24"/>
              </w:rPr>
            </w:pPr>
            <w:r w:rsidRPr="00A21F3D">
              <w:rPr>
                <w:rFonts w:ascii="Times New Roman" w:eastAsia="Times New Roman" w:hAnsi="Times New Roman" w:cs="Times New Roman"/>
                <w:bCs/>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6E0F41" w:rsidRPr="00A21F3D" w:rsidRDefault="006E0F41" w:rsidP="006E0F41">
            <w:pPr>
              <w:spacing w:after="0" w:line="240" w:lineRule="auto"/>
              <w:jc w:val="center"/>
              <w:rPr>
                <w:rFonts w:ascii="Times New Roman" w:eastAsia="Times New Roman" w:hAnsi="Times New Roman" w:cs="Times New Roman"/>
                <w:bCs/>
                <w:color w:val="000000"/>
                <w:sz w:val="24"/>
                <w:szCs w:val="24"/>
              </w:rPr>
            </w:pPr>
            <w:r w:rsidRPr="00A21F3D">
              <w:rPr>
                <w:rFonts w:ascii="Times New Roman" w:eastAsia="Times New Roman" w:hAnsi="Times New Roman" w:cs="Times New Roman"/>
                <w:bCs/>
                <w:color w:val="000000"/>
                <w:sz w:val="24"/>
                <w:szCs w:val="24"/>
              </w:rPr>
              <w:t>0</w:t>
            </w:r>
          </w:p>
        </w:tc>
      </w:tr>
      <w:tr w:rsidR="006E0F41" w:rsidRPr="006E0F41" w:rsidTr="00FB0263">
        <w:trPr>
          <w:trHeight w:val="300"/>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6E0F41" w:rsidRPr="006E0F41" w:rsidRDefault="006E0F41" w:rsidP="006E0F41">
            <w:pPr>
              <w:spacing w:after="0" w:line="240" w:lineRule="auto"/>
              <w:jc w:val="center"/>
              <w:rPr>
                <w:rFonts w:ascii="Times New Roman" w:eastAsia="Times New Roman" w:hAnsi="Times New Roman" w:cs="Times New Roman"/>
                <w:color w:val="000000"/>
                <w:sz w:val="24"/>
                <w:szCs w:val="24"/>
              </w:rPr>
            </w:pPr>
            <w:r w:rsidRPr="006E0F41">
              <w:rPr>
                <w:rFonts w:ascii="Times New Roman" w:eastAsia="Times New Roman" w:hAnsi="Times New Roman" w:cs="Times New Roman"/>
                <w:color w:val="000000"/>
                <w:sz w:val="24"/>
                <w:szCs w:val="24"/>
              </w:rPr>
              <w:t>8</w:t>
            </w:r>
          </w:p>
        </w:tc>
        <w:tc>
          <w:tcPr>
            <w:tcW w:w="1495" w:type="dxa"/>
            <w:tcBorders>
              <w:top w:val="nil"/>
              <w:left w:val="nil"/>
              <w:bottom w:val="single" w:sz="4" w:space="0" w:color="auto"/>
              <w:right w:val="single" w:sz="4" w:space="0" w:color="auto"/>
            </w:tcBorders>
            <w:shd w:val="clear" w:color="auto" w:fill="auto"/>
            <w:noWrap/>
            <w:vAlign w:val="bottom"/>
            <w:hideMark/>
          </w:tcPr>
          <w:p w:rsidR="006E0F41" w:rsidRPr="006E0F41" w:rsidRDefault="006E0F41" w:rsidP="006E0F41">
            <w:pPr>
              <w:spacing w:after="0" w:line="240" w:lineRule="auto"/>
              <w:jc w:val="center"/>
              <w:rPr>
                <w:rFonts w:ascii="Times New Roman" w:eastAsia="Times New Roman" w:hAnsi="Times New Roman" w:cs="Times New Roman"/>
                <w:b/>
                <w:bCs/>
                <w:color w:val="000000"/>
                <w:sz w:val="24"/>
                <w:szCs w:val="24"/>
              </w:rPr>
            </w:pPr>
            <w:r w:rsidRPr="006E0F41">
              <w:rPr>
                <w:rFonts w:ascii="Times New Roman" w:eastAsia="Times New Roman" w:hAnsi="Times New Roman" w:cs="Times New Roman"/>
                <w:b/>
                <w:bCs/>
                <w:color w:val="000000"/>
                <w:sz w:val="24"/>
                <w:szCs w:val="24"/>
              </w:rPr>
              <w:t>1.5</w:t>
            </w:r>
          </w:p>
        </w:tc>
        <w:tc>
          <w:tcPr>
            <w:tcW w:w="940" w:type="dxa"/>
            <w:tcBorders>
              <w:top w:val="nil"/>
              <w:left w:val="nil"/>
              <w:bottom w:val="single" w:sz="4" w:space="0" w:color="auto"/>
              <w:right w:val="single" w:sz="4" w:space="0" w:color="auto"/>
            </w:tcBorders>
            <w:shd w:val="clear" w:color="auto" w:fill="auto"/>
            <w:noWrap/>
            <w:vAlign w:val="bottom"/>
            <w:hideMark/>
          </w:tcPr>
          <w:p w:rsidR="006E0F41" w:rsidRPr="00A21F3D" w:rsidRDefault="006E0F41" w:rsidP="006E0F41">
            <w:pPr>
              <w:spacing w:after="0" w:line="240" w:lineRule="auto"/>
              <w:jc w:val="center"/>
              <w:rPr>
                <w:rFonts w:ascii="Times New Roman" w:eastAsia="Times New Roman" w:hAnsi="Times New Roman" w:cs="Times New Roman"/>
                <w:bCs/>
                <w:color w:val="000000"/>
                <w:sz w:val="24"/>
                <w:szCs w:val="24"/>
              </w:rPr>
            </w:pPr>
            <w:r w:rsidRPr="00A21F3D">
              <w:rPr>
                <w:rFonts w:ascii="Times New Roman" w:eastAsia="Times New Roman" w:hAnsi="Times New Roman" w:cs="Times New Roman"/>
                <w:bCs/>
                <w:color w:val="000000"/>
                <w:sz w:val="24"/>
                <w:szCs w:val="24"/>
              </w:rPr>
              <w:t>0</w:t>
            </w:r>
          </w:p>
        </w:tc>
        <w:tc>
          <w:tcPr>
            <w:tcW w:w="940" w:type="dxa"/>
            <w:tcBorders>
              <w:top w:val="nil"/>
              <w:left w:val="nil"/>
              <w:bottom w:val="single" w:sz="4" w:space="0" w:color="auto"/>
              <w:right w:val="single" w:sz="4" w:space="0" w:color="auto"/>
            </w:tcBorders>
            <w:shd w:val="clear" w:color="auto" w:fill="auto"/>
            <w:noWrap/>
            <w:vAlign w:val="bottom"/>
            <w:hideMark/>
          </w:tcPr>
          <w:p w:rsidR="006E0F41" w:rsidRPr="00A21F3D" w:rsidRDefault="006E0F41" w:rsidP="006E0F41">
            <w:pPr>
              <w:spacing w:after="0" w:line="240" w:lineRule="auto"/>
              <w:jc w:val="center"/>
              <w:rPr>
                <w:rFonts w:ascii="Times New Roman" w:eastAsia="Times New Roman" w:hAnsi="Times New Roman" w:cs="Times New Roman"/>
                <w:bCs/>
                <w:color w:val="000000"/>
                <w:sz w:val="24"/>
                <w:szCs w:val="24"/>
              </w:rPr>
            </w:pPr>
            <w:r w:rsidRPr="00A21F3D">
              <w:rPr>
                <w:rFonts w:ascii="Times New Roman" w:eastAsia="Times New Roman" w:hAnsi="Times New Roman" w:cs="Times New Roman"/>
                <w:bCs/>
                <w:color w:val="000000"/>
                <w:sz w:val="24"/>
                <w:szCs w:val="24"/>
              </w:rPr>
              <w:t>0</w:t>
            </w:r>
          </w:p>
        </w:tc>
        <w:tc>
          <w:tcPr>
            <w:tcW w:w="940" w:type="dxa"/>
            <w:tcBorders>
              <w:top w:val="nil"/>
              <w:left w:val="nil"/>
              <w:bottom w:val="single" w:sz="4" w:space="0" w:color="auto"/>
              <w:right w:val="single" w:sz="4" w:space="0" w:color="auto"/>
            </w:tcBorders>
            <w:shd w:val="clear" w:color="auto" w:fill="auto"/>
            <w:noWrap/>
            <w:vAlign w:val="bottom"/>
            <w:hideMark/>
          </w:tcPr>
          <w:p w:rsidR="006E0F41" w:rsidRPr="00A21F3D" w:rsidRDefault="006E0F41" w:rsidP="006E0F41">
            <w:pPr>
              <w:spacing w:after="0" w:line="240" w:lineRule="auto"/>
              <w:jc w:val="center"/>
              <w:rPr>
                <w:rFonts w:ascii="Times New Roman" w:eastAsia="Times New Roman" w:hAnsi="Times New Roman" w:cs="Times New Roman"/>
                <w:bCs/>
                <w:color w:val="000000"/>
                <w:sz w:val="24"/>
                <w:szCs w:val="24"/>
              </w:rPr>
            </w:pPr>
            <w:r w:rsidRPr="00A21F3D">
              <w:rPr>
                <w:rFonts w:ascii="Times New Roman" w:eastAsia="Times New Roman" w:hAnsi="Times New Roman" w:cs="Times New Roman"/>
                <w:bCs/>
                <w:color w:val="000000"/>
                <w:sz w:val="24"/>
                <w:szCs w:val="24"/>
              </w:rPr>
              <w:t>25</w:t>
            </w:r>
          </w:p>
        </w:tc>
        <w:tc>
          <w:tcPr>
            <w:tcW w:w="940" w:type="dxa"/>
            <w:tcBorders>
              <w:top w:val="nil"/>
              <w:left w:val="nil"/>
              <w:bottom w:val="single" w:sz="4" w:space="0" w:color="auto"/>
              <w:right w:val="single" w:sz="4" w:space="0" w:color="auto"/>
            </w:tcBorders>
            <w:shd w:val="clear" w:color="auto" w:fill="auto"/>
            <w:noWrap/>
            <w:vAlign w:val="bottom"/>
            <w:hideMark/>
          </w:tcPr>
          <w:p w:rsidR="006E0F41" w:rsidRPr="00A21F3D" w:rsidRDefault="006E0F41" w:rsidP="006E0F41">
            <w:pPr>
              <w:spacing w:after="0" w:line="240" w:lineRule="auto"/>
              <w:jc w:val="center"/>
              <w:rPr>
                <w:rFonts w:ascii="Times New Roman" w:eastAsia="Times New Roman" w:hAnsi="Times New Roman" w:cs="Times New Roman"/>
                <w:bCs/>
                <w:color w:val="000000"/>
                <w:sz w:val="24"/>
                <w:szCs w:val="24"/>
              </w:rPr>
            </w:pPr>
            <w:r w:rsidRPr="00A21F3D">
              <w:rPr>
                <w:rFonts w:ascii="Times New Roman" w:eastAsia="Times New Roman" w:hAnsi="Times New Roman" w:cs="Times New Roman"/>
                <w:bCs/>
                <w:color w:val="000000"/>
                <w:sz w:val="24"/>
                <w:szCs w:val="24"/>
              </w:rPr>
              <w:t>50</w:t>
            </w:r>
          </w:p>
        </w:tc>
        <w:tc>
          <w:tcPr>
            <w:tcW w:w="940" w:type="dxa"/>
            <w:tcBorders>
              <w:top w:val="nil"/>
              <w:left w:val="nil"/>
              <w:bottom w:val="single" w:sz="4" w:space="0" w:color="auto"/>
              <w:right w:val="single" w:sz="4" w:space="0" w:color="auto"/>
            </w:tcBorders>
            <w:shd w:val="clear" w:color="auto" w:fill="auto"/>
            <w:noWrap/>
            <w:vAlign w:val="bottom"/>
            <w:hideMark/>
          </w:tcPr>
          <w:p w:rsidR="006E0F41" w:rsidRPr="00A21F3D" w:rsidRDefault="006E0F41" w:rsidP="006E0F41">
            <w:pPr>
              <w:spacing w:after="0" w:line="240" w:lineRule="auto"/>
              <w:jc w:val="center"/>
              <w:rPr>
                <w:rFonts w:ascii="Times New Roman" w:eastAsia="Times New Roman" w:hAnsi="Times New Roman" w:cs="Times New Roman"/>
                <w:bCs/>
                <w:color w:val="000000"/>
                <w:sz w:val="24"/>
                <w:szCs w:val="24"/>
              </w:rPr>
            </w:pPr>
            <w:r w:rsidRPr="00A21F3D">
              <w:rPr>
                <w:rFonts w:ascii="Times New Roman" w:eastAsia="Times New Roman" w:hAnsi="Times New Roman" w:cs="Times New Roman"/>
                <w:bCs/>
                <w:color w:val="000000"/>
                <w:sz w:val="24"/>
                <w:szCs w:val="24"/>
              </w:rPr>
              <w:t>25</w:t>
            </w:r>
          </w:p>
        </w:tc>
        <w:tc>
          <w:tcPr>
            <w:tcW w:w="960" w:type="dxa"/>
            <w:tcBorders>
              <w:top w:val="nil"/>
              <w:left w:val="nil"/>
              <w:bottom w:val="single" w:sz="4" w:space="0" w:color="auto"/>
              <w:right w:val="single" w:sz="4" w:space="0" w:color="auto"/>
            </w:tcBorders>
            <w:shd w:val="clear" w:color="auto" w:fill="auto"/>
            <w:noWrap/>
            <w:vAlign w:val="bottom"/>
            <w:hideMark/>
          </w:tcPr>
          <w:p w:rsidR="006E0F41" w:rsidRPr="00A21F3D" w:rsidRDefault="006E0F41" w:rsidP="006E0F41">
            <w:pPr>
              <w:spacing w:after="0" w:line="240" w:lineRule="auto"/>
              <w:jc w:val="center"/>
              <w:rPr>
                <w:rFonts w:ascii="Times New Roman" w:eastAsia="Times New Roman" w:hAnsi="Times New Roman" w:cs="Times New Roman"/>
                <w:bCs/>
                <w:color w:val="000000"/>
                <w:sz w:val="24"/>
                <w:szCs w:val="24"/>
              </w:rPr>
            </w:pPr>
            <w:r w:rsidRPr="00A21F3D">
              <w:rPr>
                <w:rFonts w:ascii="Times New Roman" w:eastAsia="Times New Roman" w:hAnsi="Times New Roman" w:cs="Times New Roman"/>
                <w:bCs/>
                <w:color w:val="000000"/>
                <w:sz w:val="24"/>
                <w:szCs w:val="24"/>
              </w:rPr>
              <w:t>0</w:t>
            </w:r>
          </w:p>
        </w:tc>
      </w:tr>
      <w:tr w:rsidR="006E0F41" w:rsidRPr="006E0F41" w:rsidTr="00FB0263">
        <w:trPr>
          <w:trHeight w:val="300"/>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6E0F41" w:rsidRPr="006E0F41" w:rsidRDefault="006E0F41" w:rsidP="006E0F41">
            <w:pPr>
              <w:spacing w:after="0" w:line="240" w:lineRule="auto"/>
              <w:jc w:val="center"/>
              <w:rPr>
                <w:rFonts w:ascii="Times New Roman" w:eastAsia="Times New Roman" w:hAnsi="Times New Roman" w:cs="Times New Roman"/>
                <w:color w:val="000000"/>
                <w:sz w:val="24"/>
                <w:szCs w:val="24"/>
              </w:rPr>
            </w:pPr>
            <w:r w:rsidRPr="006E0F41">
              <w:rPr>
                <w:rFonts w:ascii="Times New Roman" w:eastAsia="Times New Roman" w:hAnsi="Times New Roman" w:cs="Times New Roman"/>
                <w:color w:val="000000"/>
                <w:sz w:val="24"/>
                <w:szCs w:val="24"/>
              </w:rPr>
              <w:t>7</w:t>
            </w:r>
          </w:p>
        </w:tc>
        <w:tc>
          <w:tcPr>
            <w:tcW w:w="1495" w:type="dxa"/>
            <w:tcBorders>
              <w:top w:val="nil"/>
              <w:left w:val="nil"/>
              <w:bottom w:val="single" w:sz="4" w:space="0" w:color="auto"/>
              <w:right w:val="single" w:sz="4" w:space="0" w:color="auto"/>
            </w:tcBorders>
            <w:shd w:val="clear" w:color="auto" w:fill="auto"/>
            <w:noWrap/>
            <w:vAlign w:val="bottom"/>
            <w:hideMark/>
          </w:tcPr>
          <w:p w:rsidR="006E0F41" w:rsidRPr="006E0F41" w:rsidRDefault="006E0F41" w:rsidP="006E0F41">
            <w:pPr>
              <w:spacing w:after="0" w:line="240" w:lineRule="auto"/>
              <w:jc w:val="center"/>
              <w:rPr>
                <w:rFonts w:ascii="Times New Roman" w:eastAsia="Times New Roman" w:hAnsi="Times New Roman" w:cs="Times New Roman"/>
                <w:b/>
                <w:bCs/>
                <w:color w:val="000000"/>
                <w:sz w:val="24"/>
                <w:szCs w:val="24"/>
              </w:rPr>
            </w:pPr>
            <w:r w:rsidRPr="006E0F41">
              <w:rPr>
                <w:rFonts w:ascii="Times New Roman" w:eastAsia="Times New Roman" w:hAnsi="Times New Roman" w:cs="Times New Roman"/>
                <w:b/>
                <w:bCs/>
                <w:color w:val="000000"/>
                <w:sz w:val="24"/>
                <w:szCs w:val="24"/>
              </w:rPr>
              <w:t>2</w:t>
            </w:r>
          </w:p>
        </w:tc>
        <w:tc>
          <w:tcPr>
            <w:tcW w:w="940" w:type="dxa"/>
            <w:tcBorders>
              <w:top w:val="nil"/>
              <w:left w:val="nil"/>
              <w:bottom w:val="single" w:sz="4" w:space="0" w:color="auto"/>
              <w:right w:val="single" w:sz="4" w:space="0" w:color="auto"/>
            </w:tcBorders>
            <w:shd w:val="clear" w:color="auto" w:fill="auto"/>
            <w:noWrap/>
            <w:vAlign w:val="bottom"/>
            <w:hideMark/>
          </w:tcPr>
          <w:p w:rsidR="006E0F41" w:rsidRPr="00A21F3D" w:rsidRDefault="006E0F41" w:rsidP="006E0F41">
            <w:pPr>
              <w:spacing w:after="0" w:line="240" w:lineRule="auto"/>
              <w:jc w:val="center"/>
              <w:rPr>
                <w:rFonts w:ascii="Times New Roman" w:eastAsia="Times New Roman" w:hAnsi="Times New Roman" w:cs="Times New Roman"/>
                <w:bCs/>
                <w:color w:val="000000"/>
                <w:sz w:val="24"/>
                <w:szCs w:val="24"/>
              </w:rPr>
            </w:pPr>
            <w:r w:rsidRPr="00A21F3D">
              <w:rPr>
                <w:rFonts w:ascii="Times New Roman" w:eastAsia="Times New Roman" w:hAnsi="Times New Roman" w:cs="Times New Roman"/>
                <w:bCs/>
                <w:color w:val="000000"/>
                <w:sz w:val="24"/>
                <w:szCs w:val="24"/>
              </w:rPr>
              <w:t>0</w:t>
            </w:r>
          </w:p>
        </w:tc>
        <w:tc>
          <w:tcPr>
            <w:tcW w:w="940" w:type="dxa"/>
            <w:tcBorders>
              <w:top w:val="nil"/>
              <w:left w:val="nil"/>
              <w:bottom w:val="single" w:sz="4" w:space="0" w:color="auto"/>
              <w:right w:val="single" w:sz="4" w:space="0" w:color="auto"/>
            </w:tcBorders>
            <w:shd w:val="clear" w:color="auto" w:fill="auto"/>
            <w:noWrap/>
            <w:vAlign w:val="bottom"/>
            <w:hideMark/>
          </w:tcPr>
          <w:p w:rsidR="006E0F41" w:rsidRPr="00A21F3D" w:rsidRDefault="006E0F41" w:rsidP="006E0F41">
            <w:pPr>
              <w:spacing w:after="0" w:line="240" w:lineRule="auto"/>
              <w:jc w:val="center"/>
              <w:rPr>
                <w:rFonts w:ascii="Times New Roman" w:eastAsia="Times New Roman" w:hAnsi="Times New Roman" w:cs="Times New Roman"/>
                <w:bCs/>
                <w:color w:val="000000"/>
                <w:sz w:val="24"/>
                <w:szCs w:val="24"/>
              </w:rPr>
            </w:pPr>
            <w:r w:rsidRPr="00A21F3D">
              <w:rPr>
                <w:rFonts w:ascii="Times New Roman" w:eastAsia="Times New Roman" w:hAnsi="Times New Roman" w:cs="Times New Roman"/>
                <w:bCs/>
                <w:color w:val="000000"/>
                <w:sz w:val="24"/>
                <w:szCs w:val="24"/>
              </w:rPr>
              <w:t>0</w:t>
            </w:r>
          </w:p>
        </w:tc>
        <w:tc>
          <w:tcPr>
            <w:tcW w:w="940" w:type="dxa"/>
            <w:tcBorders>
              <w:top w:val="nil"/>
              <w:left w:val="nil"/>
              <w:bottom w:val="single" w:sz="4" w:space="0" w:color="auto"/>
              <w:right w:val="single" w:sz="4" w:space="0" w:color="auto"/>
            </w:tcBorders>
            <w:shd w:val="clear" w:color="auto" w:fill="auto"/>
            <w:noWrap/>
            <w:vAlign w:val="bottom"/>
            <w:hideMark/>
          </w:tcPr>
          <w:p w:rsidR="006E0F41" w:rsidRPr="00A21F3D" w:rsidRDefault="006E0F41" w:rsidP="006E0F41">
            <w:pPr>
              <w:spacing w:after="0" w:line="240" w:lineRule="auto"/>
              <w:jc w:val="center"/>
              <w:rPr>
                <w:rFonts w:ascii="Times New Roman" w:eastAsia="Times New Roman" w:hAnsi="Times New Roman" w:cs="Times New Roman"/>
                <w:bCs/>
                <w:color w:val="000000"/>
                <w:sz w:val="24"/>
                <w:szCs w:val="24"/>
              </w:rPr>
            </w:pPr>
            <w:r w:rsidRPr="00A21F3D">
              <w:rPr>
                <w:rFonts w:ascii="Times New Roman" w:eastAsia="Times New Roman" w:hAnsi="Times New Roman" w:cs="Times New Roman"/>
                <w:bCs/>
                <w:color w:val="000000"/>
                <w:sz w:val="24"/>
                <w:szCs w:val="24"/>
              </w:rPr>
              <w:t>14</w:t>
            </w:r>
          </w:p>
        </w:tc>
        <w:tc>
          <w:tcPr>
            <w:tcW w:w="940" w:type="dxa"/>
            <w:tcBorders>
              <w:top w:val="nil"/>
              <w:left w:val="nil"/>
              <w:bottom w:val="single" w:sz="4" w:space="0" w:color="auto"/>
              <w:right w:val="single" w:sz="4" w:space="0" w:color="auto"/>
            </w:tcBorders>
            <w:shd w:val="clear" w:color="auto" w:fill="auto"/>
            <w:noWrap/>
            <w:vAlign w:val="bottom"/>
            <w:hideMark/>
          </w:tcPr>
          <w:p w:rsidR="006E0F41" w:rsidRPr="00A21F3D" w:rsidRDefault="006E0F41" w:rsidP="006E0F41">
            <w:pPr>
              <w:spacing w:after="0" w:line="240" w:lineRule="auto"/>
              <w:jc w:val="center"/>
              <w:rPr>
                <w:rFonts w:ascii="Times New Roman" w:eastAsia="Times New Roman" w:hAnsi="Times New Roman" w:cs="Times New Roman"/>
                <w:bCs/>
                <w:color w:val="000000"/>
                <w:sz w:val="24"/>
                <w:szCs w:val="24"/>
              </w:rPr>
            </w:pPr>
            <w:r w:rsidRPr="00A21F3D">
              <w:rPr>
                <w:rFonts w:ascii="Times New Roman" w:eastAsia="Times New Roman" w:hAnsi="Times New Roman" w:cs="Times New Roman"/>
                <w:bCs/>
                <w:color w:val="000000"/>
                <w:sz w:val="24"/>
                <w:szCs w:val="24"/>
              </w:rPr>
              <w:t>43</w:t>
            </w:r>
          </w:p>
        </w:tc>
        <w:tc>
          <w:tcPr>
            <w:tcW w:w="940" w:type="dxa"/>
            <w:tcBorders>
              <w:top w:val="nil"/>
              <w:left w:val="nil"/>
              <w:bottom w:val="single" w:sz="4" w:space="0" w:color="auto"/>
              <w:right w:val="single" w:sz="4" w:space="0" w:color="auto"/>
            </w:tcBorders>
            <w:shd w:val="clear" w:color="auto" w:fill="auto"/>
            <w:noWrap/>
            <w:vAlign w:val="bottom"/>
            <w:hideMark/>
          </w:tcPr>
          <w:p w:rsidR="006E0F41" w:rsidRPr="00A21F3D" w:rsidRDefault="006E0F41" w:rsidP="006E0F41">
            <w:pPr>
              <w:spacing w:after="0" w:line="240" w:lineRule="auto"/>
              <w:jc w:val="center"/>
              <w:rPr>
                <w:rFonts w:ascii="Times New Roman" w:eastAsia="Times New Roman" w:hAnsi="Times New Roman" w:cs="Times New Roman"/>
                <w:bCs/>
                <w:color w:val="000000"/>
                <w:sz w:val="24"/>
                <w:szCs w:val="24"/>
              </w:rPr>
            </w:pPr>
            <w:r w:rsidRPr="00A21F3D">
              <w:rPr>
                <w:rFonts w:ascii="Times New Roman" w:eastAsia="Times New Roman" w:hAnsi="Times New Roman" w:cs="Times New Roman"/>
                <w:bCs/>
                <w:color w:val="000000"/>
                <w:sz w:val="24"/>
                <w:szCs w:val="24"/>
              </w:rPr>
              <w:t>29</w:t>
            </w:r>
          </w:p>
        </w:tc>
        <w:tc>
          <w:tcPr>
            <w:tcW w:w="960" w:type="dxa"/>
            <w:tcBorders>
              <w:top w:val="nil"/>
              <w:left w:val="nil"/>
              <w:bottom w:val="single" w:sz="4" w:space="0" w:color="auto"/>
              <w:right w:val="single" w:sz="4" w:space="0" w:color="auto"/>
            </w:tcBorders>
            <w:shd w:val="clear" w:color="auto" w:fill="auto"/>
            <w:noWrap/>
            <w:vAlign w:val="bottom"/>
            <w:hideMark/>
          </w:tcPr>
          <w:p w:rsidR="006E0F41" w:rsidRPr="00A21F3D" w:rsidRDefault="006E0F41" w:rsidP="006E0F41">
            <w:pPr>
              <w:spacing w:after="0" w:line="240" w:lineRule="auto"/>
              <w:jc w:val="center"/>
              <w:rPr>
                <w:rFonts w:ascii="Times New Roman" w:eastAsia="Times New Roman" w:hAnsi="Times New Roman" w:cs="Times New Roman"/>
                <w:bCs/>
                <w:color w:val="000000"/>
                <w:sz w:val="24"/>
                <w:szCs w:val="24"/>
              </w:rPr>
            </w:pPr>
            <w:r w:rsidRPr="00A21F3D">
              <w:rPr>
                <w:rFonts w:ascii="Times New Roman" w:eastAsia="Times New Roman" w:hAnsi="Times New Roman" w:cs="Times New Roman"/>
                <w:bCs/>
                <w:color w:val="000000"/>
                <w:sz w:val="24"/>
                <w:szCs w:val="24"/>
              </w:rPr>
              <w:t>14</w:t>
            </w:r>
          </w:p>
        </w:tc>
      </w:tr>
      <w:tr w:rsidR="006E0F41" w:rsidRPr="006E0F41" w:rsidTr="00FB0263">
        <w:trPr>
          <w:trHeight w:val="300"/>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6E0F41" w:rsidRPr="006E0F41" w:rsidRDefault="006E0F41" w:rsidP="006E0F41">
            <w:pPr>
              <w:spacing w:after="0" w:line="240" w:lineRule="auto"/>
              <w:jc w:val="center"/>
              <w:rPr>
                <w:rFonts w:ascii="Times New Roman" w:eastAsia="Times New Roman" w:hAnsi="Times New Roman" w:cs="Times New Roman"/>
                <w:color w:val="000000"/>
                <w:sz w:val="24"/>
                <w:szCs w:val="24"/>
              </w:rPr>
            </w:pPr>
            <w:r w:rsidRPr="006E0F41">
              <w:rPr>
                <w:rFonts w:ascii="Times New Roman" w:eastAsia="Times New Roman" w:hAnsi="Times New Roman" w:cs="Times New Roman"/>
                <w:color w:val="000000"/>
                <w:sz w:val="24"/>
                <w:szCs w:val="24"/>
              </w:rPr>
              <w:t>27</w:t>
            </w:r>
          </w:p>
        </w:tc>
        <w:tc>
          <w:tcPr>
            <w:tcW w:w="1495" w:type="dxa"/>
            <w:tcBorders>
              <w:top w:val="nil"/>
              <w:left w:val="nil"/>
              <w:bottom w:val="single" w:sz="4" w:space="0" w:color="auto"/>
              <w:right w:val="single" w:sz="4" w:space="0" w:color="auto"/>
            </w:tcBorders>
            <w:shd w:val="clear" w:color="auto" w:fill="auto"/>
            <w:noWrap/>
            <w:vAlign w:val="bottom"/>
            <w:hideMark/>
          </w:tcPr>
          <w:p w:rsidR="006E0F41" w:rsidRPr="006E0F41" w:rsidRDefault="006E0F41" w:rsidP="006E0F41">
            <w:pPr>
              <w:spacing w:after="0" w:line="240" w:lineRule="auto"/>
              <w:jc w:val="center"/>
              <w:rPr>
                <w:rFonts w:ascii="Times New Roman" w:eastAsia="Times New Roman" w:hAnsi="Times New Roman" w:cs="Times New Roman"/>
                <w:b/>
                <w:bCs/>
                <w:color w:val="000000"/>
                <w:sz w:val="24"/>
                <w:szCs w:val="24"/>
              </w:rPr>
            </w:pPr>
            <w:r w:rsidRPr="006E0F41">
              <w:rPr>
                <w:rFonts w:ascii="Times New Roman" w:eastAsia="Times New Roman" w:hAnsi="Times New Roman" w:cs="Times New Roman"/>
                <w:b/>
                <w:bCs/>
                <w:color w:val="000000"/>
                <w:sz w:val="24"/>
                <w:szCs w:val="24"/>
              </w:rPr>
              <w:t>2.5</w:t>
            </w:r>
          </w:p>
        </w:tc>
        <w:tc>
          <w:tcPr>
            <w:tcW w:w="940" w:type="dxa"/>
            <w:tcBorders>
              <w:top w:val="nil"/>
              <w:left w:val="nil"/>
              <w:bottom w:val="single" w:sz="4" w:space="0" w:color="auto"/>
              <w:right w:val="single" w:sz="4" w:space="0" w:color="auto"/>
            </w:tcBorders>
            <w:shd w:val="clear" w:color="auto" w:fill="auto"/>
            <w:noWrap/>
            <w:vAlign w:val="bottom"/>
            <w:hideMark/>
          </w:tcPr>
          <w:p w:rsidR="006E0F41" w:rsidRPr="00A21F3D" w:rsidRDefault="006E0F41" w:rsidP="006E0F41">
            <w:pPr>
              <w:spacing w:after="0" w:line="240" w:lineRule="auto"/>
              <w:jc w:val="center"/>
              <w:rPr>
                <w:rFonts w:ascii="Times New Roman" w:eastAsia="Times New Roman" w:hAnsi="Times New Roman" w:cs="Times New Roman"/>
                <w:bCs/>
                <w:color w:val="000000"/>
                <w:sz w:val="24"/>
                <w:szCs w:val="24"/>
              </w:rPr>
            </w:pPr>
            <w:r w:rsidRPr="00A21F3D">
              <w:rPr>
                <w:rFonts w:ascii="Times New Roman" w:eastAsia="Times New Roman" w:hAnsi="Times New Roman" w:cs="Times New Roman"/>
                <w:bCs/>
                <w:color w:val="000000"/>
                <w:sz w:val="24"/>
                <w:szCs w:val="24"/>
              </w:rPr>
              <w:t>0</w:t>
            </w:r>
          </w:p>
        </w:tc>
        <w:tc>
          <w:tcPr>
            <w:tcW w:w="940" w:type="dxa"/>
            <w:tcBorders>
              <w:top w:val="nil"/>
              <w:left w:val="nil"/>
              <w:bottom w:val="single" w:sz="4" w:space="0" w:color="auto"/>
              <w:right w:val="single" w:sz="4" w:space="0" w:color="auto"/>
            </w:tcBorders>
            <w:shd w:val="clear" w:color="auto" w:fill="auto"/>
            <w:noWrap/>
            <w:vAlign w:val="bottom"/>
            <w:hideMark/>
          </w:tcPr>
          <w:p w:rsidR="006E0F41" w:rsidRPr="00A21F3D" w:rsidRDefault="006E0F41" w:rsidP="006E0F41">
            <w:pPr>
              <w:spacing w:after="0" w:line="240" w:lineRule="auto"/>
              <w:jc w:val="center"/>
              <w:rPr>
                <w:rFonts w:ascii="Times New Roman" w:eastAsia="Times New Roman" w:hAnsi="Times New Roman" w:cs="Times New Roman"/>
                <w:bCs/>
                <w:color w:val="000000"/>
                <w:sz w:val="24"/>
                <w:szCs w:val="24"/>
              </w:rPr>
            </w:pPr>
            <w:r w:rsidRPr="00A21F3D">
              <w:rPr>
                <w:rFonts w:ascii="Times New Roman" w:eastAsia="Times New Roman" w:hAnsi="Times New Roman" w:cs="Times New Roman"/>
                <w:bCs/>
                <w:color w:val="000000"/>
                <w:sz w:val="24"/>
                <w:szCs w:val="24"/>
              </w:rPr>
              <w:t>0</w:t>
            </w:r>
          </w:p>
        </w:tc>
        <w:tc>
          <w:tcPr>
            <w:tcW w:w="940" w:type="dxa"/>
            <w:tcBorders>
              <w:top w:val="nil"/>
              <w:left w:val="nil"/>
              <w:bottom w:val="single" w:sz="4" w:space="0" w:color="auto"/>
              <w:right w:val="single" w:sz="4" w:space="0" w:color="auto"/>
            </w:tcBorders>
            <w:shd w:val="clear" w:color="auto" w:fill="auto"/>
            <w:noWrap/>
            <w:vAlign w:val="bottom"/>
            <w:hideMark/>
          </w:tcPr>
          <w:p w:rsidR="006E0F41" w:rsidRPr="00A21F3D" w:rsidRDefault="006E0F41" w:rsidP="006E0F41">
            <w:pPr>
              <w:spacing w:after="0" w:line="240" w:lineRule="auto"/>
              <w:jc w:val="center"/>
              <w:rPr>
                <w:rFonts w:ascii="Times New Roman" w:eastAsia="Times New Roman" w:hAnsi="Times New Roman" w:cs="Times New Roman"/>
                <w:bCs/>
                <w:color w:val="000000"/>
                <w:sz w:val="24"/>
                <w:szCs w:val="24"/>
              </w:rPr>
            </w:pPr>
            <w:r w:rsidRPr="00A21F3D">
              <w:rPr>
                <w:rFonts w:ascii="Times New Roman" w:eastAsia="Times New Roman" w:hAnsi="Times New Roman" w:cs="Times New Roman"/>
                <w:bCs/>
                <w:color w:val="000000"/>
                <w:sz w:val="24"/>
                <w:szCs w:val="24"/>
              </w:rPr>
              <w:t>0</w:t>
            </w:r>
          </w:p>
        </w:tc>
        <w:tc>
          <w:tcPr>
            <w:tcW w:w="940" w:type="dxa"/>
            <w:tcBorders>
              <w:top w:val="nil"/>
              <w:left w:val="nil"/>
              <w:bottom w:val="single" w:sz="4" w:space="0" w:color="auto"/>
              <w:right w:val="single" w:sz="4" w:space="0" w:color="auto"/>
            </w:tcBorders>
            <w:shd w:val="clear" w:color="auto" w:fill="auto"/>
            <w:noWrap/>
            <w:vAlign w:val="bottom"/>
            <w:hideMark/>
          </w:tcPr>
          <w:p w:rsidR="006E0F41" w:rsidRPr="00A21F3D" w:rsidRDefault="006E0F41" w:rsidP="006E0F41">
            <w:pPr>
              <w:spacing w:after="0" w:line="240" w:lineRule="auto"/>
              <w:jc w:val="center"/>
              <w:rPr>
                <w:rFonts w:ascii="Times New Roman" w:eastAsia="Times New Roman" w:hAnsi="Times New Roman" w:cs="Times New Roman"/>
                <w:bCs/>
                <w:color w:val="000000"/>
                <w:sz w:val="24"/>
                <w:szCs w:val="24"/>
              </w:rPr>
            </w:pPr>
            <w:r w:rsidRPr="00A21F3D">
              <w:rPr>
                <w:rFonts w:ascii="Times New Roman" w:eastAsia="Times New Roman" w:hAnsi="Times New Roman" w:cs="Times New Roman"/>
                <w:bCs/>
                <w:color w:val="000000"/>
                <w:sz w:val="24"/>
                <w:szCs w:val="24"/>
              </w:rPr>
              <w:t>0</w:t>
            </w:r>
          </w:p>
        </w:tc>
        <w:tc>
          <w:tcPr>
            <w:tcW w:w="940" w:type="dxa"/>
            <w:tcBorders>
              <w:top w:val="nil"/>
              <w:left w:val="nil"/>
              <w:bottom w:val="single" w:sz="4" w:space="0" w:color="auto"/>
              <w:right w:val="single" w:sz="4" w:space="0" w:color="auto"/>
            </w:tcBorders>
            <w:shd w:val="clear" w:color="auto" w:fill="auto"/>
            <w:noWrap/>
            <w:vAlign w:val="bottom"/>
            <w:hideMark/>
          </w:tcPr>
          <w:p w:rsidR="006E0F41" w:rsidRPr="00A21F3D" w:rsidRDefault="006E0F41" w:rsidP="006E0F41">
            <w:pPr>
              <w:spacing w:after="0" w:line="240" w:lineRule="auto"/>
              <w:jc w:val="center"/>
              <w:rPr>
                <w:rFonts w:ascii="Times New Roman" w:eastAsia="Times New Roman" w:hAnsi="Times New Roman" w:cs="Times New Roman"/>
                <w:bCs/>
                <w:color w:val="000000"/>
                <w:sz w:val="24"/>
                <w:szCs w:val="24"/>
              </w:rPr>
            </w:pPr>
            <w:r w:rsidRPr="00A21F3D">
              <w:rPr>
                <w:rFonts w:ascii="Times New Roman" w:eastAsia="Times New Roman" w:hAnsi="Times New Roman" w:cs="Times New Roman"/>
                <w:bCs/>
                <w:color w:val="000000"/>
                <w:sz w:val="24"/>
                <w:szCs w:val="24"/>
              </w:rPr>
              <w:t>15</w:t>
            </w:r>
          </w:p>
        </w:tc>
        <w:tc>
          <w:tcPr>
            <w:tcW w:w="960" w:type="dxa"/>
            <w:tcBorders>
              <w:top w:val="nil"/>
              <w:left w:val="nil"/>
              <w:bottom w:val="single" w:sz="4" w:space="0" w:color="auto"/>
              <w:right w:val="single" w:sz="4" w:space="0" w:color="auto"/>
            </w:tcBorders>
            <w:shd w:val="clear" w:color="auto" w:fill="auto"/>
            <w:noWrap/>
            <w:vAlign w:val="bottom"/>
            <w:hideMark/>
          </w:tcPr>
          <w:p w:rsidR="006E0F41" w:rsidRPr="00A21F3D" w:rsidRDefault="006E0F41" w:rsidP="006E0F41">
            <w:pPr>
              <w:spacing w:after="0" w:line="240" w:lineRule="auto"/>
              <w:jc w:val="center"/>
              <w:rPr>
                <w:rFonts w:ascii="Times New Roman" w:eastAsia="Times New Roman" w:hAnsi="Times New Roman" w:cs="Times New Roman"/>
                <w:bCs/>
                <w:color w:val="000000"/>
                <w:sz w:val="24"/>
                <w:szCs w:val="24"/>
              </w:rPr>
            </w:pPr>
            <w:r w:rsidRPr="00A21F3D">
              <w:rPr>
                <w:rFonts w:ascii="Times New Roman" w:eastAsia="Times New Roman" w:hAnsi="Times New Roman" w:cs="Times New Roman"/>
                <w:bCs/>
                <w:color w:val="000000"/>
                <w:sz w:val="24"/>
                <w:szCs w:val="24"/>
              </w:rPr>
              <w:t>85</w:t>
            </w:r>
          </w:p>
        </w:tc>
      </w:tr>
    </w:tbl>
    <w:p w:rsidR="00C43C81" w:rsidRDefault="00C43C81" w:rsidP="00C43C81"/>
    <w:p w:rsidR="0096630F" w:rsidRDefault="0096630F" w:rsidP="00C43C81">
      <w:pPr>
        <w:spacing w:line="480" w:lineRule="auto"/>
        <w:ind w:firstLine="720"/>
        <w:rPr>
          <w:rFonts w:ascii="Times New Roman" w:hAnsi="Times New Roman" w:cs="Times New Roman"/>
          <w:sz w:val="24"/>
          <w:szCs w:val="20"/>
          <w:shd w:val="clear" w:color="auto" w:fill="F9F9F9"/>
        </w:rPr>
      </w:pPr>
      <w:r w:rsidRPr="00C43C81">
        <w:rPr>
          <w:rFonts w:ascii="Times New Roman" w:hAnsi="Times New Roman" w:cs="Times New Roman"/>
          <w:sz w:val="24"/>
          <w:szCs w:val="20"/>
          <w:shd w:val="clear" w:color="auto" w:fill="F9F9F9"/>
        </w:rPr>
        <w:t xml:space="preserve">The </w:t>
      </w:r>
      <w:r w:rsidR="00C12C61" w:rsidRPr="00C43C81">
        <w:rPr>
          <w:rFonts w:ascii="Times New Roman" w:hAnsi="Times New Roman" w:cs="Times New Roman"/>
          <w:sz w:val="24"/>
          <w:szCs w:val="20"/>
          <w:shd w:val="clear" w:color="auto" w:fill="F9F9F9"/>
        </w:rPr>
        <w:t xml:space="preserve">matrix shows the number of countries in the left most column </w:t>
      </w:r>
      <w:r w:rsidR="00C43C81" w:rsidRPr="00C43C81">
        <w:rPr>
          <w:rFonts w:ascii="Times New Roman" w:hAnsi="Times New Roman" w:cs="Times New Roman"/>
          <w:sz w:val="24"/>
          <w:szCs w:val="20"/>
          <w:shd w:val="clear" w:color="auto" w:fill="F9F9F9"/>
        </w:rPr>
        <w:t>for the 1990 year where the GDP per capita for 39 countries were</w:t>
      </w:r>
      <w:r w:rsidR="00C43C81">
        <w:rPr>
          <w:rFonts w:ascii="Times New Roman" w:hAnsi="Times New Roman" w:cs="Times New Roman"/>
          <w:sz w:val="24"/>
          <w:szCs w:val="20"/>
          <w:shd w:val="clear" w:color="auto" w:fill="F9F9F9"/>
        </w:rPr>
        <w:t xml:space="preserve"> at 25%,</w:t>
      </w:r>
      <w:r w:rsidR="00C43C81" w:rsidRPr="00C43C81">
        <w:rPr>
          <w:rFonts w:ascii="Times New Roman" w:hAnsi="Times New Roman" w:cs="Times New Roman"/>
          <w:sz w:val="24"/>
          <w:szCs w:val="20"/>
          <w:shd w:val="clear" w:color="auto" w:fill="F9F9F9"/>
        </w:rPr>
        <w:t xml:space="preserve"> below the world average GDP per capita. </w:t>
      </w:r>
      <w:r w:rsidR="00C43C81">
        <w:rPr>
          <w:rFonts w:ascii="Times New Roman" w:hAnsi="Times New Roman" w:cs="Times New Roman"/>
          <w:sz w:val="24"/>
          <w:szCs w:val="20"/>
          <w:shd w:val="clear" w:color="auto" w:fill="F9F9F9"/>
        </w:rPr>
        <w:t xml:space="preserve">29 countries were having GDP per capita at 50%, below the world average GDP per capita for 1990. 35 countries had GDP per capita at 100%, 8 countries had 150% percent, 7 had 200% and only 27 countries acquired the GDP per capita at 250% of world average per capita. </w:t>
      </w:r>
    </w:p>
    <w:p w:rsidR="009E1880" w:rsidRDefault="00C43C81" w:rsidP="008641AD">
      <w:pPr>
        <w:spacing w:line="480" w:lineRule="auto"/>
        <w:ind w:firstLine="720"/>
        <w:rPr>
          <w:rFonts w:ascii="Times New Roman" w:hAnsi="Times New Roman" w:cs="Times New Roman"/>
          <w:sz w:val="24"/>
          <w:szCs w:val="20"/>
          <w:shd w:val="clear" w:color="auto" w:fill="F9F9F9"/>
        </w:rPr>
      </w:pPr>
      <w:r>
        <w:rPr>
          <w:rFonts w:ascii="Times New Roman" w:hAnsi="Times New Roman" w:cs="Times New Roman"/>
          <w:sz w:val="24"/>
          <w:szCs w:val="20"/>
          <w:shd w:val="clear" w:color="auto" w:fill="F9F9F9"/>
        </w:rPr>
        <w:t>W</w:t>
      </w:r>
      <w:r w:rsidR="00A21F3D">
        <w:rPr>
          <w:rFonts w:ascii="Times New Roman" w:hAnsi="Times New Roman" w:cs="Times New Roman"/>
          <w:sz w:val="24"/>
          <w:szCs w:val="20"/>
          <w:shd w:val="clear" w:color="auto" w:fill="F9F9F9"/>
        </w:rPr>
        <w:t>hile</w:t>
      </w:r>
      <w:r>
        <w:rPr>
          <w:rFonts w:ascii="Times New Roman" w:hAnsi="Times New Roman" w:cs="Times New Roman"/>
          <w:sz w:val="24"/>
          <w:szCs w:val="20"/>
          <w:shd w:val="clear" w:color="auto" w:fill="F9F9F9"/>
        </w:rPr>
        <w:t xml:space="preserve"> comparing the data of the same countries in 2015, it was seen that the countries which had GDP per capita less than or equal to 25% of world average per capita were 82 in number. The countries that had GDP per capita greater than 25% but less than or equal to 50% of world average GDP per capita were 48 in total count of 145 countries. Similarly, 57 countries were having GDP per capita greater than 50% but less than or equal to 100% of world average per capita. </w:t>
      </w:r>
      <w:r w:rsidR="008641AD">
        <w:rPr>
          <w:rFonts w:ascii="Times New Roman" w:hAnsi="Times New Roman" w:cs="Times New Roman"/>
          <w:sz w:val="24"/>
          <w:szCs w:val="20"/>
          <w:shd w:val="clear" w:color="auto" w:fill="F9F9F9"/>
        </w:rPr>
        <w:t xml:space="preserve">50 countries had GP per capita greater than 100% but less than or equal to 150% of world’s average per capita. Only 29 countries were falling in the category of countries who had GDP per capita greater than 150% but less than or equal to 200% of the world average GDP per capita. Likewise, 85 countries had GDP per capita more than 200% of world GDP per capita. </w:t>
      </w:r>
    </w:p>
    <w:p w:rsidR="00FB0263" w:rsidRDefault="00FB0263" w:rsidP="00FB0263">
      <w:pPr>
        <w:spacing w:line="480" w:lineRule="auto"/>
        <w:rPr>
          <w:rFonts w:ascii="Times New Roman" w:hAnsi="Times New Roman" w:cs="Times New Roman"/>
          <w:sz w:val="24"/>
          <w:szCs w:val="20"/>
          <w:u w:val="single"/>
          <w:shd w:val="clear" w:color="auto" w:fill="F9F9F9"/>
        </w:rPr>
      </w:pPr>
    </w:p>
    <w:p w:rsidR="00FB0263" w:rsidRPr="00A81657" w:rsidRDefault="00FB0263" w:rsidP="00A81657">
      <w:pPr>
        <w:spacing w:line="480" w:lineRule="auto"/>
        <w:rPr>
          <w:rFonts w:ascii="Times New Roman" w:hAnsi="Times New Roman" w:cs="Times New Roman"/>
          <w:sz w:val="24"/>
          <w:szCs w:val="20"/>
          <w:u w:val="single"/>
          <w:shd w:val="clear" w:color="auto" w:fill="F9F9F9"/>
        </w:rPr>
      </w:pPr>
      <w:r w:rsidRPr="00FB0263">
        <w:rPr>
          <w:rFonts w:ascii="Times New Roman" w:hAnsi="Times New Roman" w:cs="Times New Roman"/>
          <w:sz w:val="24"/>
          <w:szCs w:val="20"/>
          <w:u w:val="single"/>
          <w:shd w:val="clear" w:color="auto" w:fill="F9F9F9"/>
        </w:rPr>
        <w:t>Developed Countries</w:t>
      </w:r>
    </w:p>
    <w:p w:rsidR="00FB0263" w:rsidRDefault="00FB0263" w:rsidP="003E75C7">
      <w:pPr>
        <w:spacing w:line="480" w:lineRule="auto"/>
        <w:ind w:firstLine="720"/>
        <w:rPr>
          <w:rFonts w:ascii="Times New Roman" w:hAnsi="Times New Roman" w:cs="Times New Roman"/>
          <w:sz w:val="24"/>
          <w:szCs w:val="20"/>
          <w:shd w:val="clear" w:color="auto" w:fill="F9F9F9"/>
        </w:rPr>
      </w:pPr>
      <w:r>
        <w:rPr>
          <w:noProof/>
        </w:rPr>
        <w:drawing>
          <wp:inline distT="0" distB="0" distL="0" distR="0" wp14:anchorId="130F0C1D" wp14:editId="43507C18">
            <wp:extent cx="5381625"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A5CD1" w:rsidRPr="00C64827" w:rsidRDefault="00A81657" w:rsidP="007A409A">
      <w:pPr>
        <w:spacing w:line="480" w:lineRule="auto"/>
        <w:ind w:firstLine="720"/>
        <w:rPr>
          <w:rFonts w:ascii="Times New Roman" w:hAnsi="Times New Roman" w:cs="Times New Roman"/>
          <w:sz w:val="24"/>
          <w:szCs w:val="20"/>
          <w:shd w:val="clear" w:color="auto" w:fill="F9F9F9"/>
        </w:rPr>
      </w:pPr>
      <w:r>
        <w:rPr>
          <w:rFonts w:ascii="Times New Roman" w:hAnsi="Times New Roman" w:cs="Times New Roman"/>
          <w:sz w:val="24"/>
          <w:szCs w:val="20"/>
          <w:shd w:val="clear" w:color="auto" w:fill="F9F9F9"/>
        </w:rPr>
        <w:t xml:space="preserve">Above is the graphical representation of 23 developed countries whose GDP per capita is equal to the 250% of the world average GDP per capital throughout the time from 1990 to 2015. </w:t>
      </w:r>
      <w:r w:rsidR="00845AD8">
        <w:rPr>
          <w:rFonts w:ascii="Times New Roman" w:hAnsi="Times New Roman" w:cs="Times New Roman"/>
          <w:sz w:val="24"/>
          <w:szCs w:val="20"/>
          <w:shd w:val="clear" w:color="auto" w:fill="F9F9F9"/>
        </w:rPr>
        <w:t xml:space="preserve">GDP per capita is the most effective measure to assess the standard </w:t>
      </w:r>
      <w:r w:rsidR="00C64827">
        <w:rPr>
          <w:rFonts w:ascii="Times New Roman" w:hAnsi="Times New Roman" w:cs="Times New Roman"/>
          <w:sz w:val="24"/>
          <w:szCs w:val="20"/>
          <w:shd w:val="clear" w:color="auto" w:fill="F9F9F9"/>
        </w:rPr>
        <w:t xml:space="preserve">of living of a country telling us about the per capita income each citizen has in relation to the GDP of the country. </w:t>
      </w:r>
      <w:r>
        <w:rPr>
          <w:rFonts w:ascii="Times New Roman" w:hAnsi="Times New Roman" w:cs="Times New Roman"/>
          <w:sz w:val="24"/>
          <w:szCs w:val="20"/>
          <w:shd w:val="clear" w:color="auto" w:fill="F9F9F9"/>
        </w:rPr>
        <w:t>Countries like Germany, Australia, United States, Canada, France and United Kingdom are considered to be the advanced economies of the world due to their heavy investment in technology, MNC’s revenues, high human capital, effective governance and welfare oriented policies</w:t>
      </w:r>
      <w:r w:rsidR="00595165">
        <w:rPr>
          <w:rFonts w:ascii="Times New Roman" w:hAnsi="Times New Roman" w:cs="Times New Roman"/>
          <w:sz w:val="24"/>
          <w:szCs w:val="20"/>
          <w:shd w:val="clear" w:color="auto" w:fill="F9F9F9"/>
        </w:rPr>
        <w:t xml:space="preserve"> </w:t>
      </w:r>
      <w:r w:rsidR="00595165" w:rsidRPr="00595165">
        <w:rPr>
          <w:rFonts w:ascii="Times New Roman" w:hAnsi="Times New Roman" w:cs="Times New Roman"/>
          <w:sz w:val="24"/>
          <w:szCs w:val="20"/>
          <w:shd w:val="clear" w:color="auto" w:fill="F9F9F9"/>
        </w:rPr>
        <w:t>(Rostow, 1959)</w:t>
      </w:r>
      <w:r>
        <w:rPr>
          <w:rFonts w:ascii="Times New Roman" w:hAnsi="Times New Roman" w:cs="Times New Roman"/>
          <w:sz w:val="24"/>
          <w:szCs w:val="20"/>
          <w:shd w:val="clear" w:color="auto" w:fill="F9F9F9"/>
        </w:rPr>
        <w:t xml:space="preserve">. </w:t>
      </w:r>
      <w:r w:rsidR="00845AD8">
        <w:rPr>
          <w:rFonts w:ascii="Times New Roman" w:hAnsi="Times New Roman" w:cs="Times New Roman"/>
          <w:sz w:val="24"/>
          <w:szCs w:val="20"/>
          <w:shd w:val="clear" w:color="auto" w:fill="F9F9F9"/>
        </w:rPr>
        <w:t>They were never underdeveloped but undeveloped in the World War II. United States immediately helped some of them recover</w:t>
      </w:r>
      <w:r>
        <w:rPr>
          <w:rFonts w:ascii="Times New Roman" w:hAnsi="Times New Roman" w:cs="Times New Roman"/>
          <w:sz w:val="24"/>
          <w:szCs w:val="20"/>
          <w:shd w:val="clear" w:color="auto" w:fill="F9F9F9"/>
        </w:rPr>
        <w:t xml:space="preserve"> </w:t>
      </w:r>
      <w:r w:rsidR="00845AD8">
        <w:rPr>
          <w:rFonts w:ascii="Times New Roman" w:hAnsi="Times New Roman" w:cs="Times New Roman"/>
          <w:sz w:val="24"/>
          <w:szCs w:val="20"/>
          <w:shd w:val="clear" w:color="auto" w:fill="F9F9F9"/>
        </w:rPr>
        <w:t xml:space="preserve">after the World war II with the initiative in the form of Marshall plan. </w:t>
      </w:r>
      <w:r w:rsidR="00C64827">
        <w:rPr>
          <w:rFonts w:ascii="Times New Roman" w:hAnsi="Times New Roman" w:cs="Times New Roman"/>
          <w:sz w:val="24"/>
          <w:szCs w:val="20"/>
          <w:shd w:val="clear" w:color="auto" w:fill="F9F9F9"/>
        </w:rPr>
        <w:t xml:space="preserve">Saudi Arabia and Bahrain are experiencing high GDP per capita than world’s average GDP per capita due to their high dependence on oil and gas resources and high revenues generating from the export of these natural resources to other countries. However, income inequality is much greater in these economies making the gap between rich and poor wider. The reason behind the high GDP per capita of other countries like Singapore, Sweden, </w:t>
      </w:r>
      <w:r w:rsidR="007A409A">
        <w:rPr>
          <w:rFonts w:ascii="Times New Roman" w:hAnsi="Times New Roman" w:cs="Times New Roman"/>
          <w:sz w:val="24"/>
          <w:szCs w:val="20"/>
          <w:shd w:val="clear" w:color="auto" w:fill="F9F9F9"/>
        </w:rPr>
        <w:t>Austria, Japan etc.</w:t>
      </w:r>
      <w:r w:rsidR="00C64827">
        <w:rPr>
          <w:rFonts w:ascii="Times New Roman" w:hAnsi="Times New Roman" w:cs="Times New Roman"/>
          <w:sz w:val="24"/>
          <w:szCs w:val="20"/>
          <w:shd w:val="clear" w:color="auto" w:fill="F9F9F9"/>
        </w:rPr>
        <w:t xml:space="preserve"> is due to their increasing returns to scale, specialization, high human capital, Foreign direct investment and stable political environment</w:t>
      </w:r>
      <w:r w:rsidR="00595165">
        <w:rPr>
          <w:rFonts w:ascii="Times New Roman" w:hAnsi="Times New Roman" w:cs="Times New Roman"/>
          <w:sz w:val="24"/>
          <w:szCs w:val="20"/>
          <w:shd w:val="clear" w:color="auto" w:fill="F9F9F9"/>
        </w:rPr>
        <w:t xml:space="preserve"> </w:t>
      </w:r>
      <w:r w:rsidR="00595165" w:rsidRPr="00595165">
        <w:rPr>
          <w:rFonts w:ascii="Times New Roman" w:hAnsi="Times New Roman" w:cs="Times New Roman"/>
          <w:sz w:val="24"/>
          <w:szCs w:val="20"/>
          <w:shd w:val="clear" w:color="auto" w:fill="F9F9F9"/>
        </w:rPr>
        <w:t>(Sokoloff, Kenneth, and Stanley, 2000)</w:t>
      </w:r>
      <w:r w:rsidR="00C64827">
        <w:rPr>
          <w:rFonts w:ascii="Times New Roman" w:hAnsi="Times New Roman" w:cs="Times New Roman"/>
          <w:sz w:val="24"/>
          <w:szCs w:val="20"/>
          <w:shd w:val="clear" w:color="auto" w:fill="F9F9F9"/>
        </w:rPr>
        <w:t xml:space="preserve">. </w:t>
      </w:r>
    </w:p>
    <w:p w:rsidR="00CC5948" w:rsidRDefault="00D150E5" w:rsidP="00D150E5">
      <w:pPr>
        <w:rPr>
          <w:rFonts w:ascii="Times New Roman" w:hAnsi="Times New Roman" w:cs="Times New Roman"/>
          <w:b/>
          <w:sz w:val="24"/>
          <w:szCs w:val="24"/>
        </w:rPr>
      </w:pPr>
      <w:r>
        <w:rPr>
          <w:rFonts w:ascii="Times New Roman" w:hAnsi="Times New Roman" w:cs="Times New Roman"/>
          <w:b/>
          <w:sz w:val="24"/>
          <w:szCs w:val="24"/>
        </w:rPr>
        <w:t>Change</w:t>
      </w:r>
      <w:r w:rsidR="004B15CB">
        <w:rPr>
          <w:rFonts w:ascii="Times New Roman" w:hAnsi="Times New Roman" w:cs="Times New Roman"/>
          <w:b/>
          <w:sz w:val="24"/>
          <w:szCs w:val="24"/>
        </w:rPr>
        <w:t>s</w:t>
      </w:r>
      <w:r>
        <w:rPr>
          <w:rFonts w:ascii="Times New Roman" w:hAnsi="Times New Roman" w:cs="Times New Roman"/>
          <w:b/>
          <w:sz w:val="24"/>
          <w:szCs w:val="24"/>
        </w:rPr>
        <w:t xml:space="preserve"> in Trend</w:t>
      </w:r>
    </w:p>
    <w:p w:rsidR="00CC5948" w:rsidRPr="007A409A" w:rsidRDefault="007A409A" w:rsidP="007A409A">
      <w:pPr>
        <w:spacing w:line="480" w:lineRule="auto"/>
        <w:ind w:firstLine="720"/>
        <w:rPr>
          <w:rFonts w:ascii="Times New Roman" w:hAnsi="Times New Roman" w:cs="Times New Roman"/>
          <w:sz w:val="24"/>
          <w:szCs w:val="24"/>
        </w:rPr>
      </w:pPr>
      <w:r w:rsidRPr="007A409A">
        <w:rPr>
          <w:rFonts w:ascii="Times New Roman" w:hAnsi="Times New Roman" w:cs="Times New Roman"/>
          <w:sz w:val="24"/>
          <w:szCs w:val="24"/>
        </w:rPr>
        <w:t>This part analyzes the</w:t>
      </w:r>
      <w:r>
        <w:rPr>
          <w:rFonts w:ascii="Times New Roman" w:hAnsi="Times New Roman" w:cs="Times New Roman"/>
          <w:sz w:val="24"/>
          <w:szCs w:val="24"/>
        </w:rPr>
        <w:t xml:space="preserve"> changing trends in the positions of different countries from 1990 to 2015. Many countries went through the transition in all these years to build their manpower and to make their industries more competitive with global market. But, some countries also experienced downfall as far as the economic progress is concerned which led to the low GDP per capita from the total output of the country in relation to the per capita income of its citizens. Below are two kinds of situations analyzed, increasing trend and decreasing trend in some countries from 1990 till 2015. </w:t>
      </w:r>
    </w:p>
    <w:p w:rsidR="00CC5948" w:rsidRDefault="00D150E5" w:rsidP="00CC5948">
      <w:pPr>
        <w:jc w:val="center"/>
        <w:rPr>
          <w:rFonts w:ascii="Times New Roman" w:hAnsi="Times New Roman" w:cs="Times New Roman"/>
          <w:b/>
          <w:sz w:val="24"/>
          <w:szCs w:val="24"/>
        </w:rPr>
      </w:pPr>
      <w:r>
        <w:rPr>
          <w:noProof/>
        </w:rPr>
        <w:drawing>
          <wp:inline distT="0" distB="0" distL="0" distR="0" wp14:anchorId="66D09902" wp14:editId="541DE6D4">
            <wp:extent cx="5214939" cy="3109914"/>
            <wp:effectExtent l="0" t="0" r="5080"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150E5" w:rsidRPr="007A409A" w:rsidRDefault="007A409A" w:rsidP="008C3D24">
      <w:pPr>
        <w:spacing w:line="480" w:lineRule="auto"/>
        <w:ind w:firstLine="720"/>
        <w:rPr>
          <w:rFonts w:ascii="Times New Roman" w:hAnsi="Times New Roman" w:cs="Times New Roman"/>
          <w:sz w:val="24"/>
          <w:szCs w:val="24"/>
        </w:rPr>
      </w:pPr>
      <w:r w:rsidRPr="007A409A">
        <w:rPr>
          <w:rFonts w:ascii="Times New Roman" w:hAnsi="Times New Roman" w:cs="Times New Roman"/>
          <w:sz w:val="24"/>
          <w:szCs w:val="24"/>
        </w:rPr>
        <w:t xml:space="preserve">There are 12 countries out of 145 countries list </w:t>
      </w:r>
      <w:r>
        <w:rPr>
          <w:rFonts w:ascii="Times New Roman" w:hAnsi="Times New Roman" w:cs="Times New Roman"/>
          <w:sz w:val="24"/>
          <w:szCs w:val="24"/>
        </w:rPr>
        <w:t xml:space="preserve">who have witnessed a high mobility in the time period of 1990 to 2015. The reasons of their high mobility may vary from country to country for example China </w:t>
      </w:r>
      <w:r w:rsidR="00B22F50">
        <w:rPr>
          <w:rFonts w:ascii="Times New Roman" w:hAnsi="Times New Roman" w:cs="Times New Roman"/>
          <w:sz w:val="24"/>
          <w:szCs w:val="24"/>
        </w:rPr>
        <w:t xml:space="preserve">jumped from </w:t>
      </w:r>
      <w:r w:rsidR="002D3BCF">
        <w:rPr>
          <w:rFonts w:ascii="Times New Roman" w:hAnsi="Times New Roman" w:cs="Times New Roman"/>
          <w:sz w:val="24"/>
          <w:szCs w:val="24"/>
        </w:rPr>
        <w:t>0.25 in 1990 to 1 in 2015 by inward investment, making the backward and forward linkages strong for the industries. China has the advantage of largest workforce due to which the labor cost is low there, effective governance and keeping education on priority to enhance the human capital</w:t>
      </w:r>
      <w:r w:rsidR="008C3D24">
        <w:rPr>
          <w:rFonts w:ascii="Times New Roman" w:hAnsi="Times New Roman" w:cs="Times New Roman"/>
          <w:sz w:val="24"/>
          <w:szCs w:val="24"/>
        </w:rPr>
        <w:t xml:space="preserve"> </w:t>
      </w:r>
      <w:r w:rsidR="008C3D24" w:rsidRPr="008C3D24">
        <w:rPr>
          <w:rFonts w:ascii="Times New Roman" w:hAnsi="Times New Roman" w:cs="Times New Roman"/>
          <w:sz w:val="24"/>
          <w:szCs w:val="24"/>
        </w:rPr>
        <w:t>(Sen, 1983)</w:t>
      </w:r>
      <w:r w:rsidR="002D3BCF">
        <w:rPr>
          <w:rFonts w:ascii="Times New Roman" w:hAnsi="Times New Roman" w:cs="Times New Roman"/>
          <w:sz w:val="24"/>
          <w:szCs w:val="24"/>
        </w:rPr>
        <w:t>. Similar examples are Indonesia, Sri Lanka, Ireland and many other countr</w:t>
      </w:r>
      <w:r w:rsidR="00595165">
        <w:rPr>
          <w:rFonts w:ascii="Times New Roman" w:hAnsi="Times New Roman" w:cs="Times New Roman"/>
          <w:sz w:val="24"/>
          <w:szCs w:val="24"/>
        </w:rPr>
        <w:t>ies that in</w:t>
      </w:r>
      <w:bookmarkStart w:id="0" w:name="_GoBack"/>
      <w:bookmarkEnd w:id="0"/>
      <w:r w:rsidR="00595165">
        <w:rPr>
          <w:rFonts w:ascii="Times New Roman" w:hAnsi="Times New Roman" w:cs="Times New Roman"/>
          <w:sz w:val="24"/>
          <w:szCs w:val="24"/>
        </w:rPr>
        <w:t xml:space="preserve">vested more on the </w:t>
      </w:r>
      <w:r w:rsidR="002D3BCF">
        <w:rPr>
          <w:rFonts w:ascii="Times New Roman" w:hAnsi="Times New Roman" w:cs="Times New Roman"/>
          <w:sz w:val="24"/>
          <w:szCs w:val="24"/>
        </w:rPr>
        <w:t xml:space="preserve">profitable sectors of the economy. </w:t>
      </w:r>
    </w:p>
    <w:p w:rsidR="00D150E5" w:rsidRDefault="00D150E5" w:rsidP="00CC5948">
      <w:pPr>
        <w:jc w:val="center"/>
        <w:rPr>
          <w:rFonts w:ascii="Times New Roman" w:hAnsi="Times New Roman" w:cs="Times New Roman"/>
          <w:b/>
          <w:sz w:val="24"/>
          <w:szCs w:val="24"/>
        </w:rPr>
      </w:pPr>
    </w:p>
    <w:p w:rsidR="00CC5948" w:rsidRDefault="00D150E5" w:rsidP="00CC5948">
      <w:pPr>
        <w:jc w:val="center"/>
        <w:rPr>
          <w:rFonts w:ascii="Times New Roman" w:hAnsi="Times New Roman" w:cs="Times New Roman"/>
          <w:b/>
          <w:sz w:val="24"/>
          <w:szCs w:val="24"/>
        </w:rPr>
      </w:pPr>
      <w:r>
        <w:rPr>
          <w:noProof/>
        </w:rPr>
        <w:drawing>
          <wp:inline distT="0" distB="0" distL="0" distR="0" wp14:anchorId="1A35298F" wp14:editId="51538BA1">
            <wp:extent cx="5019675" cy="2976563"/>
            <wp:effectExtent l="0" t="0" r="9525" b="146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C5948" w:rsidRDefault="00CC5948" w:rsidP="00CC5948">
      <w:pPr>
        <w:jc w:val="center"/>
        <w:rPr>
          <w:rFonts w:ascii="Times New Roman" w:hAnsi="Times New Roman" w:cs="Times New Roman"/>
          <w:b/>
          <w:sz w:val="24"/>
          <w:szCs w:val="24"/>
        </w:rPr>
      </w:pPr>
    </w:p>
    <w:p w:rsidR="00CC5948" w:rsidRPr="003E75C7" w:rsidRDefault="002D3BCF" w:rsidP="003E75C7">
      <w:pPr>
        <w:spacing w:line="480" w:lineRule="auto"/>
        <w:ind w:firstLine="720"/>
        <w:rPr>
          <w:rFonts w:ascii="Times New Roman" w:hAnsi="Times New Roman" w:cs="Times New Roman"/>
          <w:sz w:val="24"/>
          <w:szCs w:val="24"/>
        </w:rPr>
      </w:pPr>
      <w:r w:rsidRPr="002D3BCF">
        <w:rPr>
          <w:rFonts w:ascii="Times New Roman" w:hAnsi="Times New Roman" w:cs="Times New Roman"/>
          <w:sz w:val="24"/>
          <w:szCs w:val="24"/>
        </w:rPr>
        <w:t xml:space="preserve">As far as the decreasing trend in countries is concerned, many countries also </w:t>
      </w:r>
      <w:r>
        <w:rPr>
          <w:rFonts w:ascii="Times New Roman" w:hAnsi="Times New Roman" w:cs="Times New Roman"/>
          <w:sz w:val="24"/>
          <w:szCs w:val="24"/>
        </w:rPr>
        <w:t xml:space="preserve">observed declined GDP per capita from 1990 to 2015 which are, Bahamas, Spain, Italy, New Zealand, Gabon, Greece, Portugal and Russia. There are some other factors as well that affects the economic performance of the countries. These factors can be, political, social or global in nature. Russia had financial crisis in the country due to the continuous devaluation of its currency which led to the inflation and hence the per capita income of people declined. There were also international economic sanctions imposed on Russia which adversely affected the whole Russian economy. Italy faced the issue of high unemployment due to underdeveloped agriculture sector and the dominance of private sector in the economy. People didn’t have jobs and they were unemployed which led to fall in per capita income and GDP was affected. </w:t>
      </w:r>
      <w:r w:rsidR="003E75C7">
        <w:rPr>
          <w:rFonts w:ascii="Times New Roman" w:hAnsi="Times New Roman" w:cs="Times New Roman"/>
          <w:sz w:val="24"/>
          <w:szCs w:val="24"/>
        </w:rPr>
        <w:t xml:space="preserve">As far as the case of New Zealand is concerned, the country is in huge debt as the government debt accounts for 32.5 percent of the overall GDP. Other countries are also facing many external issues due to which their economy affected and the GDP per capita was fallen. </w:t>
      </w:r>
    </w:p>
    <w:p w:rsidR="00CD7A7D" w:rsidRDefault="00CD7A7D" w:rsidP="00CC5948">
      <w:pPr>
        <w:jc w:val="center"/>
        <w:rPr>
          <w:rFonts w:ascii="Times New Roman" w:hAnsi="Times New Roman" w:cs="Times New Roman"/>
          <w:b/>
          <w:sz w:val="24"/>
          <w:szCs w:val="24"/>
        </w:rPr>
      </w:pPr>
    </w:p>
    <w:p w:rsidR="00CD7A7D" w:rsidRDefault="00CD7A7D" w:rsidP="00DA4370">
      <w:pPr>
        <w:jc w:val="center"/>
        <w:rPr>
          <w:rFonts w:ascii="Times New Roman" w:hAnsi="Times New Roman" w:cs="Times New Roman"/>
          <w:b/>
          <w:sz w:val="24"/>
          <w:szCs w:val="24"/>
        </w:rPr>
      </w:pPr>
      <w:r>
        <w:rPr>
          <w:noProof/>
        </w:rPr>
        <w:drawing>
          <wp:inline distT="0" distB="0" distL="0" distR="0" wp14:anchorId="23683CFD" wp14:editId="054EA85F">
            <wp:extent cx="4740965" cy="2852420"/>
            <wp:effectExtent l="0" t="0" r="2540" b="508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E7905" w:rsidRDefault="003E75C7" w:rsidP="008C3D24">
      <w:pPr>
        <w:spacing w:line="480" w:lineRule="auto"/>
        <w:ind w:firstLine="720"/>
        <w:rPr>
          <w:rFonts w:ascii="Times New Roman" w:hAnsi="Times New Roman" w:cs="Times New Roman"/>
          <w:sz w:val="24"/>
          <w:szCs w:val="24"/>
        </w:rPr>
      </w:pPr>
      <w:r w:rsidRPr="003E75C7">
        <w:rPr>
          <w:rFonts w:ascii="Times New Roman" w:hAnsi="Times New Roman" w:cs="Times New Roman"/>
          <w:sz w:val="24"/>
          <w:szCs w:val="24"/>
        </w:rPr>
        <w:t xml:space="preserve">It is not </w:t>
      </w:r>
      <w:r>
        <w:rPr>
          <w:rFonts w:ascii="Times New Roman" w:hAnsi="Times New Roman" w:cs="Times New Roman"/>
          <w:sz w:val="24"/>
          <w:szCs w:val="24"/>
        </w:rPr>
        <w:t xml:space="preserve">possible for all the countries to show some change in mobility in only few decades. Countries like Cyprus </w:t>
      </w:r>
      <w:r w:rsidR="00DA4370">
        <w:rPr>
          <w:rFonts w:ascii="Times New Roman" w:hAnsi="Times New Roman" w:cs="Times New Roman"/>
          <w:sz w:val="24"/>
          <w:szCs w:val="24"/>
        </w:rPr>
        <w:t>can be static and maintain a stable economy in the world. Theory of convergence might not work for all the countries and the best example is Cyprus</w:t>
      </w:r>
      <w:r w:rsidR="008C3D24">
        <w:rPr>
          <w:rFonts w:ascii="Times New Roman" w:hAnsi="Times New Roman" w:cs="Times New Roman"/>
          <w:sz w:val="24"/>
          <w:szCs w:val="24"/>
        </w:rPr>
        <w:t xml:space="preserve"> (Ray, 2010)</w:t>
      </w:r>
      <w:r w:rsidR="00DA4370">
        <w:rPr>
          <w:rFonts w:ascii="Times New Roman" w:hAnsi="Times New Roman" w:cs="Times New Roman"/>
          <w:sz w:val="24"/>
          <w:szCs w:val="24"/>
        </w:rPr>
        <w:t>. Cyprus faced weak growth and entered recession from 2012 onwards leading to high unemployment. Kazakhstan is also having static but strong and stable economy due to its focus on industrialization and making the domestic industries globally competitive to global market</w:t>
      </w:r>
      <w:r w:rsidR="008C3D24">
        <w:rPr>
          <w:rFonts w:ascii="Times New Roman" w:hAnsi="Times New Roman" w:cs="Times New Roman"/>
          <w:sz w:val="24"/>
          <w:szCs w:val="24"/>
        </w:rPr>
        <w:t xml:space="preserve"> </w:t>
      </w:r>
      <w:r w:rsidR="008C3D24" w:rsidRPr="008C3D24">
        <w:rPr>
          <w:rFonts w:ascii="Times New Roman" w:hAnsi="Times New Roman" w:cs="Times New Roman"/>
          <w:sz w:val="24"/>
          <w:szCs w:val="24"/>
        </w:rPr>
        <w:t>(Rosenstein-Rodan, 1943)</w:t>
      </w:r>
      <w:r w:rsidR="00DA4370">
        <w:rPr>
          <w:rFonts w:ascii="Times New Roman" w:hAnsi="Times New Roman" w:cs="Times New Roman"/>
          <w:sz w:val="24"/>
          <w:szCs w:val="24"/>
        </w:rPr>
        <w:t>.</w:t>
      </w:r>
    </w:p>
    <w:p w:rsidR="002E7905" w:rsidRDefault="002E7905" w:rsidP="002E7905">
      <w:pPr>
        <w:spacing w:line="480" w:lineRule="auto"/>
        <w:ind w:firstLine="720"/>
        <w:rPr>
          <w:rFonts w:ascii="Times New Roman" w:hAnsi="Times New Roman" w:cs="Times New Roman"/>
          <w:sz w:val="24"/>
          <w:szCs w:val="24"/>
        </w:rPr>
      </w:pPr>
    </w:p>
    <w:p w:rsidR="002E7905" w:rsidRDefault="002E7905" w:rsidP="002E7905">
      <w:pPr>
        <w:spacing w:line="480" w:lineRule="auto"/>
        <w:ind w:firstLine="720"/>
        <w:rPr>
          <w:rFonts w:ascii="Times New Roman" w:hAnsi="Times New Roman" w:cs="Times New Roman"/>
          <w:sz w:val="24"/>
          <w:szCs w:val="24"/>
        </w:rPr>
      </w:pPr>
    </w:p>
    <w:p w:rsidR="002E7905" w:rsidRDefault="002E7905" w:rsidP="002E7905">
      <w:pPr>
        <w:spacing w:line="480" w:lineRule="auto"/>
        <w:ind w:firstLine="720"/>
        <w:rPr>
          <w:rFonts w:ascii="Times New Roman" w:hAnsi="Times New Roman" w:cs="Times New Roman"/>
          <w:sz w:val="24"/>
          <w:szCs w:val="24"/>
        </w:rPr>
      </w:pPr>
    </w:p>
    <w:p w:rsidR="002E7905" w:rsidRDefault="002E7905" w:rsidP="002E7905">
      <w:pPr>
        <w:spacing w:line="480" w:lineRule="auto"/>
        <w:ind w:firstLine="720"/>
        <w:rPr>
          <w:rFonts w:ascii="Times New Roman" w:hAnsi="Times New Roman" w:cs="Times New Roman"/>
          <w:sz w:val="24"/>
          <w:szCs w:val="24"/>
        </w:rPr>
      </w:pPr>
    </w:p>
    <w:p w:rsidR="002E7905" w:rsidRPr="002E7905" w:rsidRDefault="002E7905" w:rsidP="002E7905">
      <w:pPr>
        <w:spacing w:line="480" w:lineRule="auto"/>
        <w:rPr>
          <w:rFonts w:ascii="Times New Roman" w:hAnsi="Times New Roman" w:cs="Times New Roman"/>
          <w:sz w:val="24"/>
          <w:szCs w:val="24"/>
          <w:u w:val="single"/>
        </w:rPr>
      </w:pPr>
      <w:r w:rsidRPr="002E7905">
        <w:rPr>
          <w:rFonts w:ascii="Times New Roman" w:hAnsi="Times New Roman" w:cs="Times New Roman"/>
          <w:sz w:val="24"/>
          <w:szCs w:val="24"/>
          <w:u w:val="single"/>
        </w:rPr>
        <w:t xml:space="preserve">Poor countries lacking upward mobility </w:t>
      </w:r>
    </w:p>
    <w:p w:rsidR="002E7905" w:rsidRDefault="009D034D" w:rsidP="002E7905">
      <w:pPr>
        <w:jc w:val="center"/>
        <w:rPr>
          <w:rFonts w:ascii="Times New Roman" w:hAnsi="Times New Roman" w:cs="Times New Roman"/>
          <w:b/>
          <w:sz w:val="24"/>
          <w:szCs w:val="24"/>
        </w:rPr>
      </w:pPr>
      <w:r>
        <w:rPr>
          <w:noProof/>
        </w:rPr>
        <w:drawing>
          <wp:inline distT="0" distB="0" distL="0" distR="0" wp14:anchorId="2F445F0A" wp14:editId="04D3685F">
            <wp:extent cx="5695950" cy="3369365"/>
            <wp:effectExtent l="0" t="0" r="0" b="25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C5948" w:rsidRDefault="002E7905" w:rsidP="002E7905">
      <w:pPr>
        <w:spacing w:line="480" w:lineRule="auto"/>
        <w:ind w:firstLine="720"/>
        <w:rPr>
          <w:rFonts w:ascii="Times New Roman" w:hAnsi="Times New Roman" w:cs="Times New Roman"/>
          <w:sz w:val="24"/>
          <w:szCs w:val="24"/>
        </w:rPr>
      </w:pPr>
      <w:r w:rsidRPr="002E7905">
        <w:rPr>
          <w:rFonts w:ascii="Times New Roman" w:hAnsi="Times New Roman" w:cs="Times New Roman"/>
          <w:sz w:val="24"/>
          <w:szCs w:val="24"/>
        </w:rPr>
        <w:t xml:space="preserve">There is a long list of countries which remained poor </w:t>
      </w:r>
      <w:r>
        <w:rPr>
          <w:rFonts w:ascii="Times New Roman" w:hAnsi="Times New Roman" w:cs="Times New Roman"/>
          <w:sz w:val="24"/>
          <w:szCs w:val="24"/>
        </w:rPr>
        <w:t xml:space="preserve">from 1990 to 2015 due to limited mobility. Most of these countries belongs to African continent which explains the weak economic growth and poor GDP per capita they have. Countries like Tanzania, Kenya, Uganda, Ethiopia, Zambia etc. which are located in East Africa were the victims of civil war in the past </w:t>
      </w:r>
      <w:r w:rsidR="008E1774">
        <w:rPr>
          <w:rFonts w:ascii="Times New Roman" w:hAnsi="Times New Roman" w:cs="Times New Roman"/>
          <w:sz w:val="24"/>
          <w:szCs w:val="24"/>
        </w:rPr>
        <w:t xml:space="preserve">and hence faced major poverty issues due to poor governance. There were ethnic conflicts, political instability, lack of resources, unskilled manpower and no technology which made them extensively poor. There are some Asian countries as well in the list i.e. Bangladesh, Nepal etc. which are having the similar problems in the way of development. </w:t>
      </w:r>
    </w:p>
    <w:p w:rsidR="008E1774" w:rsidRDefault="008E1774" w:rsidP="008E1774">
      <w:pPr>
        <w:ind w:firstLine="360"/>
        <w:rPr>
          <w:rFonts w:ascii="Times New Roman" w:hAnsi="Times New Roman" w:cs="Times New Roman"/>
          <w:sz w:val="24"/>
          <w:szCs w:val="24"/>
        </w:rPr>
      </w:pPr>
      <w:r w:rsidRPr="008E1774">
        <w:rPr>
          <w:rFonts w:ascii="Times New Roman" w:hAnsi="Times New Roman" w:cs="Times New Roman"/>
          <w:sz w:val="24"/>
          <w:szCs w:val="24"/>
        </w:rPr>
        <w:t>T</w:t>
      </w:r>
      <w:r>
        <w:rPr>
          <w:rFonts w:ascii="Times New Roman" w:hAnsi="Times New Roman" w:cs="Times New Roman"/>
          <w:sz w:val="24"/>
          <w:szCs w:val="24"/>
        </w:rPr>
        <w:t>here are five</w:t>
      </w:r>
      <w:r w:rsidRPr="008E1774">
        <w:rPr>
          <w:rFonts w:ascii="Times New Roman" w:hAnsi="Times New Roman" w:cs="Times New Roman"/>
          <w:sz w:val="24"/>
          <w:szCs w:val="24"/>
        </w:rPr>
        <w:t xml:space="preserve"> main reasons for the lack of upward mobility in some countries. T</w:t>
      </w:r>
      <w:r>
        <w:rPr>
          <w:rFonts w:ascii="Times New Roman" w:hAnsi="Times New Roman" w:cs="Times New Roman"/>
          <w:sz w:val="24"/>
          <w:szCs w:val="24"/>
        </w:rPr>
        <w:t>here are:</w:t>
      </w:r>
      <w:r w:rsidRPr="008E1774">
        <w:rPr>
          <w:rFonts w:ascii="Times New Roman" w:hAnsi="Times New Roman" w:cs="Times New Roman"/>
          <w:sz w:val="24"/>
          <w:szCs w:val="24"/>
        </w:rPr>
        <w:t xml:space="preserve"> </w:t>
      </w:r>
    </w:p>
    <w:p w:rsidR="008E1774" w:rsidRPr="008E1774" w:rsidRDefault="008E1774" w:rsidP="008E1774">
      <w:pPr>
        <w:pStyle w:val="ListParagraph"/>
        <w:numPr>
          <w:ilvl w:val="0"/>
          <w:numId w:val="10"/>
        </w:numPr>
        <w:spacing w:line="480" w:lineRule="auto"/>
        <w:rPr>
          <w:rFonts w:ascii="Times New Roman" w:hAnsi="Times New Roman" w:cs="Times New Roman"/>
          <w:sz w:val="24"/>
          <w:szCs w:val="20"/>
          <w:shd w:val="clear" w:color="auto" w:fill="F9F9F9"/>
        </w:rPr>
      </w:pPr>
      <w:r w:rsidRPr="008E1774">
        <w:rPr>
          <w:rFonts w:ascii="Times New Roman" w:hAnsi="Times New Roman" w:cs="Times New Roman"/>
          <w:sz w:val="24"/>
          <w:szCs w:val="20"/>
          <w:shd w:val="clear" w:color="auto" w:fill="F9F9F9"/>
        </w:rPr>
        <w:t>Less investment in human capital (quality education)</w:t>
      </w:r>
    </w:p>
    <w:p w:rsidR="008E1774" w:rsidRPr="008E1774" w:rsidRDefault="008E1774" w:rsidP="008E1774">
      <w:pPr>
        <w:pStyle w:val="ListParagraph"/>
        <w:numPr>
          <w:ilvl w:val="0"/>
          <w:numId w:val="10"/>
        </w:numPr>
        <w:spacing w:line="480" w:lineRule="auto"/>
        <w:rPr>
          <w:rFonts w:ascii="Times New Roman" w:hAnsi="Times New Roman" w:cs="Times New Roman"/>
          <w:sz w:val="24"/>
          <w:szCs w:val="20"/>
          <w:shd w:val="clear" w:color="auto" w:fill="F9F9F9"/>
        </w:rPr>
      </w:pPr>
      <w:r w:rsidRPr="008E1774">
        <w:rPr>
          <w:rFonts w:ascii="Times New Roman" w:hAnsi="Times New Roman" w:cs="Times New Roman"/>
          <w:sz w:val="24"/>
          <w:szCs w:val="20"/>
          <w:shd w:val="clear" w:color="auto" w:fill="F9F9F9"/>
        </w:rPr>
        <w:t>Unemployment</w:t>
      </w:r>
    </w:p>
    <w:p w:rsidR="008E1774" w:rsidRPr="008E1774" w:rsidRDefault="008E1774" w:rsidP="008E1774">
      <w:pPr>
        <w:pStyle w:val="ListParagraph"/>
        <w:numPr>
          <w:ilvl w:val="0"/>
          <w:numId w:val="10"/>
        </w:numPr>
        <w:spacing w:line="480" w:lineRule="auto"/>
        <w:rPr>
          <w:rFonts w:ascii="Times New Roman" w:hAnsi="Times New Roman" w:cs="Times New Roman"/>
          <w:sz w:val="24"/>
          <w:szCs w:val="20"/>
          <w:shd w:val="clear" w:color="auto" w:fill="F9F9F9"/>
        </w:rPr>
      </w:pPr>
      <w:r w:rsidRPr="008E1774">
        <w:rPr>
          <w:rFonts w:ascii="Times New Roman" w:hAnsi="Times New Roman" w:cs="Times New Roman"/>
          <w:sz w:val="24"/>
          <w:szCs w:val="20"/>
          <w:shd w:val="clear" w:color="auto" w:fill="F9F9F9"/>
        </w:rPr>
        <w:t>Lack of technological advancement (agriculture and industry)</w:t>
      </w:r>
    </w:p>
    <w:p w:rsidR="008E1774" w:rsidRPr="008E1774" w:rsidRDefault="008E1774" w:rsidP="008E1774">
      <w:pPr>
        <w:pStyle w:val="ListParagraph"/>
        <w:numPr>
          <w:ilvl w:val="0"/>
          <w:numId w:val="10"/>
        </w:numPr>
        <w:spacing w:line="480" w:lineRule="auto"/>
        <w:rPr>
          <w:rFonts w:ascii="Times New Roman" w:hAnsi="Times New Roman" w:cs="Times New Roman"/>
          <w:sz w:val="24"/>
          <w:szCs w:val="20"/>
          <w:shd w:val="clear" w:color="auto" w:fill="F9F9F9"/>
        </w:rPr>
      </w:pPr>
      <w:r w:rsidRPr="008E1774">
        <w:rPr>
          <w:rFonts w:ascii="Times New Roman" w:hAnsi="Times New Roman" w:cs="Times New Roman"/>
          <w:sz w:val="24"/>
          <w:szCs w:val="20"/>
          <w:shd w:val="clear" w:color="auto" w:fill="F9F9F9"/>
        </w:rPr>
        <w:t>Savings</w:t>
      </w:r>
    </w:p>
    <w:p w:rsidR="008E1774" w:rsidRDefault="008E1774" w:rsidP="008E1774">
      <w:pPr>
        <w:pStyle w:val="ListParagraph"/>
        <w:numPr>
          <w:ilvl w:val="0"/>
          <w:numId w:val="10"/>
        </w:numPr>
        <w:spacing w:line="480" w:lineRule="auto"/>
        <w:rPr>
          <w:rFonts w:ascii="Times New Roman" w:hAnsi="Times New Roman" w:cs="Times New Roman"/>
          <w:sz w:val="24"/>
          <w:szCs w:val="20"/>
          <w:shd w:val="clear" w:color="auto" w:fill="F9F9F9"/>
        </w:rPr>
      </w:pPr>
      <w:r w:rsidRPr="008E1774">
        <w:rPr>
          <w:rFonts w:ascii="Times New Roman" w:hAnsi="Times New Roman" w:cs="Times New Roman"/>
          <w:sz w:val="24"/>
          <w:szCs w:val="20"/>
          <w:shd w:val="clear" w:color="auto" w:fill="F9F9F9"/>
        </w:rPr>
        <w:t>Poor governance (exploitative political environment)</w:t>
      </w:r>
    </w:p>
    <w:p w:rsidR="008E1774" w:rsidRDefault="008E1774" w:rsidP="008C3D24">
      <w:pPr>
        <w:spacing w:line="480" w:lineRule="auto"/>
        <w:ind w:firstLine="360"/>
        <w:rPr>
          <w:rFonts w:ascii="Times New Roman" w:hAnsi="Times New Roman" w:cs="Times New Roman"/>
          <w:sz w:val="24"/>
          <w:szCs w:val="20"/>
          <w:shd w:val="clear" w:color="auto" w:fill="F9F9F9"/>
        </w:rPr>
      </w:pPr>
      <w:r>
        <w:rPr>
          <w:rFonts w:ascii="Times New Roman" w:hAnsi="Times New Roman" w:cs="Times New Roman"/>
          <w:sz w:val="24"/>
          <w:szCs w:val="20"/>
          <w:shd w:val="clear" w:color="auto" w:fill="F9F9F9"/>
        </w:rPr>
        <w:t>It is understandable that the development problems are contextual and they are not the same for every country. But the above mentioned reasons are the common justifications of all the underdeveloped countries. First reason is the lack of investment in human capital which includes the education as well as the technical knowledge of the field. Looking at the scenario of the developed countries, it can be said that all the developed countries possess highly skilled labor in the workforce which increases the increasing returns to scale</w:t>
      </w:r>
      <w:r w:rsidR="008C3D24">
        <w:rPr>
          <w:rFonts w:ascii="Times New Roman" w:hAnsi="Times New Roman" w:cs="Times New Roman"/>
          <w:sz w:val="24"/>
          <w:szCs w:val="20"/>
          <w:shd w:val="clear" w:color="auto" w:fill="F9F9F9"/>
        </w:rPr>
        <w:t xml:space="preserve"> (Ray, 2010)</w:t>
      </w:r>
      <w:r>
        <w:rPr>
          <w:rFonts w:ascii="Times New Roman" w:hAnsi="Times New Roman" w:cs="Times New Roman"/>
          <w:sz w:val="24"/>
          <w:szCs w:val="20"/>
          <w:shd w:val="clear" w:color="auto" w:fill="F9F9F9"/>
        </w:rPr>
        <w:t xml:space="preserve">. Endogenous growth models </w:t>
      </w:r>
      <w:r w:rsidR="001338CE">
        <w:rPr>
          <w:rFonts w:ascii="Times New Roman" w:hAnsi="Times New Roman" w:cs="Times New Roman"/>
          <w:sz w:val="24"/>
          <w:szCs w:val="20"/>
          <w:shd w:val="clear" w:color="auto" w:fill="F9F9F9"/>
        </w:rPr>
        <w:t xml:space="preserve">emphasized on the investment in human capital. The model focused on the fact that spending on education and enhancing knowledge of workers can give rise to technological advancement and innovation like in the case of China. For the development, it is very important to increase the productivity level of the labor which can only be done by working on human capital. </w:t>
      </w:r>
    </w:p>
    <w:p w:rsidR="001338CE" w:rsidRDefault="001338CE" w:rsidP="001338CE">
      <w:pPr>
        <w:spacing w:line="480" w:lineRule="auto"/>
        <w:ind w:firstLine="360"/>
        <w:rPr>
          <w:rFonts w:ascii="Times New Roman" w:hAnsi="Times New Roman" w:cs="Times New Roman"/>
          <w:sz w:val="24"/>
          <w:szCs w:val="20"/>
          <w:shd w:val="clear" w:color="auto" w:fill="F9F9F9"/>
        </w:rPr>
      </w:pPr>
      <w:r>
        <w:rPr>
          <w:rFonts w:ascii="Times New Roman" w:hAnsi="Times New Roman" w:cs="Times New Roman"/>
          <w:sz w:val="24"/>
          <w:szCs w:val="20"/>
          <w:shd w:val="clear" w:color="auto" w:fill="F9F9F9"/>
        </w:rPr>
        <w:t>The second main reason is the issue of unemployment in the poor countries. This reason is partially dependent on the first reason. If a country is having a very large workforce and the major ratio is of unemployed people, then the country is wasting its potential to achieve development. According to Karl Marx, huge reserve army of labor is harmful for any economy as it restricts the productivity of the labor and stops the production from expanding. In these countries, the forces for stagnation are very powerful due to</w:t>
      </w:r>
      <w:r w:rsidR="001B13C7">
        <w:rPr>
          <w:rFonts w:ascii="Times New Roman" w:hAnsi="Times New Roman" w:cs="Times New Roman"/>
          <w:sz w:val="24"/>
          <w:szCs w:val="20"/>
          <w:shd w:val="clear" w:color="auto" w:fill="F9F9F9"/>
        </w:rPr>
        <w:t xml:space="preserve"> ineffective economic policies. This unemployed army can be used for creating forward and backward linkages for the key sectors that can boost the economic growth of the country. But for that, investment is needed first to educate the labor. In the meanwhile, unemployed and underemployed yet productive workers can be employed to the suitable sectors of their fields and it will bring long run effects for the economy. </w:t>
      </w:r>
    </w:p>
    <w:p w:rsidR="001B13C7" w:rsidRDefault="001B13C7" w:rsidP="001338CE">
      <w:pPr>
        <w:spacing w:line="480" w:lineRule="auto"/>
        <w:ind w:firstLine="360"/>
        <w:rPr>
          <w:rFonts w:ascii="Times New Roman" w:hAnsi="Times New Roman" w:cs="Times New Roman"/>
          <w:sz w:val="24"/>
          <w:szCs w:val="20"/>
          <w:shd w:val="clear" w:color="auto" w:fill="F9F9F9"/>
        </w:rPr>
      </w:pPr>
      <w:r>
        <w:rPr>
          <w:rFonts w:ascii="Times New Roman" w:hAnsi="Times New Roman" w:cs="Times New Roman"/>
          <w:sz w:val="24"/>
          <w:szCs w:val="20"/>
          <w:shd w:val="clear" w:color="auto" w:fill="F9F9F9"/>
        </w:rPr>
        <w:t xml:space="preserve">Third reason is related also related to the concept of endogenous growth which says that technological advancement can lift the economy and can help in achieving the high economic growth. This is why convergence is important. The per capita income of the poor countries can grow at a speed higher than that of developed countries because there is </w:t>
      </w:r>
      <w:r w:rsidR="0023666F">
        <w:rPr>
          <w:rFonts w:ascii="Times New Roman" w:hAnsi="Times New Roman" w:cs="Times New Roman"/>
          <w:sz w:val="24"/>
          <w:szCs w:val="20"/>
          <w:shd w:val="clear" w:color="auto" w:fill="F9F9F9"/>
        </w:rPr>
        <w:t>a</w:t>
      </w:r>
      <w:r>
        <w:rPr>
          <w:rFonts w:ascii="Times New Roman" w:hAnsi="Times New Roman" w:cs="Times New Roman"/>
          <w:sz w:val="24"/>
          <w:szCs w:val="20"/>
          <w:shd w:val="clear" w:color="auto" w:fill="F9F9F9"/>
        </w:rPr>
        <w:t xml:space="preserve"> diminishing returns to scale in technology in those developed countries. </w:t>
      </w:r>
      <w:r w:rsidR="0023666F">
        <w:rPr>
          <w:rFonts w:ascii="Times New Roman" w:hAnsi="Times New Roman" w:cs="Times New Roman"/>
          <w:sz w:val="24"/>
          <w:szCs w:val="20"/>
          <w:shd w:val="clear" w:color="auto" w:fill="F9F9F9"/>
        </w:rPr>
        <w:t xml:space="preserve">Poor countries are far behind in technology and uses traditional methods for production in the industries and agriculture which is time consuming and ineffective. If they focus on bringing technology to their country, then the whole world will converge. </w:t>
      </w:r>
    </w:p>
    <w:p w:rsidR="0023666F" w:rsidRDefault="0023666F" w:rsidP="008C3D24">
      <w:pPr>
        <w:spacing w:line="480" w:lineRule="auto"/>
        <w:ind w:firstLine="360"/>
        <w:rPr>
          <w:rFonts w:ascii="Times New Roman" w:hAnsi="Times New Roman" w:cs="Times New Roman"/>
          <w:sz w:val="24"/>
          <w:szCs w:val="20"/>
          <w:shd w:val="clear" w:color="auto" w:fill="F9F9F9"/>
        </w:rPr>
      </w:pPr>
      <w:r>
        <w:rPr>
          <w:rFonts w:ascii="Times New Roman" w:hAnsi="Times New Roman" w:cs="Times New Roman"/>
          <w:sz w:val="24"/>
          <w:szCs w:val="20"/>
          <w:shd w:val="clear" w:color="auto" w:fill="F9F9F9"/>
        </w:rPr>
        <w:t>Fourth reason is in line with</w:t>
      </w:r>
      <w:r w:rsidR="008C3D24">
        <w:rPr>
          <w:rFonts w:ascii="Times New Roman" w:hAnsi="Times New Roman" w:cs="Times New Roman"/>
          <w:sz w:val="24"/>
          <w:szCs w:val="20"/>
          <w:shd w:val="clear" w:color="auto" w:fill="F9F9F9"/>
        </w:rPr>
        <w:t xml:space="preserve"> the</w:t>
      </w:r>
      <w:r>
        <w:rPr>
          <w:rFonts w:ascii="Times New Roman" w:hAnsi="Times New Roman" w:cs="Times New Roman"/>
          <w:sz w:val="24"/>
          <w:szCs w:val="20"/>
          <w:shd w:val="clear" w:color="auto" w:fill="F9F9F9"/>
        </w:rPr>
        <w:t xml:space="preserve"> harrrod-domar model for development. Harrod-Domar model is a classical Keynesian approach towards increasing the economic growth</w:t>
      </w:r>
      <w:r w:rsidR="008C3D24">
        <w:rPr>
          <w:rFonts w:ascii="Times New Roman" w:hAnsi="Times New Roman" w:cs="Times New Roman"/>
          <w:sz w:val="24"/>
          <w:szCs w:val="20"/>
          <w:shd w:val="clear" w:color="auto" w:fill="F9F9F9"/>
        </w:rPr>
        <w:t xml:space="preserve"> (Ray, 2010)</w:t>
      </w:r>
      <w:r>
        <w:rPr>
          <w:rFonts w:ascii="Times New Roman" w:hAnsi="Times New Roman" w:cs="Times New Roman"/>
          <w:sz w:val="24"/>
          <w:szCs w:val="20"/>
          <w:shd w:val="clear" w:color="auto" w:fill="F9F9F9"/>
        </w:rPr>
        <w:t xml:space="preserve">. It is widely used in development economics to offer effective measures to improve the economic growth of the country. The model emphasizes on the idea of increasing savings temporarily to bring about long term changes in the economy. The government might come into play by increasing the level of savings along with the increase in capital-out ratio. This model is very helpful in making favorable economic policies in the poor countries. </w:t>
      </w:r>
      <w:r w:rsidR="00277787">
        <w:rPr>
          <w:rFonts w:ascii="Times New Roman" w:hAnsi="Times New Roman" w:cs="Times New Roman"/>
          <w:sz w:val="24"/>
          <w:szCs w:val="20"/>
          <w:shd w:val="clear" w:color="auto" w:fill="F9F9F9"/>
        </w:rPr>
        <w:t xml:space="preserve">However, the drawback of this model is that, in the poor countries where the people are facing severe poverty, it becomes hard to increase the savings. Whereas this is not the case with developed countries and hence they increase the savings to achieve more economic stability. </w:t>
      </w:r>
    </w:p>
    <w:p w:rsidR="00277787" w:rsidRDefault="00277787" w:rsidP="001338CE">
      <w:pPr>
        <w:spacing w:line="480" w:lineRule="auto"/>
        <w:ind w:firstLine="360"/>
        <w:rPr>
          <w:rFonts w:ascii="Times New Roman" w:hAnsi="Times New Roman" w:cs="Times New Roman"/>
          <w:sz w:val="24"/>
          <w:szCs w:val="20"/>
          <w:shd w:val="clear" w:color="auto" w:fill="F9F9F9"/>
        </w:rPr>
      </w:pPr>
      <w:r>
        <w:rPr>
          <w:rFonts w:ascii="Times New Roman" w:hAnsi="Times New Roman" w:cs="Times New Roman"/>
          <w:sz w:val="24"/>
          <w:szCs w:val="20"/>
          <w:shd w:val="clear" w:color="auto" w:fill="F9F9F9"/>
        </w:rPr>
        <w:t xml:space="preserve">The last reason is not economic but political in nature. Governance plays a crucial role in the economy. The countries which remained poor were facing unstable governance which was not effective either. Excellent governance can help in achieving a higher mobility more easily as compared to bad governance. Prioritizing the economic issues over political issues is the only way out for the poor stagnated countries.  </w:t>
      </w:r>
    </w:p>
    <w:p w:rsidR="00FB0263" w:rsidRPr="00277787" w:rsidRDefault="00277787" w:rsidP="00277787">
      <w:pPr>
        <w:spacing w:line="480" w:lineRule="auto"/>
        <w:rPr>
          <w:rFonts w:ascii="Times New Roman" w:hAnsi="Times New Roman" w:cs="Times New Roman"/>
          <w:b/>
          <w:sz w:val="24"/>
          <w:szCs w:val="20"/>
          <w:u w:val="single"/>
          <w:shd w:val="clear" w:color="auto" w:fill="F9F9F9"/>
        </w:rPr>
      </w:pPr>
      <w:r w:rsidRPr="00277787">
        <w:rPr>
          <w:rFonts w:ascii="Times New Roman" w:hAnsi="Times New Roman" w:cs="Times New Roman"/>
          <w:b/>
          <w:sz w:val="24"/>
          <w:szCs w:val="20"/>
          <w:u w:val="single"/>
          <w:shd w:val="clear" w:color="auto" w:fill="F9F9F9"/>
        </w:rPr>
        <w:t xml:space="preserve">Conclusion </w:t>
      </w:r>
    </w:p>
    <w:p w:rsidR="00FB0263" w:rsidRPr="00277787" w:rsidRDefault="00277787" w:rsidP="008C3D24">
      <w:pPr>
        <w:spacing w:line="480" w:lineRule="auto"/>
        <w:ind w:firstLine="720"/>
        <w:rPr>
          <w:rFonts w:ascii="Times New Roman" w:hAnsi="Times New Roman" w:cs="Times New Roman"/>
          <w:sz w:val="24"/>
          <w:szCs w:val="20"/>
          <w:shd w:val="clear" w:color="auto" w:fill="F9F9F9"/>
        </w:rPr>
      </w:pPr>
      <w:r w:rsidRPr="00277787">
        <w:rPr>
          <w:rFonts w:ascii="Times New Roman" w:hAnsi="Times New Roman" w:cs="Times New Roman"/>
          <w:sz w:val="24"/>
          <w:szCs w:val="20"/>
          <w:shd w:val="clear" w:color="auto" w:fill="F9F9F9"/>
        </w:rPr>
        <w:t xml:space="preserve">There is no doubt that higher mobility is directly linked with increased </w:t>
      </w:r>
      <w:r>
        <w:rPr>
          <w:rFonts w:ascii="Times New Roman" w:hAnsi="Times New Roman" w:cs="Times New Roman"/>
          <w:sz w:val="24"/>
          <w:szCs w:val="20"/>
          <w:shd w:val="clear" w:color="auto" w:fill="F9F9F9"/>
        </w:rPr>
        <w:t xml:space="preserve">public spending and this why some economic policies are suggested. The policy maker must first identify the sectors of the economy that will give a boost to the growth of the country. After exploring those sectors, the money should be </w:t>
      </w:r>
      <w:r w:rsidR="003D08A4">
        <w:rPr>
          <w:rFonts w:ascii="Times New Roman" w:hAnsi="Times New Roman" w:cs="Times New Roman"/>
          <w:sz w:val="24"/>
          <w:szCs w:val="20"/>
          <w:shd w:val="clear" w:color="auto" w:fill="F9F9F9"/>
        </w:rPr>
        <w:t>spending</w:t>
      </w:r>
      <w:r>
        <w:rPr>
          <w:rFonts w:ascii="Times New Roman" w:hAnsi="Times New Roman" w:cs="Times New Roman"/>
          <w:sz w:val="24"/>
          <w:szCs w:val="20"/>
          <w:shd w:val="clear" w:color="auto" w:fill="F9F9F9"/>
        </w:rPr>
        <w:t xml:space="preserve"> on the forward and backward linkages. It is not only about the key sectors but the sector which has </w:t>
      </w:r>
      <w:r w:rsidR="003D08A4">
        <w:rPr>
          <w:rFonts w:ascii="Times New Roman" w:hAnsi="Times New Roman" w:cs="Times New Roman"/>
          <w:sz w:val="24"/>
          <w:szCs w:val="20"/>
          <w:shd w:val="clear" w:color="auto" w:fill="F9F9F9"/>
        </w:rPr>
        <w:t>the maximum number the linkages and the strength those linkages have, are equally important</w:t>
      </w:r>
      <w:r w:rsidR="008C3D24">
        <w:rPr>
          <w:rFonts w:ascii="Times New Roman" w:hAnsi="Times New Roman" w:cs="Times New Roman"/>
          <w:sz w:val="24"/>
          <w:szCs w:val="20"/>
          <w:shd w:val="clear" w:color="auto" w:fill="F9F9F9"/>
        </w:rPr>
        <w:t xml:space="preserve"> </w:t>
      </w:r>
      <w:r w:rsidR="008C3D24" w:rsidRPr="008C3D24">
        <w:rPr>
          <w:rFonts w:ascii="Times New Roman" w:hAnsi="Times New Roman" w:cs="Times New Roman"/>
          <w:sz w:val="24"/>
          <w:szCs w:val="20"/>
          <w:shd w:val="clear" w:color="auto" w:fill="F9F9F9"/>
        </w:rPr>
        <w:t>(Rosenstein-Rodan, 1943)</w:t>
      </w:r>
      <w:r w:rsidR="003D08A4">
        <w:rPr>
          <w:rFonts w:ascii="Times New Roman" w:hAnsi="Times New Roman" w:cs="Times New Roman"/>
          <w:sz w:val="24"/>
          <w:szCs w:val="20"/>
          <w:shd w:val="clear" w:color="auto" w:fill="F9F9F9"/>
        </w:rPr>
        <w:t>. The trade policies should not be restricted and limited to any sanctions</w:t>
      </w:r>
      <w:r w:rsidR="008C3D24">
        <w:rPr>
          <w:rFonts w:ascii="Times New Roman" w:hAnsi="Times New Roman" w:cs="Times New Roman"/>
          <w:sz w:val="24"/>
          <w:szCs w:val="20"/>
          <w:shd w:val="clear" w:color="auto" w:fill="F9F9F9"/>
        </w:rPr>
        <w:t xml:space="preserve"> </w:t>
      </w:r>
      <w:r w:rsidR="008C3D24" w:rsidRPr="008C3D24">
        <w:rPr>
          <w:rFonts w:ascii="Times New Roman" w:hAnsi="Times New Roman" w:cs="Times New Roman"/>
          <w:sz w:val="24"/>
          <w:szCs w:val="20"/>
          <w:shd w:val="clear" w:color="auto" w:fill="F9F9F9"/>
        </w:rPr>
        <w:t>(Rosenstein-Rodan, 1943)</w:t>
      </w:r>
      <w:r w:rsidR="003D08A4">
        <w:rPr>
          <w:rFonts w:ascii="Times New Roman" w:hAnsi="Times New Roman" w:cs="Times New Roman"/>
          <w:sz w:val="24"/>
          <w:szCs w:val="20"/>
          <w:shd w:val="clear" w:color="auto" w:fill="F9F9F9"/>
        </w:rPr>
        <w:t>. There is no balanced growth but unbalanced growth in the practical world</w:t>
      </w:r>
      <w:r w:rsidR="008C3D24">
        <w:rPr>
          <w:rFonts w:ascii="Times New Roman" w:hAnsi="Times New Roman" w:cs="Times New Roman"/>
          <w:sz w:val="24"/>
          <w:szCs w:val="20"/>
          <w:shd w:val="clear" w:color="auto" w:fill="F9F9F9"/>
        </w:rPr>
        <w:t xml:space="preserve"> </w:t>
      </w:r>
      <w:r w:rsidR="008C3D24" w:rsidRPr="008C3D24">
        <w:rPr>
          <w:rFonts w:ascii="Times New Roman" w:hAnsi="Times New Roman" w:cs="Times New Roman"/>
          <w:sz w:val="24"/>
          <w:szCs w:val="20"/>
          <w:shd w:val="clear" w:color="auto" w:fill="F9F9F9"/>
        </w:rPr>
        <w:t>(Ray, 2010)</w:t>
      </w:r>
      <w:r w:rsidR="003D08A4">
        <w:rPr>
          <w:rFonts w:ascii="Times New Roman" w:hAnsi="Times New Roman" w:cs="Times New Roman"/>
          <w:sz w:val="24"/>
          <w:szCs w:val="20"/>
          <w:shd w:val="clear" w:color="auto" w:fill="F9F9F9"/>
        </w:rPr>
        <w:t xml:space="preserve">. Therefore, the countries should wisely make investment decisions and development. The budgetary policies especially for the poor countries should be progressive that will benefit them in long-run i.e. investment in education. Advanced economies should provide aid and loans for the poor countries for their “big push” investment that will lead the economy in the right direction of development and will increase the mobility. </w:t>
      </w:r>
    </w:p>
    <w:p w:rsidR="00FB0263" w:rsidRDefault="00FB0263" w:rsidP="003D08A4">
      <w:r>
        <w:rPr>
          <w:rFonts w:ascii="Arial" w:hAnsi="Arial" w:cs="Arial"/>
          <w:color w:val="393939"/>
          <w:sz w:val="20"/>
          <w:szCs w:val="20"/>
        </w:rPr>
        <w:br/>
      </w:r>
    </w:p>
    <w:p w:rsidR="00FB0263" w:rsidRDefault="00FB0263" w:rsidP="00FB0263">
      <w:pPr>
        <w:ind w:firstLine="720"/>
      </w:pPr>
    </w:p>
    <w:p w:rsidR="00FB0263" w:rsidRDefault="00FB0263" w:rsidP="00FB0263"/>
    <w:p w:rsidR="00FB0263" w:rsidRDefault="00FB0263" w:rsidP="00FB0263"/>
    <w:p w:rsidR="00FB0263" w:rsidRPr="00CC5948" w:rsidRDefault="00FB0263" w:rsidP="00FB0263"/>
    <w:p w:rsidR="004B15CB" w:rsidRDefault="004B15CB" w:rsidP="00CC5948">
      <w:pPr>
        <w:jc w:val="center"/>
        <w:rPr>
          <w:rFonts w:ascii="Times New Roman" w:hAnsi="Times New Roman" w:cs="Times New Roman"/>
          <w:b/>
          <w:sz w:val="24"/>
          <w:szCs w:val="24"/>
        </w:rPr>
      </w:pPr>
    </w:p>
    <w:p w:rsidR="00CC5948" w:rsidRDefault="00CC5948" w:rsidP="00CC5948">
      <w:pPr>
        <w:jc w:val="center"/>
        <w:rPr>
          <w:rFonts w:ascii="Times New Roman" w:hAnsi="Times New Roman" w:cs="Times New Roman"/>
          <w:b/>
          <w:sz w:val="24"/>
          <w:szCs w:val="24"/>
        </w:rPr>
      </w:pPr>
    </w:p>
    <w:p w:rsidR="00CC5948" w:rsidRDefault="00CC5948" w:rsidP="008C3D24">
      <w:pPr>
        <w:rPr>
          <w:rFonts w:ascii="Times New Roman" w:hAnsi="Times New Roman" w:cs="Times New Roman"/>
          <w:b/>
          <w:sz w:val="24"/>
          <w:szCs w:val="24"/>
        </w:rPr>
      </w:pPr>
    </w:p>
    <w:p w:rsidR="00CC5948" w:rsidRDefault="00CC5948" w:rsidP="00CC5948">
      <w:pPr>
        <w:rPr>
          <w:rFonts w:ascii="Times New Roman" w:hAnsi="Times New Roman" w:cs="Times New Roman"/>
          <w:b/>
          <w:sz w:val="24"/>
          <w:szCs w:val="24"/>
        </w:rPr>
      </w:pPr>
    </w:p>
    <w:p w:rsidR="00CC5948" w:rsidRPr="002E331B" w:rsidRDefault="00CC5948" w:rsidP="002E331B">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p w:rsidR="006E0F41" w:rsidRDefault="006E0F41" w:rsidP="006E0F41">
      <w:pPr>
        <w:spacing w:line="480" w:lineRule="auto"/>
        <w:ind w:left="720" w:hanging="720"/>
        <w:rPr>
          <w:rFonts w:ascii="Times New Roman" w:hAnsi="Times New Roman" w:cs="Times New Roman"/>
          <w:sz w:val="24"/>
          <w:szCs w:val="24"/>
          <w:shd w:val="clear" w:color="auto" w:fill="FFFFFF"/>
        </w:rPr>
      </w:pPr>
      <w:r w:rsidRPr="006E0F41">
        <w:rPr>
          <w:rFonts w:ascii="Times New Roman" w:hAnsi="Times New Roman" w:cs="Times New Roman"/>
          <w:sz w:val="24"/>
          <w:szCs w:val="24"/>
          <w:shd w:val="clear" w:color="auto" w:fill="FFFFFF"/>
        </w:rPr>
        <w:t>Hoff, Karla, and Joseph Stiglitz. "Modern economic theory and development." </w:t>
      </w:r>
      <w:r w:rsidRPr="006E0F41">
        <w:rPr>
          <w:rFonts w:ascii="Times New Roman" w:hAnsi="Times New Roman" w:cs="Times New Roman"/>
          <w:i/>
          <w:iCs/>
          <w:sz w:val="24"/>
          <w:szCs w:val="24"/>
          <w:shd w:val="clear" w:color="auto" w:fill="FFFFFF"/>
        </w:rPr>
        <w:t>Frontiers of development economics</w:t>
      </w:r>
      <w:r w:rsidRPr="006E0F41">
        <w:rPr>
          <w:rFonts w:ascii="Times New Roman" w:hAnsi="Times New Roman" w:cs="Times New Roman"/>
          <w:sz w:val="24"/>
          <w:szCs w:val="24"/>
          <w:shd w:val="clear" w:color="auto" w:fill="FFFFFF"/>
        </w:rPr>
        <w:t> (2001): 389-459.</w:t>
      </w:r>
    </w:p>
    <w:p w:rsidR="006E0F41" w:rsidRDefault="006E0F41" w:rsidP="006E0F41">
      <w:pPr>
        <w:spacing w:line="480" w:lineRule="auto"/>
        <w:ind w:left="720" w:hanging="720"/>
        <w:rPr>
          <w:rFonts w:ascii="Times New Roman" w:hAnsi="Times New Roman" w:cs="Times New Roman"/>
          <w:sz w:val="24"/>
          <w:szCs w:val="24"/>
          <w:shd w:val="clear" w:color="auto" w:fill="FFFFFF"/>
        </w:rPr>
      </w:pPr>
      <w:r w:rsidRPr="006E0F41">
        <w:rPr>
          <w:rFonts w:ascii="Times New Roman" w:hAnsi="Times New Roman" w:cs="Times New Roman"/>
          <w:sz w:val="24"/>
          <w:szCs w:val="24"/>
          <w:shd w:val="clear" w:color="auto" w:fill="FFFFFF"/>
        </w:rPr>
        <w:t>Ray, Debraj. "Uneven growth: A framework for research in development economics." </w:t>
      </w:r>
      <w:r w:rsidRPr="006E0F41">
        <w:rPr>
          <w:rFonts w:ascii="Times New Roman" w:hAnsi="Times New Roman" w:cs="Times New Roman"/>
          <w:i/>
          <w:iCs/>
          <w:sz w:val="24"/>
          <w:szCs w:val="24"/>
          <w:shd w:val="clear" w:color="auto" w:fill="FFFFFF"/>
        </w:rPr>
        <w:t>Journal of Economic Perspectives</w:t>
      </w:r>
      <w:r w:rsidRPr="006E0F41">
        <w:rPr>
          <w:rFonts w:ascii="Times New Roman" w:hAnsi="Times New Roman" w:cs="Times New Roman"/>
          <w:sz w:val="24"/>
          <w:szCs w:val="24"/>
          <w:shd w:val="clear" w:color="auto" w:fill="FFFFFF"/>
        </w:rPr>
        <w:t>24.3 (2010): 45-60.</w:t>
      </w:r>
    </w:p>
    <w:p w:rsidR="006E0F41" w:rsidRDefault="006E0F41" w:rsidP="006E0F41">
      <w:pPr>
        <w:spacing w:line="480" w:lineRule="auto"/>
        <w:ind w:left="720" w:hanging="720"/>
        <w:rPr>
          <w:rFonts w:ascii="Times New Roman" w:hAnsi="Times New Roman" w:cs="Times New Roman"/>
          <w:sz w:val="24"/>
          <w:szCs w:val="24"/>
          <w:shd w:val="clear" w:color="auto" w:fill="FFFFFF"/>
        </w:rPr>
      </w:pPr>
      <w:r w:rsidRPr="006E0F41">
        <w:rPr>
          <w:rFonts w:ascii="Times New Roman" w:hAnsi="Times New Roman" w:cs="Times New Roman"/>
          <w:sz w:val="24"/>
          <w:szCs w:val="24"/>
          <w:shd w:val="clear" w:color="auto" w:fill="FFFFFF"/>
        </w:rPr>
        <w:t>Ray, Debraj. </w:t>
      </w:r>
      <w:r w:rsidRPr="006E0F41">
        <w:rPr>
          <w:rFonts w:ascii="Times New Roman" w:hAnsi="Times New Roman" w:cs="Times New Roman"/>
          <w:i/>
          <w:iCs/>
          <w:sz w:val="24"/>
          <w:szCs w:val="24"/>
          <w:shd w:val="clear" w:color="auto" w:fill="FFFFFF"/>
        </w:rPr>
        <w:t>Development economics</w:t>
      </w:r>
      <w:r w:rsidRPr="006E0F41">
        <w:rPr>
          <w:rFonts w:ascii="Times New Roman" w:hAnsi="Times New Roman" w:cs="Times New Roman"/>
          <w:sz w:val="24"/>
          <w:szCs w:val="24"/>
          <w:shd w:val="clear" w:color="auto" w:fill="FFFFFF"/>
        </w:rPr>
        <w:t>. Palgrave Macmillan UK, 2008.</w:t>
      </w:r>
    </w:p>
    <w:p w:rsidR="006E0F41" w:rsidRDefault="006E0F41" w:rsidP="006E0F41">
      <w:pPr>
        <w:spacing w:line="480" w:lineRule="auto"/>
        <w:ind w:left="720" w:hanging="720"/>
        <w:rPr>
          <w:rFonts w:ascii="Times New Roman" w:hAnsi="Times New Roman" w:cs="Times New Roman"/>
          <w:sz w:val="24"/>
          <w:szCs w:val="24"/>
          <w:shd w:val="clear" w:color="auto" w:fill="FFFFFF"/>
        </w:rPr>
      </w:pPr>
      <w:r w:rsidRPr="006E0F41">
        <w:rPr>
          <w:rFonts w:ascii="Times New Roman" w:hAnsi="Times New Roman" w:cs="Times New Roman"/>
          <w:sz w:val="24"/>
          <w:szCs w:val="24"/>
          <w:shd w:val="clear" w:color="auto" w:fill="FFFFFF"/>
        </w:rPr>
        <w:t>Rosenstein-Rodan, Paul N. "Problems of industrialisation of eastern and south-eastern Europe." </w:t>
      </w:r>
      <w:r w:rsidRPr="006E0F41">
        <w:rPr>
          <w:rFonts w:ascii="Times New Roman" w:hAnsi="Times New Roman" w:cs="Times New Roman"/>
          <w:i/>
          <w:iCs/>
          <w:sz w:val="24"/>
          <w:szCs w:val="24"/>
          <w:shd w:val="clear" w:color="auto" w:fill="FFFFFF"/>
        </w:rPr>
        <w:t>The economic journal</w:t>
      </w:r>
      <w:r w:rsidRPr="006E0F41">
        <w:rPr>
          <w:rFonts w:ascii="Times New Roman" w:hAnsi="Times New Roman" w:cs="Times New Roman"/>
          <w:sz w:val="24"/>
          <w:szCs w:val="24"/>
          <w:shd w:val="clear" w:color="auto" w:fill="FFFFFF"/>
        </w:rPr>
        <w:t>53.210/211 (1943): 202-211.</w:t>
      </w:r>
    </w:p>
    <w:p w:rsidR="006E0F41" w:rsidRDefault="006E0F41" w:rsidP="006E0F41">
      <w:pPr>
        <w:spacing w:line="480" w:lineRule="auto"/>
        <w:ind w:left="720" w:hanging="720"/>
        <w:rPr>
          <w:rFonts w:ascii="Times New Roman" w:hAnsi="Times New Roman" w:cs="Times New Roman"/>
          <w:sz w:val="24"/>
          <w:szCs w:val="24"/>
          <w:shd w:val="clear" w:color="auto" w:fill="FFFFFF"/>
        </w:rPr>
      </w:pPr>
      <w:r w:rsidRPr="006E0F41">
        <w:rPr>
          <w:rFonts w:ascii="Times New Roman" w:hAnsi="Times New Roman" w:cs="Times New Roman"/>
          <w:sz w:val="24"/>
          <w:szCs w:val="24"/>
          <w:shd w:val="clear" w:color="auto" w:fill="FFFFFF"/>
        </w:rPr>
        <w:t>Rostow, Walt W. "The stages of economic growth." </w:t>
      </w:r>
      <w:r w:rsidRPr="006E0F41">
        <w:rPr>
          <w:rFonts w:ascii="Times New Roman" w:hAnsi="Times New Roman" w:cs="Times New Roman"/>
          <w:i/>
          <w:iCs/>
          <w:sz w:val="24"/>
          <w:szCs w:val="24"/>
          <w:shd w:val="clear" w:color="auto" w:fill="FFFFFF"/>
        </w:rPr>
        <w:t>The Economic History Review</w:t>
      </w:r>
      <w:r w:rsidRPr="006E0F41">
        <w:rPr>
          <w:rFonts w:ascii="Times New Roman" w:hAnsi="Times New Roman" w:cs="Times New Roman"/>
          <w:sz w:val="24"/>
          <w:szCs w:val="24"/>
          <w:shd w:val="clear" w:color="auto" w:fill="FFFFFF"/>
        </w:rPr>
        <w:t> 12.1 (1959): 1-16.</w:t>
      </w:r>
    </w:p>
    <w:p w:rsidR="006E0F41" w:rsidRDefault="006E0F41" w:rsidP="006E0F41">
      <w:pPr>
        <w:spacing w:line="480" w:lineRule="auto"/>
        <w:ind w:left="720" w:hanging="720"/>
        <w:rPr>
          <w:rFonts w:ascii="Times New Roman" w:hAnsi="Times New Roman" w:cs="Times New Roman"/>
          <w:sz w:val="24"/>
          <w:szCs w:val="24"/>
          <w:shd w:val="clear" w:color="auto" w:fill="FFFFFF"/>
        </w:rPr>
      </w:pPr>
      <w:r w:rsidRPr="006E0F41">
        <w:rPr>
          <w:rFonts w:ascii="Times New Roman" w:hAnsi="Times New Roman" w:cs="Times New Roman"/>
          <w:sz w:val="24"/>
          <w:szCs w:val="24"/>
          <w:shd w:val="clear" w:color="auto" w:fill="FFFFFF"/>
        </w:rPr>
        <w:t>Sen, Amartya. "Poor, relatively speaking." </w:t>
      </w:r>
      <w:r w:rsidRPr="006E0F41">
        <w:rPr>
          <w:rFonts w:ascii="Times New Roman" w:hAnsi="Times New Roman" w:cs="Times New Roman"/>
          <w:i/>
          <w:iCs/>
          <w:sz w:val="24"/>
          <w:szCs w:val="24"/>
          <w:shd w:val="clear" w:color="auto" w:fill="FFFFFF"/>
        </w:rPr>
        <w:t>Oxford economic papers</w:t>
      </w:r>
      <w:r w:rsidRPr="006E0F41">
        <w:rPr>
          <w:rFonts w:ascii="Times New Roman" w:hAnsi="Times New Roman" w:cs="Times New Roman"/>
          <w:sz w:val="24"/>
          <w:szCs w:val="24"/>
          <w:shd w:val="clear" w:color="auto" w:fill="FFFFFF"/>
        </w:rPr>
        <w:t> 35.2 (1983): 153-169.</w:t>
      </w:r>
    </w:p>
    <w:p w:rsidR="00627019" w:rsidRDefault="006E0F41" w:rsidP="003D08A4">
      <w:pPr>
        <w:spacing w:line="480" w:lineRule="auto"/>
        <w:ind w:left="720" w:hanging="720"/>
        <w:rPr>
          <w:rFonts w:ascii="Times New Roman" w:hAnsi="Times New Roman" w:cs="Times New Roman"/>
          <w:sz w:val="24"/>
          <w:szCs w:val="24"/>
          <w:shd w:val="clear" w:color="auto" w:fill="FFFFFF"/>
        </w:rPr>
      </w:pPr>
      <w:r w:rsidRPr="006E0F41">
        <w:rPr>
          <w:rFonts w:ascii="Times New Roman" w:hAnsi="Times New Roman" w:cs="Times New Roman"/>
          <w:sz w:val="24"/>
          <w:szCs w:val="24"/>
          <w:shd w:val="clear" w:color="auto" w:fill="FFFFFF"/>
        </w:rPr>
        <w:t>Sokoloff, Kenneth L., and Stanley L. Engerman. "Institutions, factor endowments, and paths of development in the new world." </w:t>
      </w:r>
      <w:r w:rsidRPr="006E0F41">
        <w:rPr>
          <w:rFonts w:ascii="Times New Roman" w:hAnsi="Times New Roman" w:cs="Times New Roman"/>
          <w:i/>
          <w:iCs/>
          <w:sz w:val="24"/>
          <w:szCs w:val="24"/>
          <w:shd w:val="clear" w:color="auto" w:fill="FFFFFF"/>
        </w:rPr>
        <w:t>Journal of Economic perspectives</w:t>
      </w:r>
      <w:r w:rsidRPr="006E0F41">
        <w:rPr>
          <w:rFonts w:ascii="Times New Roman" w:hAnsi="Times New Roman" w:cs="Times New Roman"/>
          <w:sz w:val="24"/>
          <w:szCs w:val="24"/>
          <w:shd w:val="clear" w:color="auto" w:fill="FFFFFF"/>
        </w:rPr>
        <w:t> 14.3 (2000): 217-232.</w:t>
      </w:r>
    </w:p>
    <w:sectPr w:rsidR="0062701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618" w:rsidRDefault="00FA6618" w:rsidP="00CC5948">
      <w:pPr>
        <w:spacing w:after="0" w:line="240" w:lineRule="auto"/>
      </w:pPr>
      <w:r>
        <w:separator/>
      </w:r>
    </w:p>
  </w:endnote>
  <w:endnote w:type="continuationSeparator" w:id="0">
    <w:p w:rsidR="00FA6618" w:rsidRDefault="00FA6618" w:rsidP="00CC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618" w:rsidRDefault="00FA6618" w:rsidP="00CC5948">
      <w:pPr>
        <w:spacing w:after="0" w:line="240" w:lineRule="auto"/>
      </w:pPr>
      <w:r>
        <w:separator/>
      </w:r>
    </w:p>
  </w:footnote>
  <w:footnote w:type="continuationSeparator" w:id="0">
    <w:p w:rsidR="00FA6618" w:rsidRDefault="00FA6618" w:rsidP="00CC5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905" w:rsidRPr="00CC5948" w:rsidRDefault="002E7905" w:rsidP="00CC5948">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FA6618">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5686"/>
    <w:multiLevelType w:val="hybridMultilevel"/>
    <w:tmpl w:val="A232F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57663"/>
    <w:multiLevelType w:val="multilevel"/>
    <w:tmpl w:val="E2AED1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8B7C9A"/>
    <w:multiLevelType w:val="hybridMultilevel"/>
    <w:tmpl w:val="EEF8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C5278"/>
    <w:multiLevelType w:val="hybridMultilevel"/>
    <w:tmpl w:val="52804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57584"/>
    <w:multiLevelType w:val="hybridMultilevel"/>
    <w:tmpl w:val="CB16A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F044E1"/>
    <w:multiLevelType w:val="hybridMultilevel"/>
    <w:tmpl w:val="B29C89F4"/>
    <w:lvl w:ilvl="0" w:tplc="FF68C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867048"/>
    <w:multiLevelType w:val="hybridMultilevel"/>
    <w:tmpl w:val="6CDEE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370C96"/>
    <w:multiLevelType w:val="hybridMultilevel"/>
    <w:tmpl w:val="BD2E06C6"/>
    <w:lvl w:ilvl="0" w:tplc="E320D6EC">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3789E"/>
    <w:multiLevelType w:val="multilevel"/>
    <w:tmpl w:val="10B2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CA4564"/>
    <w:multiLevelType w:val="hybridMultilevel"/>
    <w:tmpl w:val="11681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8"/>
  </w:num>
  <w:num w:numId="5">
    <w:abstractNumId w:val="0"/>
  </w:num>
  <w:num w:numId="6">
    <w:abstractNumId w:val="9"/>
  </w:num>
  <w:num w:numId="7">
    <w:abstractNumId w:val="4"/>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948"/>
    <w:rsid w:val="00002D76"/>
    <w:rsid w:val="000B7DAA"/>
    <w:rsid w:val="00102B8C"/>
    <w:rsid w:val="00117740"/>
    <w:rsid w:val="00130A99"/>
    <w:rsid w:val="001338CE"/>
    <w:rsid w:val="00157B71"/>
    <w:rsid w:val="001B13C7"/>
    <w:rsid w:val="001D0A56"/>
    <w:rsid w:val="002067F0"/>
    <w:rsid w:val="00223BBF"/>
    <w:rsid w:val="0023512E"/>
    <w:rsid w:val="0023606B"/>
    <w:rsid w:val="0023666F"/>
    <w:rsid w:val="00277787"/>
    <w:rsid w:val="002849D5"/>
    <w:rsid w:val="002A0ABA"/>
    <w:rsid w:val="002A141E"/>
    <w:rsid w:val="002D3BCF"/>
    <w:rsid w:val="002D7D56"/>
    <w:rsid w:val="002E3118"/>
    <w:rsid w:val="002E331B"/>
    <w:rsid w:val="002E7905"/>
    <w:rsid w:val="00302107"/>
    <w:rsid w:val="003459A2"/>
    <w:rsid w:val="00356B8B"/>
    <w:rsid w:val="003D08A4"/>
    <w:rsid w:val="003D745F"/>
    <w:rsid w:val="003E75C7"/>
    <w:rsid w:val="00420AD8"/>
    <w:rsid w:val="00467471"/>
    <w:rsid w:val="0047091A"/>
    <w:rsid w:val="004B15CB"/>
    <w:rsid w:val="004B2FA1"/>
    <w:rsid w:val="00527706"/>
    <w:rsid w:val="0054049E"/>
    <w:rsid w:val="00541212"/>
    <w:rsid w:val="005542C4"/>
    <w:rsid w:val="00567BE0"/>
    <w:rsid w:val="00595165"/>
    <w:rsid w:val="00627019"/>
    <w:rsid w:val="006575A6"/>
    <w:rsid w:val="006D673B"/>
    <w:rsid w:val="006E0F41"/>
    <w:rsid w:val="007248C1"/>
    <w:rsid w:val="00750340"/>
    <w:rsid w:val="00770567"/>
    <w:rsid w:val="007A409A"/>
    <w:rsid w:val="007A5CD1"/>
    <w:rsid w:val="007C5E43"/>
    <w:rsid w:val="007E6039"/>
    <w:rsid w:val="007F429B"/>
    <w:rsid w:val="00826EEA"/>
    <w:rsid w:val="00845AD8"/>
    <w:rsid w:val="008641AD"/>
    <w:rsid w:val="008C3D24"/>
    <w:rsid w:val="008E1774"/>
    <w:rsid w:val="008F6D18"/>
    <w:rsid w:val="009447F5"/>
    <w:rsid w:val="0096630F"/>
    <w:rsid w:val="009B53E7"/>
    <w:rsid w:val="009D034D"/>
    <w:rsid w:val="009E161A"/>
    <w:rsid w:val="009E1880"/>
    <w:rsid w:val="009F0BD6"/>
    <w:rsid w:val="00A11893"/>
    <w:rsid w:val="00A21F3D"/>
    <w:rsid w:val="00A475CC"/>
    <w:rsid w:val="00A81657"/>
    <w:rsid w:val="00B22F50"/>
    <w:rsid w:val="00B6124F"/>
    <w:rsid w:val="00B8509A"/>
    <w:rsid w:val="00BD3611"/>
    <w:rsid w:val="00C04D4B"/>
    <w:rsid w:val="00C12C61"/>
    <w:rsid w:val="00C43C81"/>
    <w:rsid w:val="00C64827"/>
    <w:rsid w:val="00C66A2F"/>
    <w:rsid w:val="00CC5948"/>
    <w:rsid w:val="00CD7A7D"/>
    <w:rsid w:val="00CE3203"/>
    <w:rsid w:val="00D150E5"/>
    <w:rsid w:val="00D260E9"/>
    <w:rsid w:val="00D60ECC"/>
    <w:rsid w:val="00DA4370"/>
    <w:rsid w:val="00E2064E"/>
    <w:rsid w:val="00E41088"/>
    <w:rsid w:val="00E85AAC"/>
    <w:rsid w:val="00E86F6C"/>
    <w:rsid w:val="00F06B5B"/>
    <w:rsid w:val="00F17E49"/>
    <w:rsid w:val="00F649F4"/>
    <w:rsid w:val="00F70653"/>
    <w:rsid w:val="00FA6618"/>
    <w:rsid w:val="00FB0263"/>
    <w:rsid w:val="00FB1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9763B"/>
  <w15:chartTrackingRefBased/>
  <w15:docId w15:val="{46CE6537-8DC6-489D-A5C4-627E5AD88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948"/>
  </w:style>
  <w:style w:type="paragraph" w:styleId="Heading1">
    <w:name w:val="heading 1"/>
    <w:basedOn w:val="Normal"/>
    <w:next w:val="Normal"/>
    <w:link w:val="Heading1Char"/>
    <w:uiPriority w:val="9"/>
    <w:qFormat/>
    <w:rsid w:val="00CC594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CC59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948"/>
  </w:style>
  <w:style w:type="paragraph" w:styleId="Footer">
    <w:name w:val="footer"/>
    <w:basedOn w:val="Normal"/>
    <w:link w:val="FooterChar"/>
    <w:uiPriority w:val="99"/>
    <w:unhideWhenUsed/>
    <w:rsid w:val="00CC5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948"/>
  </w:style>
  <w:style w:type="character" w:customStyle="1" w:styleId="Heading1Char">
    <w:name w:val="Heading 1 Char"/>
    <w:basedOn w:val="DefaultParagraphFont"/>
    <w:link w:val="Heading1"/>
    <w:uiPriority w:val="9"/>
    <w:rsid w:val="00CC5948"/>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semiHidden/>
    <w:rsid w:val="00CC594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17E49"/>
    <w:pPr>
      <w:ind w:left="720"/>
      <w:contextualSpacing/>
    </w:pPr>
  </w:style>
  <w:style w:type="character" w:styleId="Strong">
    <w:name w:val="Strong"/>
    <w:basedOn w:val="DefaultParagraphFont"/>
    <w:uiPriority w:val="22"/>
    <w:qFormat/>
    <w:rsid w:val="009F0B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22534">
      <w:bodyDiv w:val="1"/>
      <w:marLeft w:val="0"/>
      <w:marRight w:val="0"/>
      <w:marTop w:val="0"/>
      <w:marBottom w:val="0"/>
      <w:divBdr>
        <w:top w:val="none" w:sz="0" w:space="0" w:color="auto"/>
        <w:left w:val="none" w:sz="0" w:space="0" w:color="auto"/>
        <w:bottom w:val="none" w:sz="0" w:space="0" w:color="auto"/>
        <w:right w:val="none" w:sz="0" w:space="0" w:color="auto"/>
      </w:divBdr>
    </w:div>
    <w:div w:id="182789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0" normalizeH="0" baseline="0">
                <a:solidFill>
                  <a:sysClr val="windowText" lastClr="000000"/>
                </a:solidFill>
                <a:latin typeface="+mj-lt"/>
                <a:ea typeface="+mj-ea"/>
                <a:cs typeface="+mj-cs"/>
              </a:defRPr>
            </a:pPr>
            <a:r>
              <a:rPr lang="en-US" sz="1200">
                <a:solidFill>
                  <a:sysClr val="windowText" lastClr="000000"/>
                </a:solidFill>
                <a:latin typeface="Times New Roman" panose="02020603050405020304" pitchFamily="18" charset="0"/>
                <a:cs typeface="Times New Roman" panose="02020603050405020304" pitchFamily="18" charset="0"/>
              </a:rPr>
              <a:t>Developed Countries</a:t>
            </a:r>
          </a:p>
        </c:rich>
      </c:tx>
      <c:overlay val="0"/>
      <c:spPr>
        <a:noFill/>
        <a:ln>
          <a:noFill/>
        </a:ln>
        <a:effectLst/>
      </c:spPr>
      <c:txPr>
        <a:bodyPr rot="0" spcFirstLastPara="1" vertOverflow="ellipsis" vert="horz" wrap="square" anchor="ctr" anchorCtr="1"/>
        <a:lstStyle/>
        <a:p>
          <a:pPr>
            <a:defRPr sz="1200" b="1" i="0" u="none" strike="noStrike" kern="1200" cap="none" spc="0" normalizeH="0" baseline="0">
              <a:solidFill>
                <a:sysClr val="windowText" lastClr="000000"/>
              </a:solidFill>
              <a:latin typeface="+mj-lt"/>
              <a:ea typeface="+mj-ea"/>
              <a:cs typeface="+mj-cs"/>
            </a:defRPr>
          </a:pPr>
          <a:endParaRPr lang="en-US"/>
        </a:p>
      </c:txPr>
    </c:title>
    <c:autoTitleDeleted val="0"/>
    <c:plotArea>
      <c:layout/>
      <c:barChart>
        <c:barDir val="col"/>
        <c:grouping val="clustered"/>
        <c:varyColors val="0"/>
        <c:ser>
          <c:idx val="0"/>
          <c:order val="0"/>
          <c:tx>
            <c:v>1990</c:v>
          </c:tx>
          <c:spPr>
            <a:solidFill>
              <a:schemeClr val="accent1"/>
            </a:solidFill>
            <a:ln>
              <a:noFill/>
            </a:ln>
            <a:effectLst/>
          </c:spPr>
          <c:invertIfNegative val="0"/>
          <c:cat>
            <c:strRef>
              <c:f>'2.5'!$A$1:$A$24</c:f>
              <c:strCache>
                <c:ptCount val="23"/>
                <c:pt idx="0">
                  <c:v>Australia</c:v>
                </c:pt>
                <c:pt idx="1">
                  <c:v>Austria</c:v>
                </c:pt>
                <c:pt idx="2">
                  <c:v>Belgium</c:v>
                </c:pt>
                <c:pt idx="3">
                  <c:v>Bahrain</c:v>
                </c:pt>
                <c:pt idx="4">
                  <c:v>Brunei</c:v>
                </c:pt>
                <c:pt idx="5">
                  <c:v>Canada</c:v>
                </c:pt>
                <c:pt idx="6">
                  <c:v>Switzerland</c:v>
                </c:pt>
                <c:pt idx="7">
                  <c:v>Germany</c:v>
                </c:pt>
                <c:pt idx="8">
                  <c:v>Denmark</c:v>
                </c:pt>
                <c:pt idx="9">
                  <c:v>Finland</c:v>
                </c:pt>
                <c:pt idx="10">
                  <c:v>France</c:v>
                </c:pt>
                <c:pt idx="11">
                  <c:v>United Kingdom</c:v>
                </c:pt>
                <c:pt idx="12">
                  <c:v>Hong Kong</c:v>
                </c:pt>
                <c:pt idx="13">
                  <c:v>Japan</c:v>
                </c:pt>
                <c:pt idx="14">
                  <c:v>Luxembourg</c:v>
                </c:pt>
                <c:pt idx="15">
                  <c:v>Macao</c:v>
                </c:pt>
                <c:pt idx="16">
                  <c:v>Netherlands</c:v>
                </c:pt>
                <c:pt idx="17">
                  <c:v>Norway</c:v>
                </c:pt>
                <c:pt idx="18">
                  <c:v>Oman</c:v>
                </c:pt>
                <c:pt idx="19">
                  <c:v>Saudi Arabia</c:v>
                </c:pt>
                <c:pt idx="20">
                  <c:v>Singapore</c:v>
                </c:pt>
                <c:pt idx="21">
                  <c:v>Sweden</c:v>
                </c:pt>
                <c:pt idx="22">
                  <c:v>United States</c:v>
                </c:pt>
              </c:strCache>
              <c:extLst/>
            </c:strRef>
          </c:cat>
          <c:val>
            <c:numRef>
              <c:f>'2.5'!$B$1:$B$24</c:f>
              <c:numCache>
                <c:formatCode>General</c:formatCode>
                <c:ptCount val="23"/>
                <c:pt idx="0">
                  <c:v>2.5</c:v>
                </c:pt>
                <c:pt idx="1">
                  <c:v>2.5</c:v>
                </c:pt>
                <c:pt idx="2">
                  <c:v>2.5</c:v>
                </c:pt>
                <c:pt idx="3">
                  <c:v>2.5</c:v>
                </c:pt>
                <c:pt idx="4">
                  <c:v>2.5</c:v>
                </c:pt>
                <c:pt idx="5">
                  <c:v>2.5</c:v>
                </c:pt>
                <c:pt idx="6">
                  <c:v>2.5</c:v>
                </c:pt>
                <c:pt idx="7">
                  <c:v>2.5</c:v>
                </c:pt>
                <c:pt idx="8">
                  <c:v>2.5</c:v>
                </c:pt>
                <c:pt idx="9">
                  <c:v>2.5</c:v>
                </c:pt>
                <c:pt idx="10">
                  <c:v>2.5</c:v>
                </c:pt>
                <c:pt idx="11">
                  <c:v>2.5</c:v>
                </c:pt>
                <c:pt idx="12">
                  <c:v>2.5</c:v>
                </c:pt>
                <c:pt idx="13">
                  <c:v>2.5</c:v>
                </c:pt>
                <c:pt idx="14">
                  <c:v>2.5</c:v>
                </c:pt>
                <c:pt idx="15">
                  <c:v>2.5</c:v>
                </c:pt>
                <c:pt idx="16">
                  <c:v>2.5</c:v>
                </c:pt>
                <c:pt idx="17">
                  <c:v>2.5</c:v>
                </c:pt>
                <c:pt idx="18">
                  <c:v>2.5</c:v>
                </c:pt>
                <c:pt idx="19">
                  <c:v>2.5</c:v>
                </c:pt>
                <c:pt idx="20">
                  <c:v>2.5</c:v>
                </c:pt>
                <c:pt idx="21">
                  <c:v>2.5</c:v>
                </c:pt>
                <c:pt idx="22">
                  <c:v>2.5</c:v>
                </c:pt>
              </c:numCache>
              <c:extLst/>
            </c:numRef>
          </c:val>
          <c:extLst>
            <c:ext xmlns:c16="http://schemas.microsoft.com/office/drawing/2014/chart" uri="{C3380CC4-5D6E-409C-BE32-E72D297353CC}">
              <c16:uniqueId val="{00000000-2E1D-489A-8012-297870143154}"/>
            </c:ext>
          </c:extLst>
        </c:ser>
        <c:ser>
          <c:idx val="1"/>
          <c:order val="1"/>
          <c:tx>
            <c:v>2015</c:v>
          </c:tx>
          <c:spPr>
            <a:solidFill>
              <a:schemeClr val="accent2"/>
            </a:solidFill>
            <a:ln>
              <a:noFill/>
            </a:ln>
            <a:effectLst/>
          </c:spPr>
          <c:invertIfNegative val="0"/>
          <c:cat>
            <c:strRef>
              <c:f>'2.5'!$A$1:$A$24</c:f>
              <c:strCache>
                <c:ptCount val="23"/>
                <c:pt idx="0">
                  <c:v>Australia</c:v>
                </c:pt>
                <c:pt idx="1">
                  <c:v>Austria</c:v>
                </c:pt>
                <c:pt idx="2">
                  <c:v>Belgium</c:v>
                </c:pt>
                <c:pt idx="3">
                  <c:v>Bahrain</c:v>
                </c:pt>
                <c:pt idx="4">
                  <c:v>Brunei</c:v>
                </c:pt>
                <c:pt idx="5">
                  <c:v>Canada</c:v>
                </c:pt>
                <c:pt idx="6">
                  <c:v>Switzerland</c:v>
                </c:pt>
                <c:pt idx="7">
                  <c:v>Germany</c:v>
                </c:pt>
                <c:pt idx="8">
                  <c:v>Denmark</c:v>
                </c:pt>
                <c:pt idx="9">
                  <c:v>Finland</c:v>
                </c:pt>
                <c:pt idx="10">
                  <c:v>France</c:v>
                </c:pt>
                <c:pt idx="11">
                  <c:v>United Kingdom</c:v>
                </c:pt>
                <c:pt idx="12">
                  <c:v>Hong Kong</c:v>
                </c:pt>
                <c:pt idx="13">
                  <c:v>Japan</c:v>
                </c:pt>
                <c:pt idx="14">
                  <c:v>Luxembourg</c:v>
                </c:pt>
                <c:pt idx="15">
                  <c:v>Macao</c:v>
                </c:pt>
                <c:pt idx="16">
                  <c:v>Netherlands</c:v>
                </c:pt>
                <c:pt idx="17">
                  <c:v>Norway</c:v>
                </c:pt>
                <c:pt idx="18">
                  <c:v>Oman</c:v>
                </c:pt>
                <c:pt idx="19">
                  <c:v>Saudi Arabia</c:v>
                </c:pt>
                <c:pt idx="20">
                  <c:v>Singapore</c:v>
                </c:pt>
                <c:pt idx="21">
                  <c:v>Sweden</c:v>
                </c:pt>
                <c:pt idx="22">
                  <c:v>United States</c:v>
                </c:pt>
              </c:strCache>
              <c:extLst/>
            </c:strRef>
          </c:cat>
          <c:val>
            <c:numRef>
              <c:f>'2.5'!$C$1:$C$24</c:f>
              <c:numCache>
                <c:formatCode>General</c:formatCode>
                <c:ptCount val="23"/>
                <c:pt idx="0">
                  <c:v>2.5</c:v>
                </c:pt>
                <c:pt idx="1">
                  <c:v>2.5</c:v>
                </c:pt>
                <c:pt idx="2">
                  <c:v>2.5</c:v>
                </c:pt>
                <c:pt idx="3">
                  <c:v>2.5</c:v>
                </c:pt>
                <c:pt idx="4">
                  <c:v>2.5</c:v>
                </c:pt>
                <c:pt idx="5">
                  <c:v>2.5</c:v>
                </c:pt>
                <c:pt idx="6">
                  <c:v>2.5</c:v>
                </c:pt>
                <c:pt idx="7">
                  <c:v>2.5</c:v>
                </c:pt>
                <c:pt idx="8">
                  <c:v>2.5</c:v>
                </c:pt>
                <c:pt idx="9">
                  <c:v>2.5</c:v>
                </c:pt>
                <c:pt idx="10">
                  <c:v>2.5</c:v>
                </c:pt>
                <c:pt idx="11">
                  <c:v>2.5</c:v>
                </c:pt>
                <c:pt idx="12">
                  <c:v>2.5</c:v>
                </c:pt>
                <c:pt idx="13">
                  <c:v>2.5</c:v>
                </c:pt>
                <c:pt idx="14">
                  <c:v>2.5</c:v>
                </c:pt>
                <c:pt idx="15">
                  <c:v>2.5</c:v>
                </c:pt>
                <c:pt idx="16">
                  <c:v>2.5</c:v>
                </c:pt>
                <c:pt idx="17">
                  <c:v>2.5</c:v>
                </c:pt>
                <c:pt idx="18">
                  <c:v>2.5</c:v>
                </c:pt>
                <c:pt idx="19">
                  <c:v>2.5</c:v>
                </c:pt>
                <c:pt idx="20">
                  <c:v>2.5</c:v>
                </c:pt>
                <c:pt idx="21">
                  <c:v>2.5</c:v>
                </c:pt>
                <c:pt idx="22">
                  <c:v>2.5</c:v>
                </c:pt>
              </c:numCache>
              <c:extLst/>
            </c:numRef>
          </c:val>
          <c:extLst>
            <c:ext xmlns:c16="http://schemas.microsoft.com/office/drawing/2014/chart" uri="{C3380CC4-5D6E-409C-BE32-E72D297353CC}">
              <c16:uniqueId val="{00000001-2E1D-489A-8012-297870143154}"/>
            </c:ext>
          </c:extLst>
        </c:ser>
        <c:dLbls>
          <c:showLegendKey val="0"/>
          <c:showVal val="0"/>
          <c:showCatName val="0"/>
          <c:showSerName val="0"/>
          <c:showPercent val="0"/>
          <c:showBubbleSize val="0"/>
        </c:dLbls>
        <c:gapWidth val="267"/>
        <c:overlap val="-43"/>
        <c:axId val="784202752"/>
        <c:axId val="784203312"/>
      </c:barChart>
      <c:catAx>
        <c:axId val="78420275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84203312"/>
        <c:crosses val="autoZero"/>
        <c:auto val="1"/>
        <c:lblAlgn val="ctr"/>
        <c:lblOffset val="100"/>
        <c:noMultiLvlLbl val="0"/>
      </c:catAx>
      <c:valAx>
        <c:axId val="78420331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84202752"/>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200" b="1">
                <a:solidFill>
                  <a:sysClr val="windowText" lastClr="000000"/>
                </a:solidFill>
                <a:latin typeface="Times New Roman" panose="02020603050405020304" pitchFamily="18" charset="0"/>
                <a:cs typeface="Times New Roman" panose="02020603050405020304" pitchFamily="18" charset="0"/>
              </a:rPr>
              <a:t>Increasing Trend in Countries</a:t>
            </a:r>
          </a:p>
        </c:rich>
      </c:tx>
      <c:layout>
        <c:manualLayout>
          <c:xMode val="edge"/>
          <c:yMode val="edge"/>
          <c:x val="0.27424504662811117"/>
          <c:y val="2.5931924274697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lineChart>
        <c:grouping val="stacked"/>
        <c:varyColors val="0"/>
        <c:ser>
          <c:idx val="0"/>
          <c:order val="0"/>
          <c:tx>
            <c:v>1990</c:v>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'change in trend'!$A$1:$A$13</c:f>
              <c:strCache>
                <c:ptCount val="12"/>
                <c:pt idx="0">
                  <c:v>Ireland</c:v>
                </c:pt>
                <c:pt idx="1">
                  <c:v>Albania</c:v>
                </c:pt>
                <c:pt idx="2">
                  <c:v>China</c:v>
                </c:pt>
                <c:pt idx="3">
                  <c:v>Dominican Republic</c:v>
                </c:pt>
                <c:pt idx="4">
                  <c:v>Equatorial Guinea</c:v>
                </c:pt>
                <c:pt idx="5">
                  <c:v>Indonesia</c:v>
                </c:pt>
                <c:pt idx="6">
                  <c:v>Sri Lanka</c:v>
                </c:pt>
                <c:pt idx="7">
                  <c:v>Mongolia</c:v>
                </c:pt>
                <c:pt idx="8">
                  <c:v>Namibia</c:v>
                </c:pt>
                <c:pt idx="9">
                  <c:v>Peru</c:v>
                </c:pt>
                <c:pt idx="10">
                  <c:v>Tunisia</c:v>
                </c:pt>
                <c:pt idx="11">
                  <c:v>Saint Vincent and the Grenadines</c:v>
                </c:pt>
              </c:strCache>
              <c:extLst/>
            </c:strRef>
          </c:cat>
          <c:val>
            <c:numRef>
              <c:f>'change in trend'!$B$1:$B$13</c:f>
              <c:numCache>
                <c:formatCode>General</c:formatCode>
                <c:ptCount val="12"/>
                <c:pt idx="0">
                  <c:v>2</c:v>
                </c:pt>
                <c:pt idx="1">
                  <c:v>0.5</c:v>
                </c:pt>
                <c:pt idx="2">
                  <c:v>0.25</c:v>
                </c:pt>
                <c:pt idx="3">
                  <c:v>0.5</c:v>
                </c:pt>
                <c:pt idx="4">
                  <c:v>0.25</c:v>
                </c:pt>
                <c:pt idx="5">
                  <c:v>0.5</c:v>
                </c:pt>
                <c:pt idx="6">
                  <c:v>0.5</c:v>
                </c:pt>
                <c:pt idx="7">
                  <c:v>0.5</c:v>
                </c:pt>
                <c:pt idx="8">
                  <c:v>0.5</c:v>
                </c:pt>
                <c:pt idx="9">
                  <c:v>0.5</c:v>
                </c:pt>
                <c:pt idx="10">
                  <c:v>0.5</c:v>
                </c:pt>
                <c:pt idx="11">
                  <c:v>0.5</c:v>
                </c:pt>
              </c:numCache>
              <c:extLst/>
            </c:numRef>
          </c:val>
          <c:smooth val="0"/>
          <c:extLst>
            <c:ext xmlns:c16="http://schemas.microsoft.com/office/drawing/2014/chart" uri="{C3380CC4-5D6E-409C-BE32-E72D297353CC}">
              <c16:uniqueId val="{00000000-A3D8-4B88-B59B-CC4CDCAD37BE}"/>
            </c:ext>
          </c:extLst>
        </c:ser>
        <c:ser>
          <c:idx val="1"/>
          <c:order val="1"/>
          <c:tx>
            <c:v>2015</c:v>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'change in trend'!$A$1:$A$13</c:f>
              <c:strCache>
                <c:ptCount val="12"/>
                <c:pt idx="0">
                  <c:v>Ireland</c:v>
                </c:pt>
                <c:pt idx="1">
                  <c:v>Albania</c:v>
                </c:pt>
                <c:pt idx="2">
                  <c:v>China</c:v>
                </c:pt>
                <c:pt idx="3">
                  <c:v>Dominican Republic</c:v>
                </c:pt>
                <c:pt idx="4">
                  <c:v>Equatorial Guinea</c:v>
                </c:pt>
                <c:pt idx="5">
                  <c:v>Indonesia</c:v>
                </c:pt>
                <c:pt idx="6">
                  <c:v>Sri Lanka</c:v>
                </c:pt>
                <c:pt idx="7">
                  <c:v>Mongolia</c:v>
                </c:pt>
                <c:pt idx="8">
                  <c:v>Namibia</c:v>
                </c:pt>
                <c:pt idx="9">
                  <c:v>Peru</c:v>
                </c:pt>
                <c:pt idx="10">
                  <c:v>Tunisia</c:v>
                </c:pt>
                <c:pt idx="11">
                  <c:v>Saint Vincent and the Grenadines</c:v>
                </c:pt>
              </c:strCache>
              <c:extLst/>
            </c:strRef>
          </c:cat>
          <c:val>
            <c:numRef>
              <c:f>'change in trend'!$C$1:$C$13</c:f>
              <c:numCache>
                <c:formatCode>General</c:formatCode>
                <c:ptCount val="12"/>
                <c:pt idx="0">
                  <c:v>2.5</c:v>
                </c:pt>
                <c:pt idx="1">
                  <c:v>1</c:v>
                </c:pt>
                <c:pt idx="2">
                  <c:v>1</c:v>
                </c:pt>
                <c:pt idx="3">
                  <c:v>1</c:v>
                </c:pt>
                <c:pt idx="4">
                  <c:v>2</c:v>
                </c:pt>
                <c:pt idx="5">
                  <c:v>1</c:v>
                </c:pt>
                <c:pt idx="6">
                  <c:v>1</c:v>
                </c:pt>
                <c:pt idx="7">
                  <c:v>1</c:v>
                </c:pt>
                <c:pt idx="8">
                  <c:v>1</c:v>
                </c:pt>
                <c:pt idx="9">
                  <c:v>1</c:v>
                </c:pt>
                <c:pt idx="10">
                  <c:v>1</c:v>
                </c:pt>
                <c:pt idx="11">
                  <c:v>1</c:v>
                </c:pt>
              </c:numCache>
              <c:extLst/>
            </c:numRef>
          </c:val>
          <c:smooth val="0"/>
          <c:extLst>
            <c:ext xmlns:c16="http://schemas.microsoft.com/office/drawing/2014/chart" uri="{C3380CC4-5D6E-409C-BE32-E72D297353CC}">
              <c16:uniqueId val="{00000001-A3D8-4B88-B59B-CC4CDCAD37BE}"/>
            </c:ext>
          </c:extLst>
        </c:ser>
        <c:dLbls>
          <c:showLegendKey val="0"/>
          <c:showVal val="0"/>
          <c:showCatName val="0"/>
          <c:showSerName val="0"/>
          <c:showPercent val="0"/>
          <c:showBubbleSize val="0"/>
        </c:dLbls>
        <c:marker val="1"/>
        <c:smooth val="0"/>
        <c:axId val="894016144"/>
        <c:axId val="894016704"/>
      </c:lineChart>
      <c:catAx>
        <c:axId val="894016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94016704"/>
        <c:crosses val="autoZero"/>
        <c:auto val="1"/>
        <c:lblAlgn val="ctr"/>
        <c:lblOffset val="100"/>
        <c:noMultiLvlLbl val="0"/>
      </c:catAx>
      <c:valAx>
        <c:axId val="894016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94016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1">
                <a:solidFill>
                  <a:sysClr val="windowText" lastClr="000000"/>
                </a:solidFill>
              </a:rPr>
              <a:t>Decreasing Trend in Countries</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v>1990</c:v>
          </c:tx>
          <c:spPr>
            <a:ln w="28575" cap="rnd">
              <a:solidFill>
                <a:schemeClr val="accent1"/>
              </a:solidFill>
              <a:round/>
            </a:ln>
            <a:effectLst/>
          </c:spPr>
          <c:marker>
            <c:symbol val="none"/>
          </c:marker>
          <c:cat>
            <c:strRef>
              <c:f>'change in trend'!$A$18:$A$26</c:f>
              <c:strCache>
                <c:ptCount val="8"/>
                <c:pt idx="0">
                  <c:v>Bahamas</c:v>
                </c:pt>
                <c:pt idx="1">
                  <c:v>Spain</c:v>
                </c:pt>
                <c:pt idx="2">
                  <c:v>Italy</c:v>
                </c:pt>
                <c:pt idx="3">
                  <c:v>New Zealand</c:v>
                </c:pt>
                <c:pt idx="4">
                  <c:v>Gabon</c:v>
                </c:pt>
                <c:pt idx="5">
                  <c:v>Greece</c:v>
                </c:pt>
                <c:pt idx="6">
                  <c:v>Portugal</c:v>
                </c:pt>
                <c:pt idx="7">
                  <c:v>Russia</c:v>
                </c:pt>
              </c:strCache>
              <c:extLst/>
            </c:strRef>
          </c:cat>
          <c:val>
            <c:numRef>
              <c:f>'change in trend'!$B$18:$B$26</c:f>
              <c:numCache>
                <c:formatCode>General</c:formatCode>
                <c:ptCount val="8"/>
                <c:pt idx="0">
                  <c:v>2.5</c:v>
                </c:pt>
                <c:pt idx="1">
                  <c:v>2.5</c:v>
                </c:pt>
                <c:pt idx="2">
                  <c:v>2.5</c:v>
                </c:pt>
                <c:pt idx="3">
                  <c:v>2.5</c:v>
                </c:pt>
                <c:pt idx="4">
                  <c:v>2</c:v>
                </c:pt>
                <c:pt idx="5">
                  <c:v>2</c:v>
                </c:pt>
                <c:pt idx="6">
                  <c:v>2</c:v>
                </c:pt>
                <c:pt idx="7">
                  <c:v>2</c:v>
                </c:pt>
              </c:numCache>
              <c:extLst/>
            </c:numRef>
          </c:val>
          <c:smooth val="0"/>
          <c:extLst>
            <c:ext xmlns:c16="http://schemas.microsoft.com/office/drawing/2014/chart" uri="{C3380CC4-5D6E-409C-BE32-E72D297353CC}">
              <c16:uniqueId val="{00000000-578C-4279-87D4-E7C7545DFB19}"/>
            </c:ext>
          </c:extLst>
        </c:ser>
        <c:ser>
          <c:idx val="1"/>
          <c:order val="1"/>
          <c:tx>
            <c:v>2015</c:v>
          </c:tx>
          <c:spPr>
            <a:ln w="28575" cap="rnd">
              <a:solidFill>
                <a:schemeClr val="accent2"/>
              </a:solidFill>
              <a:round/>
            </a:ln>
            <a:effectLst/>
          </c:spPr>
          <c:marker>
            <c:symbol val="none"/>
          </c:marker>
          <c:cat>
            <c:strRef>
              <c:f>'change in trend'!$A$18:$A$26</c:f>
              <c:strCache>
                <c:ptCount val="8"/>
                <c:pt idx="0">
                  <c:v>Bahamas</c:v>
                </c:pt>
                <c:pt idx="1">
                  <c:v>Spain</c:v>
                </c:pt>
                <c:pt idx="2">
                  <c:v>Italy</c:v>
                </c:pt>
                <c:pt idx="3">
                  <c:v>New Zealand</c:v>
                </c:pt>
                <c:pt idx="4">
                  <c:v>Gabon</c:v>
                </c:pt>
                <c:pt idx="5">
                  <c:v>Greece</c:v>
                </c:pt>
                <c:pt idx="6">
                  <c:v>Portugal</c:v>
                </c:pt>
                <c:pt idx="7">
                  <c:v>Russia</c:v>
                </c:pt>
              </c:strCache>
              <c:extLst/>
            </c:strRef>
          </c:cat>
          <c:val>
            <c:numRef>
              <c:f>'change in trend'!$C$18:$C$26</c:f>
              <c:numCache>
                <c:formatCode>General</c:formatCode>
                <c:ptCount val="8"/>
                <c:pt idx="0">
                  <c:v>2</c:v>
                </c:pt>
                <c:pt idx="1">
                  <c:v>2</c:v>
                </c:pt>
                <c:pt idx="2">
                  <c:v>2</c:v>
                </c:pt>
                <c:pt idx="3">
                  <c:v>2</c:v>
                </c:pt>
                <c:pt idx="4">
                  <c:v>1</c:v>
                </c:pt>
                <c:pt idx="5">
                  <c:v>1.5</c:v>
                </c:pt>
                <c:pt idx="6">
                  <c:v>1.5</c:v>
                </c:pt>
                <c:pt idx="7">
                  <c:v>1.5</c:v>
                </c:pt>
              </c:numCache>
              <c:extLst/>
            </c:numRef>
          </c:val>
          <c:smooth val="0"/>
          <c:extLst>
            <c:ext xmlns:c16="http://schemas.microsoft.com/office/drawing/2014/chart" uri="{C3380CC4-5D6E-409C-BE32-E72D297353CC}">
              <c16:uniqueId val="{00000001-578C-4279-87D4-E7C7545DFB19}"/>
            </c:ext>
          </c:extLst>
        </c:ser>
        <c:dLbls>
          <c:showLegendKey val="0"/>
          <c:showVal val="0"/>
          <c:showCatName val="0"/>
          <c:showSerName val="0"/>
          <c:showPercent val="0"/>
          <c:showBubbleSize val="0"/>
        </c:dLbls>
        <c:smooth val="0"/>
        <c:axId val="662199040"/>
        <c:axId val="662199600"/>
      </c:lineChart>
      <c:catAx>
        <c:axId val="662199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62199600"/>
        <c:crosses val="autoZero"/>
        <c:auto val="1"/>
        <c:lblAlgn val="ctr"/>
        <c:lblOffset val="100"/>
        <c:noMultiLvlLbl val="0"/>
      </c:catAx>
      <c:valAx>
        <c:axId val="662199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62199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latin typeface="Times New Roman" panose="02020603050405020304" pitchFamily="18" charset="0"/>
                <a:cs typeface="Times New Roman" panose="02020603050405020304" pitchFamily="18" charset="0"/>
              </a:rPr>
              <a:t>Static</a:t>
            </a:r>
            <a:r>
              <a:rPr lang="en-US" sz="1200" b="1" baseline="0">
                <a:solidFill>
                  <a:sysClr val="windowText" lastClr="000000"/>
                </a:solidFill>
                <a:latin typeface="Times New Roman" panose="02020603050405020304" pitchFamily="18" charset="0"/>
                <a:cs typeface="Times New Roman" panose="02020603050405020304" pitchFamily="18" charset="0"/>
              </a:rPr>
              <a:t> Countries</a:t>
            </a:r>
            <a:endParaRPr lang="en-US"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1990</c:v>
          </c:tx>
          <c:spPr>
            <a:solidFill>
              <a:schemeClr val="accent1"/>
            </a:solidFill>
            <a:ln>
              <a:noFill/>
            </a:ln>
            <a:effectLst/>
          </c:spPr>
          <c:invertIfNegative val="0"/>
          <c:cat>
            <c:strRef>
              <c:f>'0.5 same'!$A$17:$A$21</c:f>
              <c:strCache>
                <c:ptCount val="4"/>
                <c:pt idx="0">
                  <c:v>Antigua and Barbuda</c:v>
                </c:pt>
                <c:pt idx="1">
                  <c:v>Cyprus</c:v>
                </c:pt>
                <c:pt idx="2">
                  <c:v>Kazakhstan</c:v>
                </c:pt>
                <c:pt idx="3">
                  <c:v>Saint Kitts and Nevis</c:v>
                </c:pt>
              </c:strCache>
              <c:extLst/>
            </c:strRef>
          </c:cat>
          <c:val>
            <c:numRef>
              <c:f>'0.5 same'!$B$17:$B$21</c:f>
              <c:numCache>
                <c:formatCode>General</c:formatCode>
                <c:ptCount val="4"/>
                <c:pt idx="0">
                  <c:v>1.5</c:v>
                </c:pt>
                <c:pt idx="1">
                  <c:v>1.5</c:v>
                </c:pt>
                <c:pt idx="2">
                  <c:v>1.5</c:v>
                </c:pt>
                <c:pt idx="3">
                  <c:v>1.5</c:v>
                </c:pt>
              </c:numCache>
              <c:extLst/>
            </c:numRef>
          </c:val>
          <c:extLst>
            <c:ext xmlns:c16="http://schemas.microsoft.com/office/drawing/2014/chart" uri="{C3380CC4-5D6E-409C-BE32-E72D297353CC}">
              <c16:uniqueId val="{00000000-FA0A-4F7A-B598-93B7C310440E}"/>
            </c:ext>
          </c:extLst>
        </c:ser>
        <c:ser>
          <c:idx val="1"/>
          <c:order val="1"/>
          <c:tx>
            <c:v>2015</c:v>
          </c:tx>
          <c:spPr>
            <a:solidFill>
              <a:schemeClr val="accent2"/>
            </a:solidFill>
            <a:ln>
              <a:noFill/>
            </a:ln>
            <a:effectLst/>
          </c:spPr>
          <c:invertIfNegative val="0"/>
          <c:cat>
            <c:strRef>
              <c:f>'0.5 same'!$A$17:$A$21</c:f>
              <c:strCache>
                <c:ptCount val="4"/>
                <c:pt idx="0">
                  <c:v>Antigua and Barbuda</c:v>
                </c:pt>
                <c:pt idx="1">
                  <c:v>Cyprus</c:v>
                </c:pt>
                <c:pt idx="2">
                  <c:v>Kazakhstan</c:v>
                </c:pt>
                <c:pt idx="3">
                  <c:v>Saint Kitts and Nevis</c:v>
                </c:pt>
              </c:strCache>
              <c:extLst/>
            </c:strRef>
          </c:cat>
          <c:val>
            <c:numRef>
              <c:f>'0.5 same'!$C$17:$C$21</c:f>
              <c:numCache>
                <c:formatCode>General</c:formatCode>
                <c:ptCount val="4"/>
                <c:pt idx="0">
                  <c:v>1.5</c:v>
                </c:pt>
                <c:pt idx="1">
                  <c:v>1.5</c:v>
                </c:pt>
                <c:pt idx="2">
                  <c:v>1.5</c:v>
                </c:pt>
                <c:pt idx="3">
                  <c:v>1.5</c:v>
                </c:pt>
              </c:numCache>
              <c:extLst/>
            </c:numRef>
          </c:val>
          <c:extLst>
            <c:ext xmlns:c16="http://schemas.microsoft.com/office/drawing/2014/chart" uri="{C3380CC4-5D6E-409C-BE32-E72D297353CC}">
              <c16:uniqueId val="{00000001-FA0A-4F7A-B598-93B7C310440E}"/>
            </c:ext>
          </c:extLst>
        </c:ser>
        <c:dLbls>
          <c:showLegendKey val="0"/>
          <c:showVal val="0"/>
          <c:showCatName val="0"/>
          <c:showSerName val="0"/>
          <c:showPercent val="0"/>
          <c:showBubbleSize val="0"/>
        </c:dLbls>
        <c:gapWidth val="219"/>
        <c:overlap val="-27"/>
        <c:axId val="778701376"/>
        <c:axId val="778701936"/>
      </c:barChart>
      <c:catAx>
        <c:axId val="778701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78701936"/>
        <c:crosses val="autoZero"/>
        <c:auto val="1"/>
        <c:lblAlgn val="ctr"/>
        <c:lblOffset val="100"/>
        <c:noMultiLvlLbl val="0"/>
      </c:catAx>
      <c:valAx>
        <c:axId val="778701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78701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200" b="1">
                <a:solidFill>
                  <a:sysClr val="windowText" lastClr="000000"/>
                </a:solidFill>
                <a:latin typeface="Times New Roman" panose="02020603050405020304" pitchFamily="18" charset="0"/>
                <a:cs typeface="Times New Roman" panose="02020603050405020304" pitchFamily="18" charset="0"/>
              </a:rPr>
              <a:t>Remained Poor Countries</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v>1990</c:v>
          </c:tx>
          <c:spPr>
            <a:solidFill>
              <a:schemeClr val="accent1"/>
            </a:solidFill>
            <a:ln>
              <a:noFill/>
            </a:ln>
            <a:effectLst/>
          </c:spPr>
          <c:invertIfNegative val="0"/>
          <c:cat>
            <c:strRef>
              <c:f>'remained poor'!$A$1:$A$33</c:f>
              <c:strCache>
                <c:ptCount val="32"/>
                <c:pt idx="0">
                  <c:v>Burundi</c:v>
                </c:pt>
                <c:pt idx="1">
                  <c:v>Benin</c:v>
                </c:pt>
                <c:pt idx="2">
                  <c:v>Burkina Faso</c:v>
                </c:pt>
                <c:pt idx="3">
                  <c:v>Bangladesh</c:v>
                </c:pt>
                <c:pt idx="4">
                  <c:v>Central African Republic</c:v>
                </c:pt>
                <c:pt idx="5">
                  <c:v>Congo - Kinshasa</c:v>
                </c:pt>
                <c:pt idx="6">
                  <c:v>Comoros</c:v>
                </c:pt>
                <c:pt idx="7">
                  <c:v>Ethiopia</c:v>
                </c:pt>
                <c:pt idx="8">
                  <c:v>Ghana</c:v>
                </c:pt>
                <c:pt idx="9">
                  <c:v>Guinea</c:v>
                </c:pt>
                <c:pt idx="10">
                  <c:v>Gambia</c:v>
                </c:pt>
                <c:pt idx="11">
                  <c:v>Guinea-Bissau</c:v>
                </c:pt>
                <c:pt idx="12">
                  <c:v>Kenya</c:v>
                </c:pt>
                <c:pt idx="13">
                  <c:v>Liberia</c:v>
                </c:pt>
                <c:pt idx="14">
                  <c:v>Lesotho</c:v>
                </c:pt>
                <c:pt idx="15">
                  <c:v>Madagascar</c:v>
                </c:pt>
                <c:pt idx="16">
                  <c:v>Mali</c:v>
                </c:pt>
                <c:pt idx="17">
                  <c:v>Mozambique</c:v>
                </c:pt>
                <c:pt idx="18">
                  <c:v>Mauritania</c:v>
                </c:pt>
                <c:pt idx="19">
                  <c:v>Malawi</c:v>
                </c:pt>
                <c:pt idx="20">
                  <c:v>Niger</c:v>
                </c:pt>
                <c:pt idx="21">
                  <c:v>Nepal</c:v>
                </c:pt>
                <c:pt idx="22">
                  <c:v>Rwanda</c:v>
                </c:pt>
                <c:pt idx="23">
                  <c:v>Sudan</c:v>
                </c:pt>
                <c:pt idx="24">
                  <c:v>Senegal</c:v>
                </c:pt>
                <c:pt idx="25">
                  <c:v>Sierra Leone</c:v>
                </c:pt>
                <c:pt idx="26">
                  <c:v>Chad</c:v>
                </c:pt>
                <c:pt idx="27">
                  <c:v>Togo</c:v>
                </c:pt>
                <c:pt idx="28">
                  <c:v>Tanzania</c:v>
                </c:pt>
                <c:pt idx="29">
                  <c:v>Uganda</c:v>
                </c:pt>
                <c:pt idx="30">
                  <c:v>Zambia</c:v>
                </c:pt>
                <c:pt idx="31">
                  <c:v>Zimbabwe</c:v>
                </c:pt>
              </c:strCache>
              <c:extLst/>
            </c:strRef>
          </c:cat>
          <c:val>
            <c:numRef>
              <c:f>'remained poor'!$B$1:$B$33</c:f>
              <c:numCache>
                <c:formatCode>General</c:formatCode>
                <c:ptCount val="32"/>
                <c:pt idx="0">
                  <c:v>0.25</c:v>
                </c:pt>
                <c:pt idx="1">
                  <c:v>0.25</c:v>
                </c:pt>
                <c:pt idx="2">
                  <c:v>0.25</c:v>
                </c:pt>
                <c:pt idx="3">
                  <c:v>0.25</c:v>
                </c:pt>
                <c:pt idx="4">
                  <c:v>0.25</c:v>
                </c:pt>
                <c:pt idx="5">
                  <c:v>0.25</c:v>
                </c:pt>
                <c:pt idx="6">
                  <c:v>0.25</c:v>
                </c:pt>
                <c:pt idx="7">
                  <c:v>0.25</c:v>
                </c:pt>
                <c:pt idx="8">
                  <c:v>0.25</c:v>
                </c:pt>
                <c:pt idx="9">
                  <c:v>0.25</c:v>
                </c:pt>
                <c:pt idx="10">
                  <c:v>0.25</c:v>
                </c:pt>
                <c:pt idx="11">
                  <c:v>0.25</c:v>
                </c:pt>
                <c:pt idx="12">
                  <c:v>0.25</c:v>
                </c:pt>
                <c:pt idx="13">
                  <c:v>0.25</c:v>
                </c:pt>
                <c:pt idx="14">
                  <c:v>0.25</c:v>
                </c:pt>
                <c:pt idx="15">
                  <c:v>0.25</c:v>
                </c:pt>
                <c:pt idx="16">
                  <c:v>0.25</c:v>
                </c:pt>
                <c:pt idx="17">
                  <c:v>0.25</c:v>
                </c:pt>
                <c:pt idx="18">
                  <c:v>0.25</c:v>
                </c:pt>
                <c:pt idx="19">
                  <c:v>0.25</c:v>
                </c:pt>
                <c:pt idx="20">
                  <c:v>0.25</c:v>
                </c:pt>
                <c:pt idx="21">
                  <c:v>0.25</c:v>
                </c:pt>
                <c:pt idx="22">
                  <c:v>0.25</c:v>
                </c:pt>
                <c:pt idx="23">
                  <c:v>0.25</c:v>
                </c:pt>
                <c:pt idx="24">
                  <c:v>0.25</c:v>
                </c:pt>
                <c:pt idx="25">
                  <c:v>0.25</c:v>
                </c:pt>
                <c:pt idx="26">
                  <c:v>0.25</c:v>
                </c:pt>
                <c:pt idx="27">
                  <c:v>0.25</c:v>
                </c:pt>
                <c:pt idx="28">
                  <c:v>0.25</c:v>
                </c:pt>
                <c:pt idx="29">
                  <c:v>0.25</c:v>
                </c:pt>
                <c:pt idx="30">
                  <c:v>0.25</c:v>
                </c:pt>
                <c:pt idx="31">
                  <c:v>0.25</c:v>
                </c:pt>
              </c:numCache>
              <c:extLst/>
            </c:numRef>
          </c:val>
          <c:extLst>
            <c:ext xmlns:c16="http://schemas.microsoft.com/office/drawing/2014/chart" uri="{C3380CC4-5D6E-409C-BE32-E72D297353CC}">
              <c16:uniqueId val="{00000000-CAAF-4555-A0BC-C5812C527D98}"/>
            </c:ext>
          </c:extLst>
        </c:ser>
        <c:ser>
          <c:idx val="1"/>
          <c:order val="1"/>
          <c:tx>
            <c:v>2015</c:v>
          </c:tx>
          <c:spPr>
            <a:solidFill>
              <a:schemeClr val="accent2"/>
            </a:solidFill>
            <a:ln>
              <a:noFill/>
            </a:ln>
            <a:effectLst/>
          </c:spPr>
          <c:invertIfNegative val="0"/>
          <c:cat>
            <c:strRef>
              <c:f>'remained poor'!$A$1:$A$33</c:f>
              <c:strCache>
                <c:ptCount val="32"/>
                <c:pt idx="0">
                  <c:v>Burundi</c:v>
                </c:pt>
                <c:pt idx="1">
                  <c:v>Benin</c:v>
                </c:pt>
                <c:pt idx="2">
                  <c:v>Burkina Faso</c:v>
                </c:pt>
                <c:pt idx="3">
                  <c:v>Bangladesh</c:v>
                </c:pt>
                <c:pt idx="4">
                  <c:v>Central African Republic</c:v>
                </c:pt>
                <c:pt idx="5">
                  <c:v>Congo - Kinshasa</c:v>
                </c:pt>
                <c:pt idx="6">
                  <c:v>Comoros</c:v>
                </c:pt>
                <c:pt idx="7">
                  <c:v>Ethiopia</c:v>
                </c:pt>
                <c:pt idx="8">
                  <c:v>Ghana</c:v>
                </c:pt>
                <c:pt idx="9">
                  <c:v>Guinea</c:v>
                </c:pt>
                <c:pt idx="10">
                  <c:v>Gambia</c:v>
                </c:pt>
                <c:pt idx="11">
                  <c:v>Guinea-Bissau</c:v>
                </c:pt>
                <c:pt idx="12">
                  <c:v>Kenya</c:v>
                </c:pt>
                <c:pt idx="13">
                  <c:v>Liberia</c:v>
                </c:pt>
                <c:pt idx="14">
                  <c:v>Lesotho</c:v>
                </c:pt>
                <c:pt idx="15">
                  <c:v>Madagascar</c:v>
                </c:pt>
                <c:pt idx="16">
                  <c:v>Mali</c:v>
                </c:pt>
                <c:pt idx="17">
                  <c:v>Mozambique</c:v>
                </c:pt>
                <c:pt idx="18">
                  <c:v>Mauritania</c:v>
                </c:pt>
                <c:pt idx="19">
                  <c:v>Malawi</c:v>
                </c:pt>
                <c:pt idx="20">
                  <c:v>Niger</c:v>
                </c:pt>
                <c:pt idx="21">
                  <c:v>Nepal</c:v>
                </c:pt>
                <c:pt idx="22">
                  <c:v>Rwanda</c:v>
                </c:pt>
                <c:pt idx="23">
                  <c:v>Sudan</c:v>
                </c:pt>
                <c:pt idx="24">
                  <c:v>Senegal</c:v>
                </c:pt>
                <c:pt idx="25">
                  <c:v>Sierra Leone</c:v>
                </c:pt>
                <c:pt idx="26">
                  <c:v>Chad</c:v>
                </c:pt>
                <c:pt idx="27">
                  <c:v>Togo</c:v>
                </c:pt>
                <c:pt idx="28">
                  <c:v>Tanzania</c:v>
                </c:pt>
                <c:pt idx="29">
                  <c:v>Uganda</c:v>
                </c:pt>
                <c:pt idx="30">
                  <c:v>Zambia</c:v>
                </c:pt>
                <c:pt idx="31">
                  <c:v>Zimbabwe</c:v>
                </c:pt>
              </c:strCache>
              <c:extLst/>
            </c:strRef>
          </c:cat>
          <c:val>
            <c:numRef>
              <c:f>'remained poor'!$C$1:$C$33</c:f>
              <c:numCache>
                <c:formatCode>General</c:formatCode>
                <c:ptCount val="32"/>
                <c:pt idx="0">
                  <c:v>0.25</c:v>
                </c:pt>
                <c:pt idx="1">
                  <c:v>0.25</c:v>
                </c:pt>
                <c:pt idx="2">
                  <c:v>0.25</c:v>
                </c:pt>
                <c:pt idx="3">
                  <c:v>0.25</c:v>
                </c:pt>
                <c:pt idx="4">
                  <c:v>0.25</c:v>
                </c:pt>
                <c:pt idx="5">
                  <c:v>0.25</c:v>
                </c:pt>
                <c:pt idx="6">
                  <c:v>0.25</c:v>
                </c:pt>
                <c:pt idx="7">
                  <c:v>0.25</c:v>
                </c:pt>
                <c:pt idx="8">
                  <c:v>0.25</c:v>
                </c:pt>
                <c:pt idx="9">
                  <c:v>0.25</c:v>
                </c:pt>
                <c:pt idx="10">
                  <c:v>0.25</c:v>
                </c:pt>
                <c:pt idx="11">
                  <c:v>0.25</c:v>
                </c:pt>
                <c:pt idx="12">
                  <c:v>0.25</c:v>
                </c:pt>
                <c:pt idx="13">
                  <c:v>0.25</c:v>
                </c:pt>
                <c:pt idx="14">
                  <c:v>0.25</c:v>
                </c:pt>
                <c:pt idx="15">
                  <c:v>0.25</c:v>
                </c:pt>
                <c:pt idx="16">
                  <c:v>0.25</c:v>
                </c:pt>
                <c:pt idx="17">
                  <c:v>0.25</c:v>
                </c:pt>
                <c:pt idx="18">
                  <c:v>0.25</c:v>
                </c:pt>
                <c:pt idx="19">
                  <c:v>0.25</c:v>
                </c:pt>
                <c:pt idx="20">
                  <c:v>0.25</c:v>
                </c:pt>
                <c:pt idx="21">
                  <c:v>0.25</c:v>
                </c:pt>
                <c:pt idx="22">
                  <c:v>0.25</c:v>
                </c:pt>
                <c:pt idx="23">
                  <c:v>0.25</c:v>
                </c:pt>
                <c:pt idx="24">
                  <c:v>0.25</c:v>
                </c:pt>
                <c:pt idx="25">
                  <c:v>0.25</c:v>
                </c:pt>
                <c:pt idx="26">
                  <c:v>0.25</c:v>
                </c:pt>
                <c:pt idx="27">
                  <c:v>0.25</c:v>
                </c:pt>
                <c:pt idx="28">
                  <c:v>0.25</c:v>
                </c:pt>
                <c:pt idx="29">
                  <c:v>0.25</c:v>
                </c:pt>
                <c:pt idx="30">
                  <c:v>0.25</c:v>
                </c:pt>
                <c:pt idx="31">
                  <c:v>0.25</c:v>
                </c:pt>
              </c:numCache>
              <c:extLst/>
            </c:numRef>
          </c:val>
          <c:extLst>
            <c:ext xmlns:c16="http://schemas.microsoft.com/office/drawing/2014/chart" uri="{C3380CC4-5D6E-409C-BE32-E72D297353CC}">
              <c16:uniqueId val="{00000001-CAAF-4555-A0BC-C5812C527D98}"/>
            </c:ext>
          </c:extLst>
        </c:ser>
        <c:dLbls>
          <c:showLegendKey val="0"/>
          <c:showVal val="0"/>
          <c:showCatName val="0"/>
          <c:showSerName val="0"/>
          <c:showPercent val="0"/>
          <c:showBubbleSize val="0"/>
        </c:dLbls>
        <c:gapWidth val="219"/>
        <c:overlap val="-27"/>
        <c:axId val="672497360"/>
        <c:axId val="757465808"/>
      </c:barChart>
      <c:catAx>
        <c:axId val="672497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57465808"/>
        <c:crosses val="autoZero"/>
        <c:auto val="1"/>
        <c:lblAlgn val="ctr"/>
        <c:lblOffset val="100"/>
        <c:noMultiLvlLbl val="0"/>
      </c:catAx>
      <c:valAx>
        <c:axId val="757465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72497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2189</Words>
  <Characters>12479</Characters>
  <Application>Microsoft Office Word</Application>
  <DocSecurity>0</DocSecurity>
  <Lines>103</Lines>
  <Paragraphs>29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Introduction</vt:lpstr>
      <vt:lpstr>Works Cited</vt:lpstr>
    </vt:vector>
  </TitlesOfParts>
  <Company>Microsoft</Company>
  <LinksUpToDate>false</LinksUpToDate>
  <CharactersWithSpaces>14639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Anisa</cp:lastModifiedBy>
  <cp:revision>2</cp:revision>
  <dcterms:created xsi:type="dcterms:W3CDTF">2019-01-29T19:51:00Z</dcterms:created>
  <dcterms:modified xsi:type="dcterms:W3CDTF">2019-01-29T19:51:00Z</dcterms:modified>
</cp:coreProperties>
</file>