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C5AA" w14:textId="2FA94BA8" w:rsidR="004F3E88" w:rsidRPr="00576933" w:rsidRDefault="00414522" w:rsidP="00576933">
      <w:pPr>
        <w:spacing w:line="480" w:lineRule="auto"/>
        <w:jc w:val="center"/>
        <w:rPr>
          <w:rFonts w:ascii="Times New Roman" w:hAnsi="Times New Roman" w:cs="Times New Roman"/>
        </w:rPr>
      </w:pPr>
      <w:r>
        <w:rPr>
          <w:rFonts w:ascii="Times New Roman" w:hAnsi="Times New Roman" w:cs="Times New Roman"/>
        </w:rPr>
        <w:t>Financial markets</w:t>
      </w:r>
      <w:bookmarkStart w:id="0" w:name="_GoBack"/>
      <w:bookmarkEnd w:id="0"/>
    </w:p>
    <w:p w14:paraId="2D08C162" w14:textId="77777777" w:rsidR="007A3EAA" w:rsidRDefault="00797A55" w:rsidP="00C746D4">
      <w:pPr>
        <w:spacing w:line="480" w:lineRule="auto"/>
        <w:jc w:val="both"/>
        <w:rPr>
          <w:rFonts w:ascii="Times New Roman" w:hAnsi="Times New Roman" w:cs="Times New Roman"/>
        </w:rPr>
      </w:pPr>
      <w:r w:rsidRPr="00576933">
        <w:rPr>
          <w:rFonts w:ascii="Times New Roman" w:hAnsi="Times New Roman" w:cs="Times New Roman"/>
        </w:rPr>
        <w:t xml:space="preserve">Article I: The world trade organization and the future of multilateralism </w:t>
      </w:r>
    </w:p>
    <w:p w14:paraId="43CD56AB" w14:textId="77777777" w:rsidR="00820918" w:rsidRDefault="00797A55" w:rsidP="00D9640B">
      <w:pPr>
        <w:spacing w:line="480" w:lineRule="auto"/>
        <w:ind w:firstLine="720"/>
        <w:jc w:val="both"/>
        <w:rPr>
          <w:rFonts w:ascii="Times New Roman" w:hAnsi="Times New Roman" w:cs="Times New Roman"/>
        </w:rPr>
      </w:pPr>
      <w:r>
        <w:rPr>
          <w:rFonts w:ascii="Times New Roman" w:hAnsi="Times New Roman" w:cs="Times New Roman"/>
        </w:rPr>
        <w:t xml:space="preserve">The article provides an in-depth analysis of the World Trade </w:t>
      </w:r>
      <w:r w:rsidR="004C60E5">
        <w:rPr>
          <w:rFonts w:ascii="Times New Roman" w:hAnsi="Times New Roman" w:cs="Times New Roman"/>
        </w:rPr>
        <w:t>Organization</w:t>
      </w:r>
      <w:r>
        <w:rPr>
          <w:rFonts w:ascii="Times New Roman" w:hAnsi="Times New Roman" w:cs="Times New Roman"/>
        </w:rPr>
        <w:t xml:space="preserve"> (WTO) and the reason for its establishment. </w:t>
      </w:r>
      <w:r w:rsidR="004C60E5">
        <w:rPr>
          <w:rFonts w:ascii="Times New Roman" w:hAnsi="Times New Roman" w:cs="Times New Roman"/>
        </w:rPr>
        <w:t xml:space="preserve">It explains that the central purpose of creating WTO was to develop a rule-based world trading system that facilitated trade liberalization. This rule-based system is today accepted across the world and respected by 163 members. Although WTO has been effective in lowering trade barriers Doha Round failed to attain its purpose. Doha Round was launched in 2001 following an agenda of trade negotiations. The prominent success of WTO includes </w:t>
      </w:r>
      <w:r>
        <w:rPr>
          <w:rFonts w:ascii="Times New Roman" w:hAnsi="Times New Roman" w:cs="Times New Roman"/>
        </w:rPr>
        <w:t>cutting of tariffs across the world. The paper examines the historical context of GATT agreement and rules that supported its agenda.</w:t>
      </w:r>
    </w:p>
    <w:p w14:paraId="693BF8BD" w14:textId="14597878" w:rsidR="00E14CD5" w:rsidRDefault="00797A55" w:rsidP="00D9640B">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It is important to understand the reasons behind the failure of the Doha Round. Uruguay was the last GATT negotiations round that focused on generating momentum for free trade by broadening its emphasis on making more countries part of the agreement. </w:t>
      </w:r>
      <w:r w:rsidR="00034A64">
        <w:rPr>
          <w:rFonts w:ascii="Times New Roman" w:hAnsi="Times New Roman" w:cs="Times New Roman"/>
        </w:rPr>
        <w:t xml:space="preserve">Broadening demanded to change some historical rules of GATT. </w:t>
      </w:r>
      <w:r w:rsidR="004B1C87">
        <w:rPr>
          <w:rFonts w:ascii="Times New Roman" w:hAnsi="Times New Roman" w:cs="Times New Roman"/>
        </w:rPr>
        <w:t xml:space="preserve">The rules were created for designing a global economy that made selling and movement of goods possible. </w:t>
      </w:r>
      <w:r w:rsidR="00BD08B6">
        <w:rPr>
          <w:rFonts w:ascii="Times New Roman" w:hAnsi="Times New Roman" w:cs="Times New Roman"/>
        </w:rPr>
        <w:t xml:space="preserve">Involvement of high-technology nations in offshoring has altered the rules of WTO because this gave birth to a new type of international commerce. These countries are offshoring technology to the low-wage countries. This raised concerns about the protection of intellectual property and investments rather than tariffs. </w:t>
      </w:r>
      <w:r w:rsidR="00160B2E" w:rsidRPr="00E14CD5">
        <w:rPr>
          <w:rFonts w:ascii="Times New Roman" w:eastAsia="Times New Roman" w:hAnsi="Times New Roman" w:cs="Times New Roman"/>
        </w:rPr>
        <w:t xml:space="preserve">The article explains that “the GATT, and now the WTO, focuses on the design, implementation, updating, and enforcement of procedures, rules, and guidelines rather than on seeking to agree upon </w:t>
      </w:r>
      <w:r w:rsidR="00160B2E" w:rsidRPr="00E14CD5">
        <w:rPr>
          <w:rFonts w:ascii="Times New Roman" w:eastAsia="Times New Roman" w:hAnsi="Times New Roman" w:cs="Times New Roman"/>
        </w:rPr>
        <w:lastRenderedPageBreak/>
        <w:t>the volume of exports or market shares”</w:t>
      </w:r>
      <w:r w:rsidR="00A27D77">
        <w:rPr>
          <w:rFonts w:ascii="Times New Roman" w:eastAsia="Times New Roman" w:hAnsi="Times New Roman" w:cs="Times New Roman"/>
        </w:rPr>
        <w:t xml:space="preserve"> </w:t>
      </w:r>
      <w:sdt>
        <w:sdtPr>
          <w:rPr>
            <w:rFonts w:ascii="Times New Roman" w:eastAsia="Times New Roman" w:hAnsi="Times New Roman" w:cs="Times New Roman"/>
          </w:rPr>
          <w:id w:val="1264960882"/>
          <w:citation/>
        </w:sdtPr>
        <w:sdtEndPr/>
        <w:sdtContent>
          <w:r w:rsidR="00E40FA2">
            <w:rPr>
              <w:rFonts w:ascii="Times New Roman" w:eastAsia="Times New Roman" w:hAnsi="Times New Roman" w:cs="Times New Roman"/>
            </w:rPr>
            <w:fldChar w:fldCharType="begin"/>
          </w:r>
          <w:r w:rsidR="00E40FA2">
            <w:rPr>
              <w:rFonts w:ascii="Times New Roman" w:eastAsia="Times New Roman" w:hAnsi="Times New Roman" w:cs="Times New Roman"/>
            </w:rPr>
            <w:instrText xml:space="preserve"> CITATION Ric161 \l 1033 </w:instrText>
          </w:r>
          <w:r w:rsidR="00E40FA2">
            <w:rPr>
              <w:rFonts w:ascii="Times New Roman" w:eastAsia="Times New Roman" w:hAnsi="Times New Roman" w:cs="Times New Roman"/>
            </w:rPr>
            <w:fldChar w:fldCharType="separate"/>
          </w:r>
          <w:r w:rsidR="00AF4FE5" w:rsidRPr="00AF4FE5">
            <w:rPr>
              <w:rFonts w:ascii="Times New Roman" w:eastAsia="Times New Roman" w:hAnsi="Times New Roman" w:cs="Times New Roman"/>
              <w:noProof/>
            </w:rPr>
            <w:t>(Baldwin)</w:t>
          </w:r>
          <w:r w:rsidR="00E40FA2">
            <w:rPr>
              <w:rFonts w:ascii="Times New Roman" w:eastAsia="Times New Roman" w:hAnsi="Times New Roman" w:cs="Times New Roman"/>
            </w:rPr>
            <w:fldChar w:fldCharType="end"/>
          </w:r>
        </w:sdtContent>
      </w:sdt>
      <w:r w:rsidR="00160B2E">
        <w:rPr>
          <w:rFonts w:ascii="Times New Roman" w:eastAsia="Times New Roman" w:hAnsi="Times New Roman" w:cs="Times New Roman"/>
        </w:rPr>
        <w:t xml:space="preserve">. </w:t>
      </w:r>
      <w:r>
        <w:rPr>
          <w:rFonts w:ascii="Times New Roman" w:hAnsi="Times New Roman" w:cs="Times New Roman"/>
        </w:rPr>
        <w:t xml:space="preserve">The historical analysis depicts that the GATT rules were </w:t>
      </w:r>
      <w:r w:rsidR="00160B2E">
        <w:rPr>
          <w:rFonts w:ascii="Times New Roman" w:hAnsi="Times New Roman" w:cs="Times New Roman"/>
        </w:rPr>
        <w:t>influenced</w:t>
      </w:r>
      <w:r>
        <w:rPr>
          <w:rFonts w:ascii="Times New Roman" w:hAnsi="Times New Roman" w:cs="Times New Roman"/>
        </w:rPr>
        <w:t xml:space="preserve"> by the concept of liberalization.</w:t>
      </w:r>
    </w:p>
    <w:p w14:paraId="12AD7525" w14:textId="1444891A" w:rsidR="00AF5A9C" w:rsidRDefault="00797A55" w:rsidP="00D9640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 think the article provides a deeper analysis by elaborating five principles of WTO that include non-discrimination, transparency, reciprocity, flexibility and consensus decision-making. The principle of non-discrimination explains the idea of the most favored nation. This reflected that idea that WTO must treat trading partner better than other nations. This principle acted in the favor of member nations of WTO. The principle of transparency focused on eliminating conflicts among nations due to trade. The agenda was to make actual policies transparent and effective. Reciprocity was another principle used for promoting trade. The countries that remove import barriers expected reciprocity from other nations. When any nation engaged in an act that undermined gain for another nation, the aggrieved nation reciprocated. The principle of flexibility allowed nations to deal with domestic pressures.</w:t>
      </w:r>
    </w:p>
    <w:p w14:paraId="244C67E3" w14:textId="4BA7CA1D" w:rsidR="00E44D9C" w:rsidRDefault="00797A55" w:rsidP="00D9640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article </w:t>
      </w:r>
      <w:r w:rsidR="00866C90">
        <w:rPr>
          <w:rFonts w:ascii="Times New Roman" w:eastAsia="Times New Roman" w:hAnsi="Times New Roman" w:cs="Times New Roman"/>
        </w:rPr>
        <w:t xml:space="preserve">follows an effective theoretical framework that uses liberal trade theory. Trade liberalization justifies the principles and role of WTO. A clear theoretical framework is adopted by highlighting the factors </w:t>
      </w:r>
      <w:r w:rsidR="00D8372D">
        <w:rPr>
          <w:rFonts w:ascii="Times New Roman" w:eastAsia="Times New Roman" w:hAnsi="Times New Roman" w:cs="Times New Roman"/>
        </w:rPr>
        <w:t xml:space="preserve">that impact liberal trade such as tariff reduction and </w:t>
      </w:r>
      <w:r w:rsidR="00390750">
        <w:rPr>
          <w:rFonts w:ascii="Times New Roman" w:eastAsia="Times New Roman" w:hAnsi="Times New Roman" w:cs="Times New Roman"/>
        </w:rPr>
        <w:t xml:space="preserve">cross-border agreements. The dynamics of tariff cutting </w:t>
      </w:r>
      <w:r w:rsidR="00FD4D3C">
        <w:rPr>
          <w:rFonts w:ascii="Times New Roman" w:eastAsia="Times New Roman" w:hAnsi="Times New Roman" w:cs="Times New Roman"/>
        </w:rPr>
        <w:t>such as political economy relied on the two-level game approach explained by Putnam in 1988. Juggernaut dynamics identifies that governments negotiate with nations and with special interest groups.</w:t>
      </w:r>
    </w:p>
    <w:p w14:paraId="59392283" w14:textId="16699CB2" w:rsidR="00FD4D3C" w:rsidRDefault="00797A55" w:rsidP="00D9640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 agree with the point that lack of multilateralism is problematic because it causes inefficiencies of trade diversion that also minimize welfare. The selection of effective framework allowed the author to prove the claim that the success of GATT was due to </w:t>
      </w:r>
      <w:r>
        <w:rPr>
          <w:rFonts w:ascii="Times New Roman" w:eastAsia="Times New Roman" w:hAnsi="Times New Roman" w:cs="Times New Roman"/>
        </w:rPr>
        <w:lastRenderedPageBreak/>
        <w:t xml:space="preserve">the </w:t>
      </w:r>
      <w:r w:rsidR="007F260C">
        <w:rPr>
          <w:rFonts w:ascii="Times New Roman" w:eastAsia="Times New Roman" w:hAnsi="Times New Roman" w:cs="Times New Roman"/>
        </w:rPr>
        <w:t xml:space="preserve">changes in domestic political realities. Pro and anti-tariff interests also influenced policies and practices. </w:t>
      </w:r>
      <w:r w:rsidR="00EB70B9">
        <w:rPr>
          <w:rFonts w:ascii="Times New Roman" w:eastAsia="Times New Roman" w:hAnsi="Times New Roman" w:cs="Times New Roman"/>
        </w:rPr>
        <w:t xml:space="preserve">Bilateral investment treaties have not provided benefits as expected that depicts the need for </w:t>
      </w:r>
      <w:r w:rsidR="00FD11F0">
        <w:rPr>
          <w:rFonts w:ascii="Times New Roman" w:eastAsia="Times New Roman" w:hAnsi="Times New Roman" w:cs="Times New Roman"/>
        </w:rPr>
        <w:t>rebalancing. The rise of off-shoring has limited the benefits of the trade agreements</w:t>
      </w:r>
      <w:r>
        <w:rPr>
          <w:rFonts w:ascii="Times New Roman" w:eastAsia="Times New Roman" w:hAnsi="Times New Roman" w:cs="Times New Roman"/>
        </w:rPr>
        <w:t xml:space="preserve">. </w:t>
      </w:r>
      <w:r w:rsidR="00FD11F0">
        <w:rPr>
          <w:rFonts w:ascii="Times New Roman" w:eastAsia="Times New Roman" w:hAnsi="Times New Roman" w:cs="Times New Roman"/>
        </w:rPr>
        <w:t xml:space="preserve"> </w:t>
      </w:r>
    </w:p>
    <w:p w14:paraId="4186F86F" w14:textId="40635AFA" w:rsidR="00AF4064" w:rsidRPr="008A504D" w:rsidRDefault="00797A55" w:rsidP="008A504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analysis of WTO and GATT raises some questions; how WTO negotiations like Doha Round can represent a win-win bargain? How WTO agreement can be used for limiting high-tech off</w:t>
      </w:r>
      <w:r w:rsidR="008A504D">
        <w:rPr>
          <w:rFonts w:ascii="Times New Roman" w:eastAsia="Times New Roman" w:hAnsi="Times New Roman" w:cs="Times New Roman"/>
        </w:rPr>
        <w:t xml:space="preserve">shoring in low-wage countries? </w:t>
      </w:r>
    </w:p>
    <w:p w14:paraId="43EFA70A" w14:textId="19B7840B" w:rsidR="007A3EAA" w:rsidRDefault="00797A55" w:rsidP="00570471">
      <w:pPr>
        <w:spacing w:line="480" w:lineRule="auto"/>
        <w:jc w:val="both"/>
        <w:rPr>
          <w:rFonts w:ascii="Times New Roman" w:hAnsi="Times New Roman" w:cs="Times New Roman"/>
        </w:rPr>
      </w:pPr>
      <w:r w:rsidRPr="00576933">
        <w:rPr>
          <w:rFonts w:ascii="Times New Roman" w:hAnsi="Times New Roman" w:cs="Times New Roman"/>
        </w:rPr>
        <w:t xml:space="preserve">Article II: </w:t>
      </w:r>
      <w:r w:rsidR="00AF4064">
        <w:rPr>
          <w:rFonts w:ascii="Times New Roman" w:hAnsi="Times New Roman" w:cs="Times New Roman"/>
        </w:rPr>
        <w:t>The new role of the World Bank</w:t>
      </w:r>
    </w:p>
    <w:p w14:paraId="3190A086" w14:textId="316DFA42" w:rsidR="00257FF5" w:rsidRDefault="00797A55" w:rsidP="0091542E">
      <w:pPr>
        <w:spacing w:line="480" w:lineRule="auto"/>
        <w:ind w:firstLine="720"/>
        <w:jc w:val="both"/>
        <w:rPr>
          <w:rFonts w:ascii="Times New Roman" w:hAnsi="Times New Roman" w:cs="Times New Roman"/>
        </w:rPr>
      </w:pPr>
      <w:r>
        <w:rPr>
          <w:rFonts w:ascii="Times New Roman" w:hAnsi="Times New Roman" w:cs="Times New Roman"/>
        </w:rPr>
        <w:t xml:space="preserve">The article examines the new role of the World Bank and its influence over the world. the initial purpose for the establishing World Bank was to address imperfections caused by the capital markets. </w:t>
      </w:r>
      <w:r w:rsidR="00D75232">
        <w:rPr>
          <w:rFonts w:ascii="Times New Roman" w:hAnsi="Times New Roman" w:cs="Times New Roman"/>
        </w:rPr>
        <w:t>The transformed role was to eliminate poverty and promote equality by responding to the failures of the capital markets. It designed rules for the International Deve</w:t>
      </w:r>
      <w:r w:rsidR="004215F9">
        <w:rPr>
          <w:rFonts w:ascii="Times New Roman" w:hAnsi="Times New Roman" w:cs="Times New Roman"/>
        </w:rPr>
        <w:t xml:space="preserve">lopment Association (IDA) that gives concessional loans to low-income countries. The agenda is to control poverty by providing opportunities for growth and promoting equality. The articles explain that the failure of international markets remains the central reason for minimized growth. Capital market failures are linked to </w:t>
      </w:r>
      <w:r w:rsidR="000C0AFC">
        <w:rPr>
          <w:rFonts w:ascii="Times New Roman" w:hAnsi="Times New Roman" w:cs="Times New Roman"/>
        </w:rPr>
        <w:t xml:space="preserve">poverty reduction. The grants and loans are offered to the low-income or underdeveloped countries on concessional </w:t>
      </w:r>
      <w:r>
        <w:rPr>
          <w:rFonts w:ascii="Times New Roman" w:hAnsi="Times New Roman" w:cs="Times New Roman"/>
        </w:rPr>
        <w:t>terms that provide</w:t>
      </w:r>
      <w:r w:rsidR="003F664E">
        <w:rPr>
          <w:rFonts w:ascii="Times New Roman" w:hAnsi="Times New Roman" w:cs="Times New Roman"/>
        </w:rPr>
        <w:t xml:space="preserve"> opportunities for growth.  </w:t>
      </w:r>
    </w:p>
    <w:p w14:paraId="720A66C9" w14:textId="4DF87B1F" w:rsidR="00255690" w:rsidRDefault="00797A55" w:rsidP="0091542E">
      <w:pPr>
        <w:spacing w:line="480" w:lineRule="auto"/>
        <w:ind w:firstLine="720"/>
        <w:jc w:val="both"/>
        <w:rPr>
          <w:rFonts w:ascii="Times New Roman" w:hAnsi="Times New Roman" w:cs="Times New Roman"/>
        </w:rPr>
      </w:pPr>
      <w:r>
        <w:rPr>
          <w:rFonts w:ascii="Times New Roman" w:hAnsi="Times New Roman" w:cs="Times New Roman"/>
        </w:rPr>
        <w:t xml:space="preserve">World Bank designed a clear policy that highlights its role and agenda. The policy explains the budget of the recipients and donors. It focuses on allocating funds for the healthcare sector, education and social protection. </w:t>
      </w:r>
      <w:r w:rsidR="006F006C">
        <w:rPr>
          <w:rFonts w:ascii="Times New Roman" w:hAnsi="Times New Roman" w:cs="Times New Roman"/>
        </w:rPr>
        <w:t xml:space="preserve">World Bank follows a clear policy that explains the features and responsibilities of the recipient countries. Irrespective of strong policy measures many underdeveloped countries are still engaged in corrupt practices </w:t>
      </w:r>
      <w:r w:rsidR="006F006C">
        <w:rPr>
          <w:rFonts w:ascii="Times New Roman" w:hAnsi="Times New Roman" w:cs="Times New Roman"/>
        </w:rPr>
        <w:lastRenderedPageBreak/>
        <w:t xml:space="preserve">such as misuse of funds and loans. </w:t>
      </w:r>
      <w:r w:rsidR="00BC6ABB">
        <w:rPr>
          <w:rFonts w:ascii="Times New Roman" w:hAnsi="Times New Roman" w:cs="Times New Roman"/>
        </w:rPr>
        <w:t>The failures in managing imperfections of capital markets or reduction in poverty indicate that strict policy implementation is required that ensures that the recipient governments are spending on health, equation and social security.</w:t>
      </w:r>
    </w:p>
    <w:p w14:paraId="2DF83AB2" w14:textId="7044CC96" w:rsidR="005243F7" w:rsidRDefault="00797A55" w:rsidP="0091542E">
      <w:pPr>
        <w:spacing w:line="480" w:lineRule="auto"/>
        <w:ind w:firstLine="720"/>
        <w:jc w:val="both"/>
        <w:rPr>
          <w:rFonts w:ascii="Times New Roman" w:hAnsi="Times New Roman" w:cs="Times New Roman"/>
        </w:rPr>
      </w:pPr>
      <w:r>
        <w:rPr>
          <w:rFonts w:ascii="Times New Roman" w:hAnsi="Times New Roman" w:cs="Times New Roman"/>
        </w:rPr>
        <w:t xml:space="preserve">The framework explains the practices adopted by </w:t>
      </w:r>
      <w:r w:rsidR="00A972CF">
        <w:rPr>
          <w:rFonts w:ascii="Times New Roman" w:hAnsi="Times New Roman" w:cs="Times New Roman"/>
        </w:rPr>
        <w:t>the World Bank</w:t>
      </w:r>
      <w:r>
        <w:rPr>
          <w:rFonts w:ascii="Times New Roman" w:hAnsi="Times New Roman" w:cs="Times New Roman"/>
        </w:rPr>
        <w:t xml:space="preserve"> for providing aids in underdeveloped countries. Economies of scale are used for </w:t>
      </w:r>
      <w:r w:rsidR="00101E9E">
        <w:rPr>
          <w:rFonts w:ascii="Times New Roman" w:hAnsi="Times New Roman" w:cs="Times New Roman"/>
        </w:rPr>
        <w:t>highlighting</w:t>
      </w:r>
      <w:r>
        <w:rPr>
          <w:rFonts w:ascii="Times New Roman" w:hAnsi="Times New Roman" w:cs="Times New Roman"/>
        </w:rPr>
        <w:t xml:space="preserve"> the practical role of </w:t>
      </w:r>
      <w:r w:rsidR="00101E9E">
        <w:rPr>
          <w:rFonts w:ascii="Times New Roman" w:hAnsi="Times New Roman" w:cs="Times New Roman"/>
        </w:rPr>
        <w:t>the World Bank</w:t>
      </w:r>
      <w:r>
        <w:rPr>
          <w:rFonts w:ascii="Times New Roman" w:hAnsi="Times New Roman" w:cs="Times New Roman"/>
        </w:rPr>
        <w:t xml:space="preserve"> and defines the scope of multilateral </w:t>
      </w:r>
      <w:r w:rsidR="007426BE">
        <w:rPr>
          <w:rFonts w:ascii="Times New Roman" w:hAnsi="Times New Roman" w:cs="Times New Roman"/>
        </w:rPr>
        <w:t xml:space="preserve">aid institution. </w:t>
      </w:r>
      <w:r w:rsidR="00CB1ED3">
        <w:rPr>
          <w:rFonts w:ascii="Times New Roman" w:hAnsi="Times New Roman" w:cs="Times New Roman"/>
        </w:rPr>
        <w:t xml:space="preserve">The paper follows a clear structure that provides a brief overview of the World Bank in the beginning. Theories like economies of scale are used for justifying the argument. It identifies the need for due diligence for improving roles of an organization that ensures poverty reduction. </w:t>
      </w:r>
      <w:r w:rsidR="00F655F2">
        <w:rPr>
          <w:rFonts w:ascii="Times New Roman" w:hAnsi="Times New Roman" w:cs="Times New Roman"/>
        </w:rPr>
        <w:t xml:space="preserve">Economies of scale stress on measures that ensure efficient allocation of grants and loans. </w:t>
      </w:r>
      <w:r w:rsidR="007039EE">
        <w:rPr>
          <w:rFonts w:ascii="Times New Roman" w:hAnsi="Times New Roman" w:cs="Times New Roman"/>
        </w:rPr>
        <w:t xml:space="preserve">This stresses on adoption of strict compliance parameters such as accountability and transparency reports. </w:t>
      </w:r>
      <w:r w:rsidR="001B5FEF">
        <w:rPr>
          <w:rFonts w:ascii="Times New Roman" w:hAnsi="Times New Roman" w:cs="Times New Roman"/>
        </w:rPr>
        <w:t xml:space="preserve">The framework also highlights the probability of frauds and risks faced by the multilateral aid institutes. There is a need for controlling the exploitation of grants </w:t>
      </w:r>
      <w:r w:rsidR="00DF42A3">
        <w:rPr>
          <w:rFonts w:ascii="Times New Roman" w:hAnsi="Times New Roman" w:cs="Times New Roman"/>
        </w:rPr>
        <w:t xml:space="preserve">by organizing negotiations between recipient and donor countries. </w:t>
      </w:r>
      <w:r w:rsidR="006363FE">
        <w:rPr>
          <w:rFonts w:ascii="Times New Roman" w:hAnsi="Times New Roman" w:cs="Times New Roman"/>
        </w:rPr>
        <w:t xml:space="preserve">The framework highlights areas of weaknesses that demand policy chances for making the process of fund </w:t>
      </w:r>
      <w:r w:rsidR="002317D8">
        <w:rPr>
          <w:rFonts w:ascii="Times New Roman" w:hAnsi="Times New Roman" w:cs="Times New Roman"/>
        </w:rPr>
        <w:t xml:space="preserve">allocation more fair and transparent. </w:t>
      </w:r>
      <w:r w:rsidR="00BC6ABB">
        <w:rPr>
          <w:rFonts w:ascii="Times New Roman" w:hAnsi="Times New Roman" w:cs="Times New Roman"/>
        </w:rPr>
        <w:t xml:space="preserve">The framework also relies on the optimal path of consumption explaining how multilateral organizations can focus on </w:t>
      </w:r>
      <w:r w:rsidR="00B84E86">
        <w:rPr>
          <w:rFonts w:ascii="Times New Roman" w:hAnsi="Times New Roman" w:cs="Times New Roman"/>
        </w:rPr>
        <w:t xml:space="preserve">improving incomes of the people. </w:t>
      </w:r>
      <w:r w:rsidR="00BC6ABB">
        <w:rPr>
          <w:rFonts w:ascii="Times New Roman" w:hAnsi="Times New Roman" w:cs="Times New Roman"/>
        </w:rPr>
        <w:t xml:space="preserve"> </w:t>
      </w:r>
    </w:p>
    <w:p w14:paraId="58DAE59A" w14:textId="33D9565A" w:rsidR="00656226" w:rsidRDefault="00797A55" w:rsidP="0091542E">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I agree with the argument presented in the article that the World Bank needs to monitor how </w:t>
      </w:r>
      <w:r w:rsidR="006363FE">
        <w:rPr>
          <w:rFonts w:ascii="Times New Roman" w:hAnsi="Times New Roman" w:cs="Times New Roman"/>
        </w:rPr>
        <w:t>the governments of the recipient countries utilize grants and loans</w:t>
      </w:r>
      <w:r>
        <w:rPr>
          <w:rFonts w:ascii="Times New Roman" w:hAnsi="Times New Roman" w:cs="Times New Roman"/>
        </w:rPr>
        <w:t xml:space="preserve">. This is because the absence of regulations will increase </w:t>
      </w:r>
      <w:r w:rsidRPr="00656226">
        <w:rPr>
          <w:rFonts w:ascii="Times New Roman" w:hAnsi="Times New Roman" w:cs="Times New Roman"/>
        </w:rPr>
        <w:t xml:space="preserve">the scope of misuse and exploitation of funds. Many underdeveloped countries fail to control poverty or provide relief to the poor </w:t>
      </w:r>
      <w:r w:rsidRPr="00656226">
        <w:rPr>
          <w:rFonts w:ascii="Times New Roman" w:hAnsi="Times New Roman" w:cs="Times New Roman"/>
        </w:rPr>
        <w:lastRenderedPageBreak/>
        <w:t xml:space="preserve">because their governments are involved in corruption. I agree with the claim that “a </w:t>
      </w:r>
      <w:r w:rsidRPr="00656226">
        <w:rPr>
          <w:rFonts w:ascii="Times New Roman" w:eastAsia="Times New Roman" w:hAnsi="Times New Roman" w:cs="Times New Roman"/>
        </w:rPr>
        <w:t xml:space="preserve">multilateral institution can reduce asymmetries of information, increasing the chance of an efficient bargain” </w:t>
      </w:r>
      <w:sdt>
        <w:sdtPr>
          <w:rPr>
            <w:rFonts w:ascii="Times New Roman" w:eastAsia="Times New Roman" w:hAnsi="Times New Roman" w:cs="Times New Roman"/>
          </w:rPr>
          <w:id w:val="859638790"/>
          <w:citation/>
        </w:sdtPr>
        <w:sdtEndPr/>
        <w:sdtContent>
          <w:r w:rsidR="00913F5C">
            <w:rPr>
              <w:rFonts w:ascii="Times New Roman" w:eastAsia="Times New Roman" w:hAnsi="Times New Roman" w:cs="Times New Roman"/>
            </w:rPr>
            <w:fldChar w:fldCharType="begin"/>
          </w:r>
          <w:r w:rsidR="00913F5C">
            <w:rPr>
              <w:rFonts w:ascii="Times New Roman" w:eastAsia="Times New Roman" w:hAnsi="Times New Roman" w:cs="Times New Roman"/>
            </w:rPr>
            <w:instrText xml:space="preserve"> CITATION Mic163 \l 1033 </w:instrText>
          </w:r>
          <w:r w:rsidR="00913F5C">
            <w:rPr>
              <w:rFonts w:ascii="Times New Roman" w:eastAsia="Times New Roman" w:hAnsi="Times New Roman" w:cs="Times New Roman"/>
            </w:rPr>
            <w:fldChar w:fldCharType="separate"/>
          </w:r>
          <w:r w:rsidR="00913F5C" w:rsidRPr="00913F5C">
            <w:rPr>
              <w:rFonts w:ascii="Times New Roman" w:eastAsia="Times New Roman" w:hAnsi="Times New Roman" w:cs="Times New Roman"/>
              <w:noProof/>
            </w:rPr>
            <w:t>(Clemens and Kremer)</w:t>
          </w:r>
          <w:r w:rsidR="00913F5C">
            <w:rPr>
              <w:rFonts w:ascii="Times New Roman" w:eastAsia="Times New Roman" w:hAnsi="Times New Roman" w:cs="Times New Roman"/>
            </w:rPr>
            <w:fldChar w:fldCharType="end"/>
          </w:r>
        </w:sdtContent>
      </w:sdt>
      <w:r w:rsidR="00913F5C">
        <w:rPr>
          <w:rFonts w:ascii="Times New Roman" w:eastAsia="Times New Roman" w:hAnsi="Times New Roman" w:cs="Times New Roman"/>
        </w:rPr>
        <w:t xml:space="preserve">. </w:t>
      </w:r>
      <w:r w:rsidR="006F006C">
        <w:rPr>
          <w:rFonts w:ascii="Times New Roman" w:eastAsia="Times New Roman" w:hAnsi="Times New Roman" w:cs="Times New Roman"/>
        </w:rPr>
        <w:t xml:space="preserve">Donors must be able to obtain reliable evidence that proves that the recipient country is using grans for the welfare of its people. </w:t>
      </w:r>
      <w:r w:rsidR="00213B73">
        <w:rPr>
          <w:rFonts w:ascii="Times New Roman" w:eastAsia="Times New Roman" w:hAnsi="Times New Roman" w:cs="Times New Roman"/>
        </w:rPr>
        <w:t>Dialogue</w:t>
      </w:r>
      <w:r w:rsidR="006F006C">
        <w:rPr>
          <w:rFonts w:ascii="Times New Roman" w:eastAsia="Times New Roman" w:hAnsi="Times New Roman" w:cs="Times New Roman"/>
        </w:rPr>
        <w:t xml:space="preserve"> is an effective tool for establishing negotiations between donor and recipient countries. </w:t>
      </w:r>
      <w:r w:rsidR="00213B73">
        <w:rPr>
          <w:rFonts w:ascii="Times New Roman" w:eastAsia="Times New Roman" w:hAnsi="Times New Roman" w:cs="Times New Roman"/>
        </w:rPr>
        <w:t>Reassessment is needed for determining factors that are undermining the World's Bank mission of poverty reduction.</w:t>
      </w:r>
    </w:p>
    <w:p w14:paraId="1A699A38" w14:textId="22A844B7" w:rsidR="00B84E86" w:rsidRDefault="00797A55" w:rsidP="00656226">
      <w:pPr>
        <w:spacing w:line="480" w:lineRule="auto"/>
        <w:jc w:val="both"/>
        <w:rPr>
          <w:rFonts w:ascii="Times New Roman" w:eastAsia="Times New Roman" w:hAnsi="Times New Roman" w:cs="Times New Roman"/>
        </w:rPr>
      </w:pPr>
      <w:r>
        <w:rPr>
          <w:rFonts w:ascii="Times New Roman" w:eastAsia="Times New Roman" w:hAnsi="Times New Roman" w:cs="Times New Roman"/>
        </w:rPr>
        <w:t>The article raises the following questions;</w:t>
      </w:r>
    </w:p>
    <w:p w14:paraId="3324B7B4" w14:textId="147E0954" w:rsidR="00B84E86" w:rsidRDefault="00797A55" w:rsidP="00B84E8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What measures can be adopted for providing real opportunities for growth to the poor?</w:t>
      </w:r>
    </w:p>
    <w:p w14:paraId="06EB2C52" w14:textId="77777777" w:rsidR="0010569A" w:rsidRDefault="00797A55" w:rsidP="0010569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Why did the World Bank fail to attain the targeted level of poverty reduction?</w:t>
      </w:r>
    </w:p>
    <w:p w14:paraId="0AC37971" w14:textId="071009AE" w:rsidR="00AF4064" w:rsidRDefault="00797A55" w:rsidP="0010569A">
      <w:pPr>
        <w:spacing w:line="480" w:lineRule="auto"/>
        <w:jc w:val="both"/>
        <w:rPr>
          <w:rFonts w:ascii="Times New Roman" w:hAnsi="Times New Roman" w:cs="Times New Roman"/>
        </w:rPr>
      </w:pPr>
      <w:r w:rsidRPr="0010569A">
        <w:rPr>
          <w:rFonts w:ascii="Times New Roman" w:hAnsi="Times New Roman" w:cs="Times New Roman"/>
        </w:rPr>
        <w:t>Article III: The international monetary fund: 70 years of reinvention</w:t>
      </w:r>
    </w:p>
    <w:p w14:paraId="7D67675A" w14:textId="022041FC" w:rsidR="0010569A" w:rsidRDefault="00797A55" w:rsidP="0091542E">
      <w:pPr>
        <w:spacing w:line="480" w:lineRule="auto"/>
        <w:ind w:firstLine="720"/>
        <w:jc w:val="both"/>
        <w:rPr>
          <w:rFonts w:ascii="Times New Roman" w:hAnsi="Times New Roman" w:cs="Times New Roman"/>
        </w:rPr>
      </w:pPr>
      <w:r>
        <w:rPr>
          <w:rFonts w:ascii="Times New Roman" w:hAnsi="Times New Roman" w:cs="Times New Roman"/>
        </w:rPr>
        <w:t xml:space="preserve">The report </w:t>
      </w:r>
      <w:r w:rsidR="00C01CDC">
        <w:rPr>
          <w:rFonts w:ascii="Times New Roman" w:hAnsi="Times New Roman" w:cs="Times New Roman"/>
        </w:rPr>
        <w:t xml:space="preserve">provides a deeper analysis of the role of the International Monetary Fund (IMF) and its implications on the world. it provides a detailed history of the institutes starting from history and explains how reinvention occurred during the 70 years of its existence. </w:t>
      </w:r>
      <w:r w:rsidR="00C57338">
        <w:rPr>
          <w:rFonts w:ascii="Times New Roman" w:hAnsi="Times New Roman" w:cs="Times New Roman"/>
        </w:rPr>
        <w:t xml:space="preserve">the report explains that several factors contributed to the reinvention of IMF. Initially, the organization was concerned about managing the banking crisis and sovereign defaults until the 1980s. It provided balance-of-payments for resolving problems of debt sustainability when markets were based on fixed exchange rates. </w:t>
      </w:r>
      <w:r w:rsidR="006320D0">
        <w:rPr>
          <w:rFonts w:ascii="Times New Roman" w:hAnsi="Times New Roman" w:cs="Times New Roman"/>
        </w:rPr>
        <w:t xml:space="preserve">Today IMF is seen as an institute involved in serial lending that follows long-term programs. </w:t>
      </w:r>
    </w:p>
    <w:p w14:paraId="7C3397BD" w14:textId="28ECAB7C" w:rsidR="00C57338" w:rsidRDefault="00797A55" w:rsidP="0091542E">
      <w:pPr>
        <w:spacing w:line="480" w:lineRule="auto"/>
        <w:ind w:firstLine="720"/>
        <w:jc w:val="both"/>
        <w:rPr>
          <w:rFonts w:ascii="Times New Roman" w:hAnsi="Times New Roman" w:cs="Times New Roman"/>
        </w:rPr>
      </w:pPr>
      <w:r>
        <w:rPr>
          <w:rFonts w:ascii="Times New Roman" w:hAnsi="Times New Roman" w:cs="Times New Roman"/>
        </w:rPr>
        <w:t xml:space="preserve">The framework relies on the demand-driven theory of institutional change explaining that it was the result of customers needs. </w:t>
      </w:r>
      <w:r w:rsidR="00B209A4">
        <w:rPr>
          <w:rFonts w:ascii="Times New Roman" w:hAnsi="Times New Roman" w:cs="Times New Roman"/>
        </w:rPr>
        <w:t>The</w:t>
      </w:r>
      <w:r w:rsidR="00A227F1">
        <w:rPr>
          <w:rFonts w:ascii="Times New Roman" w:hAnsi="Times New Roman" w:cs="Times New Roman"/>
        </w:rPr>
        <w:t xml:space="preserve"> theory explains that an increase in demand causes changes in the output. The demand for IMF loans increased massively </w:t>
      </w:r>
      <w:r w:rsidR="00A227F1">
        <w:rPr>
          <w:rFonts w:ascii="Times New Roman" w:hAnsi="Times New Roman" w:cs="Times New Roman"/>
        </w:rPr>
        <w:lastRenderedPageBreak/>
        <w:t xml:space="preserve">that was addressed by transformed policy. </w:t>
      </w:r>
      <w:r w:rsidR="00B209A4">
        <w:rPr>
          <w:rFonts w:ascii="Times New Roman" w:hAnsi="Times New Roman" w:cs="Times New Roman"/>
        </w:rPr>
        <w:t xml:space="preserve">When the demand for loans and grants increased the institute had to formulate a new policy and rules that were imposed on the recipient countries. </w:t>
      </w:r>
      <w:r w:rsidR="00842E10">
        <w:rPr>
          <w:rFonts w:ascii="Times New Roman" w:hAnsi="Times New Roman" w:cs="Times New Roman"/>
        </w:rPr>
        <w:t xml:space="preserve">Demand-driven growth affects the intuitional settings of the organization. </w:t>
      </w:r>
      <w:r w:rsidR="00B52710">
        <w:rPr>
          <w:rFonts w:ascii="Times New Roman" w:hAnsi="Times New Roman" w:cs="Times New Roman"/>
        </w:rPr>
        <w:t xml:space="preserve">IMF is commonly known as lender of the last resort because it is working to save banks from insolvency. </w:t>
      </w:r>
      <w:r w:rsidR="004D7C08">
        <w:rPr>
          <w:rFonts w:ascii="Times New Roman" w:hAnsi="Times New Roman" w:cs="Times New Roman"/>
        </w:rPr>
        <w:t xml:space="preserve">The theory explains, “fund has </w:t>
      </w:r>
      <w:r w:rsidR="004D7C08" w:rsidRPr="004D7C08">
        <w:rPr>
          <w:rFonts w:ascii="Times New Roman" w:hAnsi="Times New Roman" w:cs="Times New Roman"/>
        </w:rPr>
        <w:t>redefined the issues it seeks to address and the tools it employs based on the evolving needs of its</w:t>
      </w:r>
      <w:r w:rsidR="004D7C08">
        <w:rPr>
          <w:rFonts w:ascii="Times New Roman" w:hAnsi="Times New Roman" w:cs="Times New Roman"/>
        </w:rPr>
        <w:t xml:space="preserve"> clientele” </w:t>
      </w:r>
      <w:sdt>
        <w:sdtPr>
          <w:rPr>
            <w:rFonts w:ascii="Times New Roman" w:hAnsi="Times New Roman" w:cs="Times New Roman"/>
          </w:rPr>
          <w:id w:val="-2027780689"/>
          <w:citation/>
        </w:sdtPr>
        <w:sdtEndPr/>
        <w:sdtContent>
          <w:r w:rsidR="004D7C08">
            <w:rPr>
              <w:rFonts w:ascii="Times New Roman" w:hAnsi="Times New Roman" w:cs="Times New Roman"/>
            </w:rPr>
            <w:fldChar w:fldCharType="begin"/>
          </w:r>
          <w:r w:rsidR="004D7C08">
            <w:rPr>
              <w:rFonts w:ascii="Times New Roman" w:hAnsi="Times New Roman" w:cs="Times New Roman"/>
            </w:rPr>
            <w:instrText xml:space="preserve"> CITATION Car15 \l 1033 </w:instrText>
          </w:r>
          <w:r w:rsidR="004D7C08">
            <w:rPr>
              <w:rFonts w:ascii="Times New Roman" w:hAnsi="Times New Roman" w:cs="Times New Roman"/>
            </w:rPr>
            <w:fldChar w:fldCharType="separate"/>
          </w:r>
          <w:r w:rsidR="004D7C08" w:rsidRPr="004D7C08">
            <w:rPr>
              <w:rFonts w:ascii="Times New Roman" w:hAnsi="Times New Roman" w:cs="Times New Roman"/>
              <w:noProof/>
            </w:rPr>
            <w:t>(Reinhart and Trebesch)</w:t>
          </w:r>
          <w:r w:rsidR="004D7C08">
            <w:rPr>
              <w:rFonts w:ascii="Times New Roman" w:hAnsi="Times New Roman" w:cs="Times New Roman"/>
            </w:rPr>
            <w:fldChar w:fldCharType="end"/>
          </w:r>
        </w:sdtContent>
      </w:sdt>
      <w:r w:rsidR="004D7C08">
        <w:rPr>
          <w:rFonts w:ascii="Times New Roman" w:hAnsi="Times New Roman" w:cs="Times New Roman"/>
        </w:rPr>
        <w:t>.</w:t>
      </w:r>
      <w:r w:rsidR="00436AF7">
        <w:rPr>
          <w:rFonts w:ascii="Times New Roman" w:hAnsi="Times New Roman" w:cs="Times New Roman"/>
        </w:rPr>
        <w:t xml:space="preserve"> The shifts in the clientele have also initiated policy change. The institute follows the strategy of obtaining funds from the high-income nations and providing to low-income countries. </w:t>
      </w:r>
      <w:r w:rsidR="004C4221">
        <w:rPr>
          <w:rFonts w:ascii="Times New Roman" w:hAnsi="Times New Roman" w:cs="Times New Roman"/>
        </w:rPr>
        <w:t xml:space="preserve">The report follows a coherent format that starts from a brief overview of the institute, its role, agenda and mission. </w:t>
      </w:r>
    </w:p>
    <w:p w14:paraId="458FB7F3" w14:textId="0559BF13" w:rsidR="00842E10" w:rsidRDefault="00797A55" w:rsidP="0091542E">
      <w:pPr>
        <w:spacing w:line="480" w:lineRule="auto"/>
        <w:ind w:firstLine="720"/>
        <w:jc w:val="both"/>
        <w:rPr>
          <w:rFonts w:ascii="Times New Roman" w:eastAsia="Times New Roman" w:hAnsi="Times New Roman" w:cs="Times New Roman"/>
        </w:rPr>
      </w:pPr>
      <w:r>
        <w:rPr>
          <w:rFonts w:ascii="Times New Roman" w:hAnsi="Times New Roman" w:cs="Times New Roman"/>
        </w:rPr>
        <w:t>The article explains</w:t>
      </w:r>
      <w:r w:rsidRPr="006320D0">
        <w:rPr>
          <w:rFonts w:ascii="Times New Roman" w:hAnsi="Times New Roman" w:cs="Times New Roman"/>
        </w:rPr>
        <w:t>, “</w:t>
      </w:r>
      <w:r w:rsidRPr="006320D0">
        <w:rPr>
          <w:rFonts w:ascii="Times New Roman" w:eastAsia="Times New Roman" w:hAnsi="Times New Roman" w:cs="Times New Roman"/>
        </w:rPr>
        <w:t xml:space="preserve">the institution faces a growing risk of lending into insolvency, most widespread among low-income countries in chronic arrears to the official sector, but most evident in the case of Greece since 2010" </w:t>
      </w:r>
      <w:sdt>
        <w:sdtPr>
          <w:rPr>
            <w:rFonts w:ascii="Times New Roman" w:eastAsia="Times New Roman" w:hAnsi="Times New Roman" w:cs="Times New Roman"/>
          </w:rPr>
          <w:id w:val="2139210714"/>
          <w:citation/>
        </w:sdtPr>
        <w:sdtEndPr/>
        <w:sdtContent>
          <w:r w:rsidR="00305D50">
            <w:rPr>
              <w:rFonts w:ascii="Times New Roman" w:eastAsia="Times New Roman" w:hAnsi="Times New Roman" w:cs="Times New Roman"/>
            </w:rPr>
            <w:fldChar w:fldCharType="begin"/>
          </w:r>
          <w:r w:rsidR="00305D50">
            <w:rPr>
              <w:rFonts w:ascii="Times New Roman" w:eastAsia="Times New Roman" w:hAnsi="Times New Roman" w:cs="Times New Roman"/>
            </w:rPr>
            <w:instrText xml:space="preserve"> CITATION Car15 \l 1033 </w:instrText>
          </w:r>
          <w:r w:rsidR="00305D50">
            <w:rPr>
              <w:rFonts w:ascii="Times New Roman" w:eastAsia="Times New Roman" w:hAnsi="Times New Roman" w:cs="Times New Roman"/>
            </w:rPr>
            <w:fldChar w:fldCharType="separate"/>
          </w:r>
          <w:r w:rsidR="00305D50" w:rsidRPr="00305D50">
            <w:rPr>
              <w:rFonts w:ascii="Times New Roman" w:eastAsia="Times New Roman" w:hAnsi="Times New Roman" w:cs="Times New Roman"/>
              <w:noProof/>
            </w:rPr>
            <w:t>(Reinhart and Trebesch)</w:t>
          </w:r>
          <w:r w:rsidR="00305D50">
            <w:rPr>
              <w:rFonts w:ascii="Times New Roman" w:eastAsia="Times New Roman" w:hAnsi="Times New Roman" w:cs="Times New Roman"/>
            </w:rPr>
            <w:fldChar w:fldCharType="end"/>
          </w:r>
        </w:sdtContent>
      </w:sdt>
      <w:r w:rsidR="00305D50">
        <w:rPr>
          <w:rFonts w:ascii="Times New Roman" w:eastAsia="Times New Roman" w:hAnsi="Times New Roman" w:cs="Times New Roman"/>
        </w:rPr>
        <w:t xml:space="preserve">. As many underdeveloped countries are now approaching IMF for grants the institute face risks of managing funds. </w:t>
      </w:r>
      <w:r w:rsidR="00A84B37">
        <w:rPr>
          <w:rFonts w:ascii="Times New Roman" w:eastAsia="Times New Roman" w:hAnsi="Times New Roman" w:cs="Times New Roman"/>
        </w:rPr>
        <w:t xml:space="preserve">Low-income countries are not in a position of returning loans immediately and it might take more than twenty years. </w:t>
      </w:r>
      <w:r w:rsidR="008327DE">
        <w:rPr>
          <w:rFonts w:ascii="Times New Roman" w:eastAsia="Times New Roman" w:hAnsi="Times New Roman" w:cs="Times New Roman"/>
        </w:rPr>
        <w:t>Many</w:t>
      </w:r>
      <w:r w:rsidR="00A84B37">
        <w:rPr>
          <w:rFonts w:ascii="Times New Roman" w:eastAsia="Times New Roman" w:hAnsi="Times New Roman" w:cs="Times New Roman"/>
        </w:rPr>
        <w:t xml:space="preserve"> countries have never returned lacks to IMF that reflects challenges for the institute.  </w:t>
      </w:r>
      <w:r w:rsidR="0088119C">
        <w:rPr>
          <w:rFonts w:ascii="Times New Roman" w:eastAsia="Times New Roman" w:hAnsi="Times New Roman" w:cs="Times New Roman"/>
        </w:rPr>
        <w:t xml:space="preserve">IMF provides loans on the basis of conditions such as it defines the investment policy and wages for the labour. </w:t>
      </w:r>
      <w:r w:rsidR="00946A2E">
        <w:rPr>
          <w:rFonts w:ascii="Times New Roman" w:eastAsia="Times New Roman" w:hAnsi="Times New Roman" w:cs="Times New Roman"/>
        </w:rPr>
        <w:t xml:space="preserve">The inability of poor countries to return loans also ended many programs that were directly supported by the IMF. </w:t>
      </w:r>
      <w:r>
        <w:rPr>
          <w:rFonts w:ascii="Times New Roman" w:eastAsia="Times New Roman" w:hAnsi="Times New Roman" w:cs="Times New Roman"/>
        </w:rPr>
        <w:t>The policy of IMF stated</w:t>
      </w:r>
      <w:r w:rsidR="00C55BC6">
        <w:rPr>
          <w:rFonts w:ascii="Times New Roman" w:eastAsia="Times New Roman" w:hAnsi="Times New Roman" w:cs="Times New Roman"/>
        </w:rPr>
        <w:t xml:space="preserve"> that the reason for providing funds was to give temporary relief to the countries that help them to</w:t>
      </w:r>
      <w:r w:rsidR="00B52710">
        <w:rPr>
          <w:rFonts w:ascii="Times New Roman" w:eastAsia="Times New Roman" w:hAnsi="Times New Roman" w:cs="Times New Roman"/>
        </w:rPr>
        <w:t xml:space="preserve"> safeguard their procedures. it also provides an opportunity for correcting the maladjustment in balance-of-payments. The purpose of lending was to help institutes form insolvency.  </w:t>
      </w:r>
    </w:p>
    <w:p w14:paraId="0B06616E" w14:textId="0F640DFE" w:rsidR="00983EB3" w:rsidRDefault="00797A55" w:rsidP="009154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I agree with the viewpoints of the authors that highlights the need for an effective policy for attaining efficiency. </w:t>
      </w:r>
      <w:r w:rsidR="00F60445">
        <w:rPr>
          <w:rFonts w:ascii="Times New Roman" w:eastAsia="Times New Roman" w:hAnsi="Times New Roman" w:cs="Times New Roman"/>
        </w:rPr>
        <w:t xml:space="preserve">The increased dependence of poor countries on the IMF for loans minimize its capacity of supporting new countries. It is also observed that the countries that take loans continue to rely on the IMF. They are unable to pay back loans for many decades that poses risks for managing future programs. </w:t>
      </w:r>
      <w:r w:rsidR="0070621F">
        <w:rPr>
          <w:rFonts w:ascii="Times New Roman" w:eastAsia="Times New Roman" w:hAnsi="Times New Roman" w:cs="Times New Roman"/>
        </w:rPr>
        <w:t xml:space="preserve">The institute needs to ensure that the recipient countries are investing in areas that will have a positive influence on the economy. </w:t>
      </w:r>
      <w:r>
        <w:rPr>
          <w:rFonts w:ascii="Times New Roman" w:eastAsia="Times New Roman" w:hAnsi="Times New Roman" w:cs="Times New Roman"/>
        </w:rPr>
        <w:t xml:space="preserve">Irrespective of IMF’s involvement in protecting institutes from </w:t>
      </w:r>
      <w:r w:rsidR="00B233A7">
        <w:rPr>
          <w:rFonts w:ascii="Times New Roman" w:eastAsia="Times New Roman" w:hAnsi="Times New Roman" w:cs="Times New Roman"/>
        </w:rPr>
        <w:t xml:space="preserve">insolvency no recipient country reported </w:t>
      </w:r>
      <w:r w:rsidR="00550ADA">
        <w:rPr>
          <w:rFonts w:ascii="Times New Roman" w:eastAsia="Times New Roman" w:hAnsi="Times New Roman" w:cs="Times New Roman"/>
        </w:rPr>
        <w:t>significant improvement</w:t>
      </w:r>
      <w:r w:rsidR="00B233A7">
        <w:rPr>
          <w:rFonts w:ascii="Times New Roman" w:eastAsia="Times New Roman" w:hAnsi="Times New Roman" w:cs="Times New Roman"/>
        </w:rPr>
        <w:t xml:space="preserve">. </w:t>
      </w:r>
    </w:p>
    <w:p w14:paraId="5F03F811" w14:textId="0ED475A8" w:rsidR="000466A6" w:rsidRDefault="00797A55" w:rsidP="0091542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report raises two</w:t>
      </w:r>
      <w:r w:rsidR="0070621F">
        <w:rPr>
          <w:rFonts w:ascii="Times New Roman" w:eastAsia="Times New Roman" w:hAnsi="Times New Roman" w:cs="Times New Roman"/>
        </w:rPr>
        <w:t xml:space="preserve"> questions; </w:t>
      </w:r>
      <w:r>
        <w:rPr>
          <w:rFonts w:ascii="Times New Roman" w:eastAsia="Times New Roman" w:hAnsi="Times New Roman" w:cs="Times New Roman"/>
        </w:rPr>
        <w:t xml:space="preserve">first: has the IMF helped countries to improve their economic conditions? </w:t>
      </w:r>
      <w:r w:rsidR="00341D97">
        <w:rPr>
          <w:rFonts w:ascii="Times New Roman" w:eastAsia="Times New Roman" w:hAnsi="Times New Roman" w:cs="Times New Roman"/>
        </w:rPr>
        <w:t xml:space="preserve">What measures can be adopted that will guarantee fair and transparent use of loans by recipient countries? </w:t>
      </w:r>
    </w:p>
    <w:p w14:paraId="4304E895" w14:textId="77777777" w:rsidR="000466A6" w:rsidRDefault="00797A55">
      <w:pPr>
        <w:rPr>
          <w:rFonts w:ascii="Times New Roman" w:eastAsia="Times New Roman" w:hAnsi="Times New Roman" w:cs="Times New Roman"/>
        </w:rPr>
      </w:pPr>
      <w:r>
        <w:rPr>
          <w:rFonts w:ascii="Times New Roman" w:eastAsia="Times New Roman" w:hAnsi="Times New Roman" w:cs="Times New Roman"/>
        </w:rPr>
        <w:br w:type="page"/>
      </w:r>
    </w:p>
    <w:p w14:paraId="1CE96559" w14:textId="3F4D718D" w:rsidR="00842E10" w:rsidRDefault="00797A55" w:rsidP="000466A6">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Work cited</w:t>
      </w:r>
    </w:p>
    <w:p w14:paraId="0BB56AFD" w14:textId="77777777" w:rsidR="000466A6" w:rsidRPr="000466A6" w:rsidRDefault="00797A55" w:rsidP="000466A6">
      <w:pPr>
        <w:pStyle w:val="Bibliography"/>
        <w:spacing w:line="480" w:lineRule="auto"/>
        <w:ind w:left="720" w:hanging="720"/>
        <w:rPr>
          <w:noProof/>
        </w:rPr>
      </w:pPr>
      <w:r w:rsidRPr="000466A6">
        <w:fldChar w:fldCharType="begin"/>
      </w:r>
      <w:r w:rsidRPr="000466A6">
        <w:instrText xml:space="preserve"> BIBLIOGRAPHY </w:instrText>
      </w:r>
      <w:r w:rsidRPr="000466A6">
        <w:fldChar w:fldCharType="separate"/>
      </w:r>
      <w:r w:rsidRPr="000466A6">
        <w:rPr>
          <w:noProof/>
        </w:rPr>
        <w:t>Baldwin, Richard. "The World Trade Organization and the Future of Multilateralism." Journal of Economic Perspectives 30.1 (2016): 95–116.</w:t>
      </w:r>
    </w:p>
    <w:p w14:paraId="49D63484" w14:textId="77777777" w:rsidR="000466A6" w:rsidRPr="000466A6" w:rsidRDefault="00797A55" w:rsidP="000466A6">
      <w:pPr>
        <w:pStyle w:val="Bibliography"/>
        <w:spacing w:line="480" w:lineRule="auto"/>
        <w:ind w:left="720" w:hanging="720"/>
        <w:rPr>
          <w:noProof/>
        </w:rPr>
      </w:pPr>
      <w:r w:rsidRPr="000466A6">
        <w:rPr>
          <w:noProof/>
        </w:rPr>
        <w:t>Clemens, Michael A. and Michael Kremer. "The New Role for the World Bank." Journal of Economic Perspectives 30.1 (2016): 53–76.</w:t>
      </w:r>
    </w:p>
    <w:p w14:paraId="39A9862B" w14:textId="77777777" w:rsidR="000466A6" w:rsidRPr="000466A6" w:rsidRDefault="00797A55" w:rsidP="000466A6">
      <w:pPr>
        <w:pStyle w:val="Bibliography"/>
        <w:spacing w:line="480" w:lineRule="auto"/>
        <w:ind w:left="720" w:hanging="720"/>
        <w:rPr>
          <w:noProof/>
        </w:rPr>
      </w:pPr>
      <w:r w:rsidRPr="000466A6">
        <w:rPr>
          <w:noProof/>
        </w:rPr>
        <w:t>Reinhart, Carmen M. and Christoph Trebesch. "THE INTERNATIONAL MONETARY FUND: 70 YEARS OF REINVENTION." 2015.</w:t>
      </w:r>
    </w:p>
    <w:p w14:paraId="723D6832" w14:textId="77777777" w:rsidR="000466A6" w:rsidRPr="000466A6" w:rsidRDefault="00797A55" w:rsidP="000466A6">
      <w:pPr>
        <w:spacing w:line="480" w:lineRule="auto"/>
        <w:ind w:left="720" w:hanging="720"/>
      </w:pPr>
      <w:r w:rsidRPr="000466A6">
        <w:rPr>
          <w:b/>
          <w:bCs/>
        </w:rPr>
        <w:fldChar w:fldCharType="end"/>
      </w:r>
    </w:p>
    <w:p w14:paraId="190A0A63" w14:textId="77777777" w:rsidR="000466A6" w:rsidRPr="006320D0" w:rsidRDefault="000466A6" w:rsidP="000466A6">
      <w:pPr>
        <w:spacing w:line="480" w:lineRule="auto"/>
        <w:ind w:left="720" w:hanging="720"/>
        <w:jc w:val="both"/>
        <w:rPr>
          <w:rFonts w:ascii="Times New Roman" w:hAnsi="Times New Roman" w:cs="Times New Roman"/>
        </w:rPr>
      </w:pPr>
    </w:p>
    <w:p w14:paraId="739F5B62" w14:textId="77777777" w:rsidR="006320D0" w:rsidRPr="00842E10" w:rsidRDefault="006320D0" w:rsidP="0010569A">
      <w:pPr>
        <w:spacing w:line="480" w:lineRule="auto"/>
        <w:jc w:val="both"/>
        <w:rPr>
          <w:rFonts w:ascii="Times New Roman" w:hAnsi="Times New Roman" w:cs="Times New Roman"/>
        </w:rPr>
      </w:pPr>
    </w:p>
    <w:sectPr w:rsidR="006320D0" w:rsidRPr="00842E1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EF3C3" w14:textId="77777777" w:rsidR="009232BA" w:rsidRDefault="00797A55">
      <w:r>
        <w:separator/>
      </w:r>
    </w:p>
  </w:endnote>
  <w:endnote w:type="continuationSeparator" w:id="0">
    <w:p w14:paraId="74F54507" w14:textId="77777777" w:rsidR="009232BA" w:rsidRDefault="0079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4E32F" w14:textId="77777777" w:rsidR="009232BA" w:rsidRDefault="00797A55">
      <w:r>
        <w:separator/>
      </w:r>
    </w:p>
  </w:footnote>
  <w:footnote w:type="continuationSeparator" w:id="0">
    <w:p w14:paraId="1CA01666" w14:textId="77777777" w:rsidR="009232BA" w:rsidRDefault="00797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ED05" w14:textId="77777777" w:rsidR="00983EB3" w:rsidRDefault="00797A55" w:rsidP="004C60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4DD24" w14:textId="77777777" w:rsidR="00983EB3" w:rsidRDefault="00983EB3" w:rsidP="007A3E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2287" w14:textId="77777777" w:rsidR="00983EB3" w:rsidRDefault="00797A55" w:rsidP="004C60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522">
      <w:rPr>
        <w:rStyle w:val="PageNumber"/>
        <w:noProof/>
      </w:rPr>
      <w:t>1</w:t>
    </w:r>
    <w:r>
      <w:rPr>
        <w:rStyle w:val="PageNumber"/>
      </w:rPr>
      <w:fldChar w:fldCharType="end"/>
    </w:r>
  </w:p>
  <w:p w14:paraId="61E26FA1" w14:textId="0C3D01A3" w:rsidR="00983EB3" w:rsidRDefault="00797A55" w:rsidP="00576933">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1DD1"/>
    <w:multiLevelType w:val="hybridMultilevel"/>
    <w:tmpl w:val="38B28C94"/>
    <w:lvl w:ilvl="0" w:tplc="B9B86DCE">
      <w:start w:val="1"/>
      <w:numFmt w:val="bullet"/>
      <w:lvlText w:val=""/>
      <w:lvlJc w:val="left"/>
      <w:pPr>
        <w:ind w:left="720" w:hanging="360"/>
      </w:pPr>
      <w:rPr>
        <w:rFonts w:ascii="Symbol" w:hAnsi="Symbol" w:hint="default"/>
      </w:rPr>
    </w:lvl>
    <w:lvl w:ilvl="1" w:tplc="1AFC7D96" w:tentative="1">
      <w:start w:val="1"/>
      <w:numFmt w:val="bullet"/>
      <w:lvlText w:val="o"/>
      <w:lvlJc w:val="left"/>
      <w:pPr>
        <w:ind w:left="1440" w:hanging="360"/>
      </w:pPr>
      <w:rPr>
        <w:rFonts w:ascii="Courier New" w:hAnsi="Courier New" w:cs="Courier New" w:hint="default"/>
      </w:rPr>
    </w:lvl>
    <w:lvl w:ilvl="2" w:tplc="54689EDC" w:tentative="1">
      <w:start w:val="1"/>
      <w:numFmt w:val="bullet"/>
      <w:lvlText w:val=""/>
      <w:lvlJc w:val="left"/>
      <w:pPr>
        <w:ind w:left="2160" w:hanging="360"/>
      </w:pPr>
      <w:rPr>
        <w:rFonts w:ascii="Wingdings" w:hAnsi="Wingdings" w:hint="default"/>
      </w:rPr>
    </w:lvl>
    <w:lvl w:ilvl="3" w:tplc="F73EBBAC" w:tentative="1">
      <w:start w:val="1"/>
      <w:numFmt w:val="bullet"/>
      <w:lvlText w:val=""/>
      <w:lvlJc w:val="left"/>
      <w:pPr>
        <w:ind w:left="2880" w:hanging="360"/>
      </w:pPr>
      <w:rPr>
        <w:rFonts w:ascii="Symbol" w:hAnsi="Symbol" w:hint="default"/>
      </w:rPr>
    </w:lvl>
    <w:lvl w:ilvl="4" w:tplc="3F5885C0" w:tentative="1">
      <w:start w:val="1"/>
      <w:numFmt w:val="bullet"/>
      <w:lvlText w:val="o"/>
      <w:lvlJc w:val="left"/>
      <w:pPr>
        <w:ind w:left="3600" w:hanging="360"/>
      </w:pPr>
      <w:rPr>
        <w:rFonts w:ascii="Courier New" w:hAnsi="Courier New" w:cs="Courier New" w:hint="default"/>
      </w:rPr>
    </w:lvl>
    <w:lvl w:ilvl="5" w:tplc="8E362D82" w:tentative="1">
      <w:start w:val="1"/>
      <w:numFmt w:val="bullet"/>
      <w:lvlText w:val=""/>
      <w:lvlJc w:val="left"/>
      <w:pPr>
        <w:ind w:left="4320" w:hanging="360"/>
      </w:pPr>
      <w:rPr>
        <w:rFonts w:ascii="Wingdings" w:hAnsi="Wingdings" w:hint="default"/>
      </w:rPr>
    </w:lvl>
    <w:lvl w:ilvl="6" w:tplc="590A6622" w:tentative="1">
      <w:start w:val="1"/>
      <w:numFmt w:val="bullet"/>
      <w:lvlText w:val=""/>
      <w:lvlJc w:val="left"/>
      <w:pPr>
        <w:ind w:left="5040" w:hanging="360"/>
      </w:pPr>
      <w:rPr>
        <w:rFonts w:ascii="Symbol" w:hAnsi="Symbol" w:hint="default"/>
      </w:rPr>
    </w:lvl>
    <w:lvl w:ilvl="7" w:tplc="8E9ED4CC" w:tentative="1">
      <w:start w:val="1"/>
      <w:numFmt w:val="bullet"/>
      <w:lvlText w:val="o"/>
      <w:lvlJc w:val="left"/>
      <w:pPr>
        <w:ind w:left="5760" w:hanging="360"/>
      </w:pPr>
      <w:rPr>
        <w:rFonts w:ascii="Courier New" w:hAnsi="Courier New" w:cs="Courier New" w:hint="default"/>
      </w:rPr>
    </w:lvl>
    <w:lvl w:ilvl="8" w:tplc="27BEFC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AA"/>
    <w:rsid w:val="00034A64"/>
    <w:rsid w:val="000466A6"/>
    <w:rsid w:val="000C0AFC"/>
    <w:rsid w:val="00101E9E"/>
    <w:rsid w:val="0010569A"/>
    <w:rsid w:val="00160B2E"/>
    <w:rsid w:val="001B5FEF"/>
    <w:rsid w:val="00213B73"/>
    <w:rsid w:val="002317D8"/>
    <w:rsid w:val="00255690"/>
    <w:rsid w:val="00257FF5"/>
    <w:rsid w:val="00305D50"/>
    <w:rsid w:val="00341D97"/>
    <w:rsid w:val="00342BEC"/>
    <w:rsid w:val="00390750"/>
    <w:rsid w:val="003A580F"/>
    <w:rsid w:val="003F664E"/>
    <w:rsid w:val="00414522"/>
    <w:rsid w:val="004215F9"/>
    <w:rsid w:val="00436AF7"/>
    <w:rsid w:val="004B1C87"/>
    <w:rsid w:val="004C4221"/>
    <w:rsid w:val="004C60E5"/>
    <w:rsid w:val="004D7C08"/>
    <w:rsid w:val="004F3E88"/>
    <w:rsid w:val="005243F7"/>
    <w:rsid w:val="00550ADA"/>
    <w:rsid w:val="00570471"/>
    <w:rsid w:val="00575289"/>
    <w:rsid w:val="00576933"/>
    <w:rsid w:val="006320D0"/>
    <w:rsid w:val="006363FE"/>
    <w:rsid w:val="00656226"/>
    <w:rsid w:val="00680FB6"/>
    <w:rsid w:val="006C106B"/>
    <w:rsid w:val="006F006C"/>
    <w:rsid w:val="007039EE"/>
    <w:rsid w:val="0070621F"/>
    <w:rsid w:val="007426BE"/>
    <w:rsid w:val="00797A55"/>
    <w:rsid w:val="007A3EAA"/>
    <w:rsid w:val="007F260C"/>
    <w:rsid w:val="00820918"/>
    <w:rsid w:val="008327DE"/>
    <w:rsid w:val="00842E10"/>
    <w:rsid w:val="00866C90"/>
    <w:rsid w:val="0088119C"/>
    <w:rsid w:val="008A504D"/>
    <w:rsid w:val="00913F5C"/>
    <w:rsid w:val="0091542E"/>
    <w:rsid w:val="009232BA"/>
    <w:rsid w:val="00946A2E"/>
    <w:rsid w:val="00983EB3"/>
    <w:rsid w:val="00A227F1"/>
    <w:rsid w:val="00A27D77"/>
    <w:rsid w:val="00A84B37"/>
    <w:rsid w:val="00A972CF"/>
    <w:rsid w:val="00AF4064"/>
    <w:rsid w:val="00AF4FE5"/>
    <w:rsid w:val="00AF5A9C"/>
    <w:rsid w:val="00B209A4"/>
    <w:rsid w:val="00B233A7"/>
    <w:rsid w:val="00B43D57"/>
    <w:rsid w:val="00B52710"/>
    <w:rsid w:val="00B84E86"/>
    <w:rsid w:val="00BC6ABB"/>
    <w:rsid w:val="00BD08B6"/>
    <w:rsid w:val="00BF741C"/>
    <w:rsid w:val="00C01CDC"/>
    <w:rsid w:val="00C55BC6"/>
    <w:rsid w:val="00C57338"/>
    <w:rsid w:val="00C746D4"/>
    <w:rsid w:val="00CB1ED3"/>
    <w:rsid w:val="00CD7C3F"/>
    <w:rsid w:val="00D75232"/>
    <w:rsid w:val="00D8372D"/>
    <w:rsid w:val="00D9640B"/>
    <w:rsid w:val="00DB3B47"/>
    <w:rsid w:val="00DB4B29"/>
    <w:rsid w:val="00DF42A3"/>
    <w:rsid w:val="00E14CD5"/>
    <w:rsid w:val="00E40FA2"/>
    <w:rsid w:val="00E44D9C"/>
    <w:rsid w:val="00EB70B9"/>
    <w:rsid w:val="00EF4CEE"/>
    <w:rsid w:val="00F60445"/>
    <w:rsid w:val="00F655F2"/>
    <w:rsid w:val="00FD11F0"/>
    <w:rsid w:val="00FD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6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AA"/>
    <w:pPr>
      <w:tabs>
        <w:tab w:val="center" w:pos="4320"/>
        <w:tab w:val="right" w:pos="8640"/>
      </w:tabs>
    </w:pPr>
  </w:style>
  <w:style w:type="character" w:customStyle="1" w:styleId="HeaderChar">
    <w:name w:val="Header Char"/>
    <w:basedOn w:val="DefaultParagraphFont"/>
    <w:link w:val="Header"/>
    <w:uiPriority w:val="99"/>
    <w:rsid w:val="007A3EAA"/>
  </w:style>
  <w:style w:type="character" w:styleId="PageNumber">
    <w:name w:val="page number"/>
    <w:basedOn w:val="DefaultParagraphFont"/>
    <w:uiPriority w:val="99"/>
    <w:semiHidden/>
    <w:unhideWhenUsed/>
    <w:rsid w:val="007A3EAA"/>
  </w:style>
  <w:style w:type="paragraph" w:styleId="Footer">
    <w:name w:val="footer"/>
    <w:basedOn w:val="Normal"/>
    <w:link w:val="FooterChar"/>
    <w:uiPriority w:val="99"/>
    <w:unhideWhenUsed/>
    <w:rsid w:val="00576933"/>
    <w:pPr>
      <w:tabs>
        <w:tab w:val="center" w:pos="4320"/>
        <w:tab w:val="right" w:pos="8640"/>
      </w:tabs>
    </w:pPr>
  </w:style>
  <w:style w:type="character" w:customStyle="1" w:styleId="FooterChar">
    <w:name w:val="Footer Char"/>
    <w:basedOn w:val="DefaultParagraphFont"/>
    <w:link w:val="Footer"/>
    <w:uiPriority w:val="99"/>
    <w:rsid w:val="00576933"/>
  </w:style>
  <w:style w:type="paragraph" w:styleId="BalloonText">
    <w:name w:val="Balloon Text"/>
    <w:basedOn w:val="Normal"/>
    <w:link w:val="BalloonTextChar"/>
    <w:uiPriority w:val="99"/>
    <w:semiHidden/>
    <w:unhideWhenUsed/>
    <w:rsid w:val="00E40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FA2"/>
    <w:rPr>
      <w:rFonts w:ascii="Lucida Grande" w:hAnsi="Lucida Grande" w:cs="Lucida Grande"/>
      <w:sz w:val="18"/>
      <w:szCs w:val="18"/>
    </w:rPr>
  </w:style>
  <w:style w:type="paragraph" w:styleId="ListParagraph">
    <w:name w:val="List Paragraph"/>
    <w:basedOn w:val="Normal"/>
    <w:uiPriority w:val="34"/>
    <w:qFormat/>
    <w:rsid w:val="00B84E86"/>
    <w:pPr>
      <w:ind w:left="720"/>
      <w:contextualSpacing/>
    </w:pPr>
  </w:style>
  <w:style w:type="character" w:customStyle="1" w:styleId="Heading1Char">
    <w:name w:val="Heading 1 Char"/>
    <w:basedOn w:val="DefaultParagraphFont"/>
    <w:link w:val="Heading1"/>
    <w:uiPriority w:val="9"/>
    <w:rsid w:val="000466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46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6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AA"/>
    <w:pPr>
      <w:tabs>
        <w:tab w:val="center" w:pos="4320"/>
        <w:tab w:val="right" w:pos="8640"/>
      </w:tabs>
    </w:pPr>
  </w:style>
  <w:style w:type="character" w:customStyle="1" w:styleId="HeaderChar">
    <w:name w:val="Header Char"/>
    <w:basedOn w:val="DefaultParagraphFont"/>
    <w:link w:val="Header"/>
    <w:uiPriority w:val="99"/>
    <w:rsid w:val="007A3EAA"/>
  </w:style>
  <w:style w:type="character" w:styleId="PageNumber">
    <w:name w:val="page number"/>
    <w:basedOn w:val="DefaultParagraphFont"/>
    <w:uiPriority w:val="99"/>
    <w:semiHidden/>
    <w:unhideWhenUsed/>
    <w:rsid w:val="007A3EAA"/>
  </w:style>
  <w:style w:type="paragraph" w:styleId="Footer">
    <w:name w:val="footer"/>
    <w:basedOn w:val="Normal"/>
    <w:link w:val="FooterChar"/>
    <w:uiPriority w:val="99"/>
    <w:unhideWhenUsed/>
    <w:rsid w:val="00576933"/>
    <w:pPr>
      <w:tabs>
        <w:tab w:val="center" w:pos="4320"/>
        <w:tab w:val="right" w:pos="8640"/>
      </w:tabs>
    </w:pPr>
  </w:style>
  <w:style w:type="character" w:customStyle="1" w:styleId="FooterChar">
    <w:name w:val="Footer Char"/>
    <w:basedOn w:val="DefaultParagraphFont"/>
    <w:link w:val="Footer"/>
    <w:uiPriority w:val="99"/>
    <w:rsid w:val="00576933"/>
  </w:style>
  <w:style w:type="paragraph" w:styleId="BalloonText">
    <w:name w:val="Balloon Text"/>
    <w:basedOn w:val="Normal"/>
    <w:link w:val="BalloonTextChar"/>
    <w:uiPriority w:val="99"/>
    <w:semiHidden/>
    <w:unhideWhenUsed/>
    <w:rsid w:val="00E40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FA2"/>
    <w:rPr>
      <w:rFonts w:ascii="Lucida Grande" w:hAnsi="Lucida Grande" w:cs="Lucida Grande"/>
      <w:sz w:val="18"/>
      <w:szCs w:val="18"/>
    </w:rPr>
  </w:style>
  <w:style w:type="paragraph" w:styleId="ListParagraph">
    <w:name w:val="List Paragraph"/>
    <w:basedOn w:val="Normal"/>
    <w:uiPriority w:val="34"/>
    <w:qFormat/>
    <w:rsid w:val="00B84E86"/>
    <w:pPr>
      <w:ind w:left="720"/>
      <w:contextualSpacing/>
    </w:pPr>
  </w:style>
  <w:style w:type="character" w:customStyle="1" w:styleId="Heading1Char">
    <w:name w:val="Heading 1 Char"/>
    <w:basedOn w:val="DefaultParagraphFont"/>
    <w:link w:val="Heading1"/>
    <w:uiPriority w:val="9"/>
    <w:rsid w:val="000466A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4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Ric161</b:Tag>
    <b:SourceType>JournalArticle</b:SourceType>
    <b:Guid>{09C0AF83-B154-6845-B79A-17BBDB144EAA}</b:Guid>
    <b:Author>
      <b:Author>
        <b:NameList>
          <b:Person>
            <b:Last>Baldwin</b:Last>
            <b:First>Richard</b:First>
          </b:Person>
        </b:NameList>
      </b:Author>
    </b:Author>
    <b:Title>The World Trade Organization and the Future of Multilateralism</b:Title>
    <b:JournalName>Journal of Economic Perspectives</b:JournalName>
    <b:Year>2016</b:Year>
    <b:Volume>30</b:Volume>
    <b:Issue>1</b:Issue>
    <b:Pages>95–116</b:Pages>
    <b:RefOrder>1</b:RefOrder>
  </b:Source>
  <b:Source>
    <b:Tag>Mic163</b:Tag>
    <b:SourceType>JournalArticle</b:SourceType>
    <b:Guid>{003B6824-620B-DD4B-9621-C34E244C3D4E}</b:Guid>
    <b:Author>
      <b:Author>
        <b:NameList>
          <b:Person>
            <b:Last>Clemens</b:Last>
            <b:First>Michael</b:First>
            <b:Middle>A.</b:Middle>
          </b:Person>
          <b:Person>
            <b:Last>Kremer</b:Last>
            <b:First>Michael</b:First>
          </b:Person>
        </b:NameList>
      </b:Author>
    </b:Author>
    <b:Title>The New Role for the World Bank</b:Title>
    <b:JournalName>Journal of Economic Perspectives</b:JournalName>
    <b:Year>2016</b:Year>
    <b:Volume>30</b:Volume>
    <b:Issue>1</b:Issue>
    <b:Pages>53–76</b:Pages>
    <b:RefOrder>2</b:RefOrder>
  </b:Source>
  <b:Source>
    <b:Tag>Car15</b:Tag>
    <b:SourceType>Report</b:SourceType>
    <b:Guid>{AF96320E-D96B-CD48-91C9-9FA14CA816B2}</b:Guid>
    <b:Title>THE INTERNATIONAL MONETARY FUND: 70 YEARS OF REINVENTION</b:Title>
    <b:Year>2015</b:Year>
    <b:Author>
      <b:Author>
        <b:NameList>
          <b:Person>
            <b:Last>Reinhart</b:Last>
            <b:First>Carmen</b:First>
            <b:Middle>M.</b:Middle>
          </b:Person>
          <b:Person>
            <b:Last>Trebesch</b:Last>
            <b:First>Christoph</b:First>
          </b:Person>
        </b:NameList>
      </b:Author>
    </b:Author>
    <b:Publisher>NATIONAL BUREAU OF ECONOMIC RESEARCH</b:Publisher>
    <b:RefOrder>3</b:RefOrder>
  </b:Source>
</b:Sources>
</file>

<file path=customXml/itemProps1.xml><?xml version="1.0" encoding="utf-8"?>
<ds:datastoreItem xmlns:ds="http://schemas.openxmlformats.org/officeDocument/2006/customXml" ds:itemID="{4BAE0679-610F-8348-9BB1-46140BD5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10579</Characters>
  <Application>Microsoft Macintosh Word</Application>
  <DocSecurity>0</DocSecurity>
  <Lines>88</Lines>
  <Paragraphs>24</Paragraphs>
  <ScaleCrop>false</ScaleCrop>
  <Company>art</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2019-03-25T19:16:00Z</dcterms:created>
  <dcterms:modified xsi:type="dcterms:W3CDTF">2019-03-26T02:09:00Z</dcterms:modified>
</cp:coreProperties>
</file>