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8150" w14:textId="77777777" w:rsidR="004F3E88" w:rsidRPr="00864FB6" w:rsidRDefault="00EB28BE" w:rsidP="00864FB6">
      <w:pPr>
        <w:spacing w:line="480" w:lineRule="auto"/>
        <w:jc w:val="center"/>
        <w:rPr>
          <w:rFonts w:ascii="Times New Roman" w:hAnsi="Times New Roman" w:cs="Times New Roman"/>
        </w:rPr>
      </w:pPr>
      <w:r w:rsidRPr="00864FB6">
        <w:rPr>
          <w:rFonts w:ascii="Times New Roman" w:hAnsi="Times New Roman" w:cs="Times New Roman"/>
        </w:rPr>
        <w:t>Thinking style</w:t>
      </w:r>
    </w:p>
    <w:p w14:paraId="3AA582D3" w14:textId="77777777" w:rsidR="00116B85" w:rsidRPr="00864FB6" w:rsidRDefault="00116B85" w:rsidP="00864FB6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78"/>
      </w:tblGrid>
      <w:tr w:rsidR="00052409" w14:paraId="1B1A0274" w14:textId="77777777" w:rsidTr="00FC004C">
        <w:tc>
          <w:tcPr>
            <w:tcW w:w="6678" w:type="dxa"/>
          </w:tcPr>
          <w:p w14:paraId="7A98AB4C" w14:textId="77777777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 xml:space="preserve">Statements </w:t>
            </w:r>
          </w:p>
        </w:tc>
        <w:tc>
          <w:tcPr>
            <w:tcW w:w="2178" w:type="dxa"/>
          </w:tcPr>
          <w:p w14:paraId="4DF069DC" w14:textId="48460BCA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Scores</w:t>
            </w:r>
          </w:p>
        </w:tc>
      </w:tr>
      <w:tr w:rsidR="00052409" w14:paraId="2FB1450B" w14:textId="77777777" w:rsidTr="00FC004C">
        <w:tc>
          <w:tcPr>
            <w:tcW w:w="6678" w:type="dxa"/>
          </w:tcPr>
          <w:p w14:paraId="4FDCD456" w14:textId="1B133A33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1. I don’t like</w:t>
            </w:r>
            <w:r w:rsidR="00483F12">
              <w:rPr>
                <w:rFonts w:ascii="Times New Roman" w:hAnsi="Times New Roman" w:cs="Times New Roman"/>
              </w:rPr>
              <w:t xml:space="preserve"> to have to do a lot of thinking</w:t>
            </w:r>
            <w:bookmarkStart w:id="0" w:name="_GoBack"/>
            <w:bookmarkEnd w:id="0"/>
            <w:r w:rsidRPr="00864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8" w:type="dxa"/>
          </w:tcPr>
          <w:p w14:paraId="65CAC9EC" w14:textId="5FBCF9B2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1</w:t>
            </w:r>
          </w:p>
        </w:tc>
      </w:tr>
      <w:tr w:rsidR="00052409" w14:paraId="01CEA963" w14:textId="77777777" w:rsidTr="00FC004C">
        <w:tc>
          <w:tcPr>
            <w:tcW w:w="6678" w:type="dxa"/>
          </w:tcPr>
          <w:p w14:paraId="3EB27676" w14:textId="77777777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2. I try to avoid situations that require thinking in depth about something.</w:t>
            </w:r>
          </w:p>
        </w:tc>
        <w:tc>
          <w:tcPr>
            <w:tcW w:w="2178" w:type="dxa"/>
          </w:tcPr>
          <w:p w14:paraId="5F7760EF" w14:textId="50A68EE5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09" w14:paraId="45E14B0F" w14:textId="77777777" w:rsidTr="00FC004C">
        <w:tc>
          <w:tcPr>
            <w:tcW w:w="6678" w:type="dxa"/>
          </w:tcPr>
          <w:p w14:paraId="7044F867" w14:textId="77777777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3. I prefer to do something that challenges my thinking abilities rather than something that requires little thought.</w:t>
            </w:r>
          </w:p>
        </w:tc>
        <w:tc>
          <w:tcPr>
            <w:tcW w:w="2178" w:type="dxa"/>
          </w:tcPr>
          <w:p w14:paraId="20FA8587" w14:textId="4EA25DDE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4</w:t>
            </w:r>
          </w:p>
        </w:tc>
      </w:tr>
      <w:tr w:rsidR="00052409" w14:paraId="3FBAA080" w14:textId="77777777" w:rsidTr="00FC004C">
        <w:tc>
          <w:tcPr>
            <w:tcW w:w="6678" w:type="dxa"/>
          </w:tcPr>
          <w:p w14:paraId="6F094F12" w14:textId="77777777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4. I prefer complex to simple problems.</w:t>
            </w:r>
          </w:p>
        </w:tc>
        <w:tc>
          <w:tcPr>
            <w:tcW w:w="2178" w:type="dxa"/>
          </w:tcPr>
          <w:p w14:paraId="532B5076" w14:textId="1971CEEF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2409" w14:paraId="0C4F344D" w14:textId="77777777" w:rsidTr="00FC004C">
        <w:tc>
          <w:tcPr>
            <w:tcW w:w="6678" w:type="dxa"/>
          </w:tcPr>
          <w:p w14:paraId="75AC1BF9" w14:textId="77777777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5. Thinking hard and for a long time about something give me little satisfaction.</w:t>
            </w:r>
          </w:p>
        </w:tc>
        <w:tc>
          <w:tcPr>
            <w:tcW w:w="2178" w:type="dxa"/>
          </w:tcPr>
          <w:p w14:paraId="66BA189D" w14:textId="54612218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5</w:t>
            </w:r>
          </w:p>
        </w:tc>
      </w:tr>
      <w:tr w:rsidR="00052409" w14:paraId="16E26231" w14:textId="77777777" w:rsidTr="00FC004C">
        <w:tc>
          <w:tcPr>
            <w:tcW w:w="6678" w:type="dxa"/>
          </w:tcPr>
          <w:p w14:paraId="55962BB6" w14:textId="60B4EA75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 xml:space="preserve">6. </w:t>
            </w:r>
            <w:r w:rsidR="00BA51B6" w:rsidRPr="00864FB6">
              <w:rPr>
                <w:rFonts w:ascii="Times New Roman" w:hAnsi="Times New Roman" w:cs="Times New Roman"/>
              </w:rPr>
              <w:t>I trust my initial feelings about people.</w:t>
            </w:r>
          </w:p>
        </w:tc>
        <w:tc>
          <w:tcPr>
            <w:tcW w:w="2178" w:type="dxa"/>
          </w:tcPr>
          <w:p w14:paraId="7D17D8BA" w14:textId="4ACA9B7A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4</w:t>
            </w:r>
          </w:p>
        </w:tc>
      </w:tr>
      <w:tr w:rsidR="00052409" w14:paraId="645A026E" w14:textId="77777777" w:rsidTr="00FC004C">
        <w:tc>
          <w:tcPr>
            <w:tcW w:w="6678" w:type="dxa"/>
          </w:tcPr>
          <w:p w14:paraId="05DDA6C7" w14:textId="15CC04DD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7. I believe in trusting my hunches.</w:t>
            </w:r>
          </w:p>
        </w:tc>
        <w:tc>
          <w:tcPr>
            <w:tcW w:w="2178" w:type="dxa"/>
          </w:tcPr>
          <w:p w14:paraId="2353E3E1" w14:textId="59BB7DD2" w:rsidR="00FC004C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4</w:t>
            </w:r>
          </w:p>
        </w:tc>
      </w:tr>
      <w:tr w:rsidR="00052409" w14:paraId="5E83D458" w14:textId="77777777" w:rsidTr="00FC004C">
        <w:tc>
          <w:tcPr>
            <w:tcW w:w="6678" w:type="dxa"/>
          </w:tcPr>
          <w:p w14:paraId="11DC947B" w14:textId="4AA84C8B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8. My initial impressions of people are almost always right.</w:t>
            </w:r>
          </w:p>
        </w:tc>
        <w:tc>
          <w:tcPr>
            <w:tcW w:w="2178" w:type="dxa"/>
          </w:tcPr>
          <w:p w14:paraId="5638DD04" w14:textId="08D6CDB7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1</w:t>
            </w:r>
          </w:p>
        </w:tc>
      </w:tr>
      <w:tr w:rsidR="00052409" w14:paraId="6D3E5BC3" w14:textId="77777777" w:rsidTr="00FC004C">
        <w:tc>
          <w:tcPr>
            <w:tcW w:w="6678" w:type="dxa"/>
          </w:tcPr>
          <w:p w14:paraId="725C1227" w14:textId="6D68DD9E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9. When it comes to trusting people, I can usually rely on my “gut feelings.</w:t>
            </w:r>
          </w:p>
        </w:tc>
        <w:tc>
          <w:tcPr>
            <w:tcW w:w="2178" w:type="dxa"/>
          </w:tcPr>
          <w:p w14:paraId="5131595E" w14:textId="2AB0829B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09" w14:paraId="5BAF72EE" w14:textId="77777777" w:rsidTr="00FC004C">
        <w:tc>
          <w:tcPr>
            <w:tcW w:w="6678" w:type="dxa"/>
          </w:tcPr>
          <w:p w14:paraId="417639ED" w14:textId="0B96F8FD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10. I can usually feel when a person is right or wrong even if I can’t explain how I know.</w:t>
            </w:r>
          </w:p>
        </w:tc>
        <w:tc>
          <w:tcPr>
            <w:tcW w:w="2178" w:type="dxa"/>
          </w:tcPr>
          <w:p w14:paraId="6F99005A" w14:textId="355DFF27" w:rsidR="00BA51B6" w:rsidRPr="00864FB6" w:rsidRDefault="00EB28BE" w:rsidP="003F0CC6">
            <w:pPr>
              <w:jc w:val="both"/>
              <w:rPr>
                <w:rFonts w:ascii="Times New Roman" w:hAnsi="Times New Roman" w:cs="Times New Roman"/>
              </w:rPr>
            </w:pPr>
            <w:r w:rsidRPr="00864FB6">
              <w:rPr>
                <w:rFonts w:ascii="Times New Roman" w:hAnsi="Times New Roman" w:cs="Times New Roman"/>
              </w:rPr>
              <w:t>2</w:t>
            </w:r>
          </w:p>
        </w:tc>
      </w:tr>
    </w:tbl>
    <w:p w14:paraId="6C1C320A" w14:textId="77777777" w:rsidR="00FC004C" w:rsidRPr="00864FB6" w:rsidRDefault="00FC004C" w:rsidP="00864FB6">
      <w:pPr>
        <w:spacing w:line="480" w:lineRule="auto"/>
        <w:jc w:val="both"/>
        <w:rPr>
          <w:rFonts w:ascii="Times New Roman" w:hAnsi="Times New Roman" w:cs="Times New Roman"/>
        </w:rPr>
      </w:pPr>
    </w:p>
    <w:p w14:paraId="6572CB94" w14:textId="56CC913B" w:rsidR="00FB5274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64FB6">
        <w:rPr>
          <w:rFonts w:ascii="Times New Roman" w:hAnsi="Times New Roman" w:cs="Times New Roman"/>
        </w:rPr>
        <w:t xml:space="preserve">The analysis of the scores depicts that I possess an analytical thinking style. </w:t>
      </w:r>
      <w:r w:rsidR="00F64B12">
        <w:rPr>
          <w:rFonts w:ascii="Times New Roman" w:hAnsi="Times New Roman" w:cs="Times New Roman"/>
        </w:rPr>
        <w:t>This is because I don't always rely on my instincts but believe in finding facts. Thinking hard gives me the satisfaction that also reflects an analytical thinking style.</w:t>
      </w:r>
      <w:r w:rsidR="00A31936">
        <w:rPr>
          <w:rFonts w:ascii="Times New Roman" w:hAnsi="Times New Roman" w:cs="Times New Roman"/>
        </w:rPr>
        <w:t xml:space="preserve"> </w:t>
      </w:r>
      <w:r w:rsidR="00FC029B">
        <w:rPr>
          <w:rFonts w:ascii="Times New Roman" w:hAnsi="Times New Roman" w:cs="Times New Roman"/>
        </w:rPr>
        <w:t>Analytical thinking prevents me from relying on my feelings when it comes to trusting people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997BF2">
        <w:rPr>
          <w:rFonts w:ascii="Times New Roman" w:hAnsi="Times New Roman" w:cs="Times New Roman"/>
        </w:rPr>
        <w:t>.</w:t>
      </w:r>
    </w:p>
    <w:p w14:paraId="42625F4A" w14:textId="3E6906C1" w:rsidR="00086067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Analytical thinking style offers many benefits such as the ability of problem-solving, </w:t>
      </w:r>
      <w:r w:rsidR="00120A4E">
        <w:rPr>
          <w:rFonts w:ascii="Times New Roman" w:hAnsi="Times New Roman" w:cs="Times New Roman"/>
        </w:rPr>
        <w:t>managing</w:t>
      </w:r>
      <w:r>
        <w:rPr>
          <w:rFonts w:ascii="Times New Roman" w:hAnsi="Times New Roman" w:cs="Times New Roman"/>
        </w:rPr>
        <w:t xml:space="preserve"> complex tasks and believing in facts. Analytical thinking style also involves some disadvantages because this demand more time and accuracy. </w:t>
      </w:r>
      <w:r w:rsidR="004914CF">
        <w:rPr>
          <w:rFonts w:ascii="Times New Roman" w:hAnsi="Times New Roman" w:cs="Times New Roman"/>
        </w:rPr>
        <w:t xml:space="preserve">Analytical thinkers spend more time even on simple things. </w:t>
      </w:r>
    </w:p>
    <w:p w14:paraId="5E34E411" w14:textId="27C52667" w:rsidR="004914CF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knowledge of my thinking style will help me in performing common human tasks such as managing work in a challenging </w:t>
      </w:r>
      <w:r w:rsidR="00616F88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 xml:space="preserve">, </w:t>
      </w:r>
      <w:r w:rsidR="00616F88">
        <w:rPr>
          <w:rFonts w:ascii="Times New Roman" w:hAnsi="Times New Roman" w:cs="Times New Roman"/>
        </w:rPr>
        <w:t xml:space="preserve">solving problems and </w:t>
      </w:r>
      <w:r w:rsidR="00162562">
        <w:rPr>
          <w:rFonts w:ascii="Times New Roman" w:hAnsi="Times New Roman" w:cs="Times New Roman"/>
        </w:rPr>
        <w:t xml:space="preserve">the </w:t>
      </w:r>
      <w:r w:rsidR="00162562">
        <w:rPr>
          <w:rFonts w:ascii="Times New Roman" w:hAnsi="Times New Roman" w:cs="Times New Roman"/>
        </w:rPr>
        <w:lastRenderedPageBreak/>
        <w:t xml:space="preserve">ability to make the right decisions. </w:t>
      </w:r>
      <w:r w:rsidR="00FC029B">
        <w:rPr>
          <w:rFonts w:ascii="Times New Roman" w:hAnsi="Times New Roman" w:cs="Times New Roman"/>
        </w:rPr>
        <w:t xml:space="preserve">This style will permit to adopt a step-by-step process for performing tasks that will guarantee accuracy. </w:t>
      </w:r>
    </w:p>
    <w:p w14:paraId="3083ADE8" w14:textId="77777777" w:rsidR="00A143BA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friend, John relies on a convergent thinking style. This is because in every situation he is inclined to consider limited options. While analytical thinking style encourages me to look for broader options. </w:t>
      </w:r>
      <w:r w:rsidR="003B24C9">
        <w:rPr>
          <w:rFonts w:ascii="Times New Roman" w:hAnsi="Times New Roman" w:cs="Times New Roman"/>
        </w:rPr>
        <w:t xml:space="preserve">Convergent thinking limits John’s potential of thinking outside the box. The comparison of the two styles makes it clear that </w:t>
      </w:r>
      <w:r>
        <w:rPr>
          <w:rFonts w:ascii="Times New Roman" w:hAnsi="Times New Roman" w:cs="Times New Roman"/>
        </w:rPr>
        <w:t xml:space="preserve">analytical thinking is better and offer wider benefits. </w:t>
      </w:r>
      <w:r w:rsidR="003B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Convergent thinker on the other hand face difficulties to find appropriate solutions in challenging situations.</w:t>
      </w:r>
    </w:p>
    <w:p w14:paraId="543D23FD" w14:textId="2378D4D6" w:rsidR="008351A8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both styles when working in a relationship leads to some benefits. Convergent thinking stresses more creativity while analytical thinking helps in solving complex problems. Combining</w:t>
      </w:r>
      <w:r w:rsidR="003D48A6">
        <w:rPr>
          <w:rFonts w:ascii="Times New Roman" w:hAnsi="Times New Roman" w:cs="Times New Roman"/>
        </w:rPr>
        <w:t xml:space="preserve"> two thinking style improves the </w:t>
      </w:r>
      <w:r w:rsidR="004F250D">
        <w:rPr>
          <w:rFonts w:ascii="Times New Roman" w:hAnsi="Times New Roman" w:cs="Times New Roman"/>
        </w:rPr>
        <w:t>efficiency of the task. Convergent thinking relies on logic rather than instincts that are also a feature of analytical thinking.</w:t>
      </w:r>
    </w:p>
    <w:p w14:paraId="3E24C3D0" w14:textId="31023421" w:rsidR="00997BF2" w:rsidRDefault="00EB28BE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differences between the two thinking styles encumber the relationship. Analytica thinker </w:t>
      </w:r>
      <w:r w:rsidR="00C45C06">
        <w:rPr>
          <w:rFonts w:ascii="Times New Roman" w:hAnsi="Times New Roman" w:cs="Times New Roman"/>
        </w:rPr>
        <w:t>stresses on considering more options that are against the philosophy of convergent thinker. It thus makes the decision difficult.</w:t>
      </w:r>
    </w:p>
    <w:p w14:paraId="3C96A946" w14:textId="77777777" w:rsidR="00997BF2" w:rsidRDefault="00EB2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426D32" w14:textId="661EACA7" w:rsidR="00997BF2" w:rsidRDefault="00EB28BE" w:rsidP="00B330E9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p w14:paraId="41D25F48" w14:textId="3932E63C" w:rsidR="00997BF2" w:rsidRDefault="00EB28BE" w:rsidP="00997BF2">
      <w:pPr>
        <w:spacing w:line="480" w:lineRule="auto"/>
        <w:jc w:val="both"/>
      </w:pPr>
      <w:r>
        <w:rPr>
          <w:noProof/>
        </w:rPr>
        <w:t xml:space="preserve">Feldman, Robert S. </w:t>
      </w:r>
      <w:r w:rsidR="00B330E9">
        <w:rPr>
          <w:i/>
          <w:iCs/>
          <w:noProof/>
        </w:rPr>
        <w:t>Understanding Psychology</w:t>
      </w:r>
      <w:r>
        <w:rPr>
          <w:i/>
          <w:iCs/>
          <w:noProof/>
        </w:rPr>
        <w:t>.</w:t>
      </w:r>
      <w:r w:rsidR="00B330E9">
        <w:rPr>
          <w:noProof/>
        </w:rPr>
        <w:t xml:space="preserve"> McGraw-Hill Education</w:t>
      </w:r>
      <w:r>
        <w:rPr>
          <w:noProof/>
        </w:rPr>
        <w:t>, 2013.</w:t>
      </w:r>
    </w:p>
    <w:p w14:paraId="535389D7" w14:textId="77777777" w:rsidR="00997BF2" w:rsidRPr="00864FB6" w:rsidRDefault="00997BF2" w:rsidP="00C45C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997BF2" w:rsidRPr="00864FB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088A" w14:textId="77777777" w:rsidR="006E03A3" w:rsidRDefault="00EB28BE">
      <w:r>
        <w:separator/>
      </w:r>
    </w:p>
  </w:endnote>
  <w:endnote w:type="continuationSeparator" w:id="0">
    <w:p w14:paraId="3472CE44" w14:textId="77777777" w:rsidR="006E03A3" w:rsidRDefault="00EB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A20C" w14:textId="77777777" w:rsidR="004F250D" w:rsidRDefault="00EB28BE" w:rsidP="00116B85">
      <w:r>
        <w:separator/>
      </w:r>
    </w:p>
  </w:footnote>
  <w:footnote w:type="continuationSeparator" w:id="0">
    <w:p w14:paraId="6446BF23" w14:textId="77777777" w:rsidR="004F250D" w:rsidRDefault="00EB28BE" w:rsidP="00116B85">
      <w:r>
        <w:continuationSeparator/>
      </w:r>
    </w:p>
  </w:footnote>
  <w:footnote w:id="1">
    <w:p w14:paraId="70B76F4D" w14:textId="010191F4" w:rsidR="00B330E9" w:rsidRDefault="00EB28BE" w:rsidP="00B330E9">
      <w:pPr>
        <w:spacing w:line="480" w:lineRule="auto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Feldman, Robert S. </w:t>
      </w:r>
      <w:r>
        <w:rPr>
          <w:i/>
          <w:iCs/>
          <w:noProof/>
        </w:rPr>
        <w:t>Understanding Psychology.</w:t>
      </w:r>
      <w:r>
        <w:rPr>
          <w:noProof/>
        </w:rPr>
        <w:t xml:space="preserve"> McGraw-Hill Education, 2013.</w:t>
      </w:r>
      <w:r w:rsidR="00246724">
        <w:rPr>
          <w:noProof/>
        </w:rPr>
        <w:t xml:space="preserve"> 247.</w:t>
      </w:r>
    </w:p>
    <w:p w14:paraId="3BBB1BC6" w14:textId="75E46A3D" w:rsidR="00997BF2" w:rsidRDefault="00997B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75F6" w14:textId="77777777" w:rsidR="004F250D" w:rsidRDefault="00EB28BE" w:rsidP="00FC0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42686" w14:textId="77777777" w:rsidR="004F250D" w:rsidRDefault="004F250D" w:rsidP="00116B8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314A" w14:textId="77777777" w:rsidR="004F250D" w:rsidRDefault="00EB28BE" w:rsidP="00FC0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F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0CCC9" w14:textId="77777777" w:rsidR="004F250D" w:rsidRDefault="004F250D" w:rsidP="00116B8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85"/>
    <w:rsid w:val="00052409"/>
    <w:rsid w:val="00086067"/>
    <w:rsid w:val="00116B85"/>
    <w:rsid w:val="00120A4E"/>
    <w:rsid w:val="00162562"/>
    <w:rsid w:val="00246724"/>
    <w:rsid w:val="003B24C9"/>
    <w:rsid w:val="003D48A6"/>
    <w:rsid w:val="003F0CC6"/>
    <w:rsid w:val="00483F12"/>
    <w:rsid w:val="004914CF"/>
    <w:rsid w:val="004F250D"/>
    <w:rsid w:val="004F3E88"/>
    <w:rsid w:val="00542E5C"/>
    <w:rsid w:val="00616F88"/>
    <w:rsid w:val="00653992"/>
    <w:rsid w:val="006E03A3"/>
    <w:rsid w:val="008351A8"/>
    <w:rsid w:val="00864FB6"/>
    <w:rsid w:val="00981BCE"/>
    <w:rsid w:val="00997BF2"/>
    <w:rsid w:val="00A143BA"/>
    <w:rsid w:val="00A31936"/>
    <w:rsid w:val="00AD083A"/>
    <w:rsid w:val="00B330E9"/>
    <w:rsid w:val="00BA51B6"/>
    <w:rsid w:val="00C45C06"/>
    <w:rsid w:val="00DE17E7"/>
    <w:rsid w:val="00EB28BE"/>
    <w:rsid w:val="00F0645F"/>
    <w:rsid w:val="00F64B12"/>
    <w:rsid w:val="00FB5274"/>
    <w:rsid w:val="00FC004C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85"/>
  </w:style>
  <w:style w:type="character" w:styleId="PageNumber">
    <w:name w:val="page number"/>
    <w:basedOn w:val="DefaultParagraphFont"/>
    <w:uiPriority w:val="99"/>
    <w:semiHidden/>
    <w:unhideWhenUsed/>
    <w:rsid w:val="00116B85"/>
  </w:style>
  <w:style w:type="table" w:styleId="TableGrid">
    <w:name w:val="Table Grid"/>
    <w:basedOn w:val="TableNormal"/>
    <w:uiPriority w:val="59"/>
    <w:rsid w:val="00FC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F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97BF2"/>
  </w:style>
  <w:style w:type="character" w:customStyle="1" w:styleId="FootnoteTextChar">
    <w:name w:val="Footnote Text Char"/>
    <w:basedOn w:val="DefaultParagraphFont"/>
    <w:link w:val="FootnoteText"/>
    <w:uiPriority w:val="99"/>
    <w:rsid w:val="00997BF2"/>
  </w:style>
  <w:style w:type="character" w:styleId="FootnoteReference">
    <w:name w:val="footnote reference"/>
    <w:basedOn w:val="DefaultParagraphFont"/>
    <w:uiPriority w:val="99"/>
    <w:unhideWhenUsed/>
    <w:rsid w:val="00997BF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97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85"/>
  </w:style>
  <w:style w:type="character" w:styleId="PageNumber">
    <w:name w:val="page number"/>
    <w:basedOn w:val="DefaultParagraphFont"/>
    <w:uiPriority w:val="99"/>
    <w:semiHidden/>
    <w:unhideWhenUsed/>
    <w:rsid w:val="00116B85"/>
  </w:style>
  <w:style w:type="table" w:styleId="TableGrid">
    <w:name w:val="Table Grid"/>
    <w:basedOn w:val="TableNormal"/>
    <w:uiPriority w:val="59"/>
    <w:rsid w:val="00FC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F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97BF2"/>
  </w:style>
  <w:style w:type="character" w:customStyle="1" w:styleId="FootnoteTextChar">
    <w:name w:val="Footnote Text Char"/>
    <w:basedOn w:val="DefaultParagraphFont"/>
    <w:link w:val="FootnoteText"/>
    <w:uiPriority w:val="99"/>
    <w:rsid w:val="00997BF2"/>
  </w:style>
  <w:style w:type="character" w:styleId="FootnoteReference">
    <w:name w:val="footnote reference"/>
    <w:basedOn w:val="DefaultParagraphFont"/>
    <w:uiPriority w:val="99"/>
    <w:unhideWhenUsed/>
    <w:rsid w:val="00997BF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9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>
  <b:Source>
    <b:Tag>ROB13</b:Tag>
    <b:SourceType>Book</b:SourceType>
    <b:Guid>{7447F306-5AAD-1E4C-9C91-42A74DAA6E99}</b:Guid>
    <b:Title>Understanding Psychology  </b:Title>
    <b:Year>2013</b:Year>
    <b:Author>
      <b:Author>
        <b:NameList>
          <b:Person>
            <b:Last>FELDMAN</b:Last>
            <b:First>ROBERT</b:First>
            <b:Middle>S.</b:Middle>
          </b:Person>
        </b:NameList>
      </b:Author>
    </b:Author>
    <b:Publisher>McGraw-Hill Education  </b:Publisher>
    <b:RefOrder>1</b:RefOrder>
  </b:Source>
</b:Sources>
</file>

<file path=customXml/itemProps1.xml><?xml version="1.0" encoding="utf-8"?>
<ds:datastoreItem xmlns:ds="http://schemas.openxmlformats.org/officeDocument/2006/customXml" ds:itemID="{7242B2EA-4EAE-F34E-B490-8001C5BF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Macintosh Word</Application>
  <DocSecurity>0</DocSecurity>
  <Lines>20</Lines>
  <Paragraphs>5</Paragraphs>
  <ScaleCrop>false</ScaleCrop>
  <Company>art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2019-03-27T15:18:00Z</dcterms:created>
  <dcterms:modified xsi:type="dcterms:W3CDTF">2019-03-27T17:49:00Z</dcterms:modified>
</cp:coreProperties>
</file>