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7ABB8" w14:textId="77777777" w:rsidR="00CF4875" w:rsidRDefault="00CF4875">
      <w:pPr>
        <w:rPr>
          <w:rFonts w:ascii="Times" w:hAnsi="Times" w:cs="Times"/>
          <w:sz w:val="24"/>
          <w:szCs w:val="24"/>
        </w:rPr>
      </w:pPr>
    </w:p>
    <w:p w14:paraId="2F737176" w14:textId="77777777" w:rsidR="003B380B" w:rsidRPr="00CF4875" w:rsidRDefault="003B380B">
      <w:pPr>
        <w:rPr>
          <w:rFonts w:ascii="Times" w:hAnsi="Times" w:cs="Times"/>
          <w:sz w:val="24"/>
          <w:szCs w:val="24"/>
        </w:rPr>
      </w:pPr>
    </w:p>
    <w:p w14:paraId="7AD47782" w14:textId="77777777" w:rsidR="00CF4875" w:rsidRDefault="00CF4875" w:rsidP="00CF4875">
      <w:pPr>
        <w:jc w:val="center"/>
        <w:rPr>
          <w:rFonts w:ascii="Times" w:hAnsi="Times" w:cs="Times"/>
          <w:sz w:val="24"/>
          <w:szCs w:val="24"/>
        </w:rPr>
      </w:pPr>
    </w:p>
    <w:p w14:paraId="43F9A68B" w14:textId="77777777" w:rsidR="00CF4875" w:rsidRDefault="00CF4875" w:rsidP="00CF4875">
      <w:pPr>
        <w:jc w:val="center"/>
        <w:rPr>
          <w:rFonts w:ascii="Times" w:hAnsi="Times" w:cs="Times"/>
          <w:sz w:val="24"/>
          <w:szCs w:val="24"/>
        </w:rPr>
      </w:pPr>
    </w:p>
    <w:p w14:paraId="5B770720" w14:textId="77777777" w:rsidR="00CF4875" w:rsidRDefault="00CF4875" w:rsidP="00CF4875">
      <w:pPr>
        <w:jc w:val="center"/>
        <w:rPr>
          <w:rFonts w:ascii="Times" w:hAnsi="Times" w:cs="Times"/>
          <w:sz w:val="24"/>
          <w:szCs w:val="24"/>
        </w:rPr>
      </w:pPr>
    </w:p>
    <w:p w14:paraId="00592E4C" w14:textId="77777777" w:rsidR="00CF4875" w:rsidRDefault="00CF4875" w:rsidP="00CF4875">
      <w:pPr>
        <w:jc w:val="center"/>
        <w:rPr>
          <w:rFonts w:ascii="Times" w:hAnsi="Times" w:cs="Times"/>
          <w:sz w:val="24"/>
          <w:szCs w:val="24"/>
        </w:rPr>
      </w:pPr>
    </w:p>
    <w:p w14:paraId="7851BAA6" w14:textId="77777777" w:rsidR="00CA3EB7" w:rsidRDefault="00F80C1B" w:rsidP="00CF4875">
      <w:pPr>
        <w:spacing w:after="0"/>
        <w:jc w:val="center"/>
        <w:rPr>
          <w:rFonts w:ascii="Times" w:hAnsi="Times" w:cs="Times"/>
          <w:sz w:val="24"/>
          <w:szCs w:val="24"/>
        </w:rPr>
      </w:pPr>
      <w:r w:rsidRPr="00CA3EB7">
        <w:rPr>
          <w:rFonts w:ascii="Times" w:hAnsi="Times" w:cs="Times"/>
          <w:sz w:val="24"/>
          <w:szCs w:val="24"/>
        </w:rPr>
        <w:t xml:space="preserve">The Early Republic- HIST </w:t>
      </w:r>
    </w:p>
    <w:p w14:paraId="7272767A" w14:textId="77777777" w:rsidR="00CF4875" w:rsidRPr="00CF4875" w:rsidRDefault="00CF4875" w:rsidP="004E30F0">
      <w:pPr>
        <w:spacing w:after="0"/>
        <w:jc w:val="center"/>
        <w:rPr>
          <w:rFonts w:ascii="Times" w:hAnsi="Times" w:cs="Times"/>
          <w:sz w:val="24"/>
          <w:szCs w:val="24"/>
        </w:rPr>
      </w:pPr>
    </w:p>
    <w:p w14:paraId="2C381E6F" w14:textId="77777777" w:rsidR="00CF4875" w:rsidRPr="00CF4875" w:rsidRDefault="00CF4875" w:rsidP="00CF4875">
      <w:pPr>
        <w:jc w:val="center"/>
        <w:rPr>
          <w:rFonts w:ascii="Times" w:hAnsi="Times" w:cs="Times"/>
          <w:sz w:val="24"/>
          <w:szCs w:val="24"/>
        </w:rPr>
      </w:pPr>
    </w:p>
    <w:p w14:paraId="7FF44264" w14:textId="77777777" w:rsidR="00CF4875" w:rsidRDefault="00CF4875" w:rsidP="00CF4875">
      <w:pPr>
        <w:jc w:val="center"/>
        <w:rPr>
          <w:rFonts w:ascii="Times" w:hAnsi="Times" w:cs="Times"/>
          <w:sz w:val="24"/>
          <w:szCs w:val="24"/>
        </w:rPr>
      </w:pPr>
    </w:p>
    <w:p w14:paraId="58A3EDC3" w14:textId="77777777" w:rsidR="00CF4875" w:rsidRDefault="00CF4875" w:rsidP="00CF4875">
      <w:pPr>
        <w:jc w:val="center"/>
        <w:rPr>
          <w:rFonts w:ascii="Times" w:hAnsi="Times" w:cs="Times"/>
          <w:sz w:val="24"/>
          <w:szCs w:val="24"/>
        </w:rPr>
      </w:pPr>
    </w:p>
    <w:p w14:paraId="23E5405C" w14:textId="77777777" w:rsidR="004E30F0" w:rsidRDefault="00F80C1B" w:rsidP="00CF4875">
      <w:pPr>
        <w:spacing w:after="0"/>
        <w:jc w:val="center"/>
        <w:rPr>
          <w:rFonts w:ascii="Times" w:hAnsi="Times" w:cs="Times"/>
          <w:sz w:val="24"/>
          <w:szCs w:val="24"/>
        </w:rPr>
      </w:pPr>
      <w:r w:rsidRPr="004E30F0">
        <w:rPr>
          <w:rFonts w:ascii="Times" w:hAnsi="Times" w:cs="Times"/>
          <w:sz w:val="24"/>
          <w:szCs w:val="24"/>
        </w:rPr>
        <w:t xml:space="preserve">Lo-An Lu </w:t>
      </w:r>
    </w:p>
    <w:p w14:paraId="2CE2E031" w14:textId="77777777" w:rsidR="00CF4875" w:rsidRPr="00CF4875" w:rsidRDefault="00CF4875" w:rsidP="004E30F0">
      <w:pPr>
        <w:spacing w:after="0"/>
        <w:jc w:val="center"/>
        <w:rPr>
          <w:rFonts w:ascii="Times" w:hAnsi="Times" w:cs="Times"/>
          <w:sz w:val="24"/>
          <w:szCs w:val="24"/>
        </w:rPr>
      </w:pPr>
    </w:p>
    <w:p w14:paraId="16BF7851" w14:textId="77777777" w:rsidR="00CF4875" w:rsidRPr="00CF4875" w:rsidRDefault="00CF4875" w:rsidP="00CF4875">
      <w:pPr>
        <w:jc w:val="center"/>
        <w:rPr>
          <w:rFonts w:ascii="Times" w:hAnsi="Times" w:cs="Times"/>
          <w:sz w:val="24"/>
          <w:szCs w:val="24"/>
        </w:rPr>
      </w:pPr>
    </w:p>
    <w:p w14:paraId="4A777DF6" w14:textId="77777777" w:rsidR="00CF4875" w:rsidRDefault="00CF4875" w:rsidP="00CF4875">
      <w:pPr>
        <w:jc w:val="center"/>
        <w:rPr>
          <w:rFonts w:ascii="Times" w:hAnsi="Times" w:cs="Times"/>
          <w:sz w:val="24"/>
          <w:szCs w:val="24"/>
        </w:rPr>
      </w:pPr>
    </w:p>
    <w:p w14:paraId="65282B98" w14:textId="77777777" w:rsidR="00CF4875" w:rsidRDefault="00CF4875" w:rsidP="00CF4875">
      <w:pPr>
        <w:jc w:val="center"/>
        <w:rPr>
          <w:rFonts w:ascii="Times" w:hAnsi="Times" w:cs="Times"/>
          <w:sz w:val="24"/>
          <w:szCs w:val="24"/>
        </w:rPr>
      </w:pPr>
    </w:p>
    <w:p w14:paraId="511D4F44" w14:textId="77777777" w:rsidR="00CF4875" w:rsidRDefault="00CF4875" w:rsidP="00CF4875">
      <w:pPr>
        <w:jc w:val="center"/>
        <w:rPr>
          <w:rFonts w:ascii="Times" w:hAnsi="Times" w:cs="Times"/>
          <w:sz w:val="24"/>
          <w:szCs w:val="24"/>
        </w:rPr>
      </w:pPr>
    </w:p>
    <w:p w14:paraId="6C76D6DE" w14:textId="77777777" w:rsidR="00CF4875" w:rsidRDefault="00CF4875" w:rsidP="00CF4875">
      <w:pPr>
        <w:jc w:val="center"/>
        <w:rPr>
          <w:rFonts w:ascii="Times" w:hAnsi="Times" w:cs="Times"/>
          <w:sz w:val="24"/>
          <w:szCs w:val="24"/>
        </w:rPr>
      </w:pPr>
    </w:p>
    <w:p w14:paraId="261DE375" w14:textId="77777777" w:rsidR="00CF4875" w:rsidRDefault="00CF4875" w:rsidP="00CF4875">
      <w:pPr>
        <w:jc w:val="center"/>
        <w:rPr>
          <w:rFonts w:ascii="Times" w:hAnsi="Times" w:cs="Times"/>
          <w:sz w:val="24"/>
          <w:szCs w:val="24"/>
        </w:rPr>
      </w:pPr>
    </w:p>
    <w:p w14:paraId="63ABCD0E" w14:textId="77777777" w:rsidR="00CF4875" w:rsidRPr="00CF4875" w:rsidRDefault="00F80C1B" w:rsidP="004E30F0">
      <w:pPr>
        <w:jc w:val="center"/>
        <w:rPr>
          <w:rFonts w:ascii="Times" w:hAnsi="Times" w:cs="Times"/>
          <w:sz w:val="24"/>
          <w:szCs w:val="24"/>
        </w:rPr>
      </w:pPr>
      <w:r>
        <w:rPr>
          <w:rFonts w:ascii="Times" w:hAnsi="Times" w:cs="Times"/>
          <w:sz w:val="24"/>
          <w:szCs w:val="24"/>
        </w:rPr>
        <w:t>Course</w:t>
      </w:r>
    </w:p>
    <w:p w14:paraId="50E66BD9" w14:textId="77777777" w:rsidR="00CF4875" w:rsidRPr="00CF4875" w:rsidRDefault="00F80C1B" w:rsidP="004E30F0">
      <w:pPr>
        <w:jc w:val="center"/>
        <w:rPr>
          <w:rFonts w:ascii="Times" w:hAnsi="Times" w:cs="Times"/>
          <w:sz w:val="24"/>
          <w:szCs w:val="24"/>
        </w:rPr>
      </w:pPr>
      <w:r>
        <w:rPr>
          <w:rFonts w:ascii="Times" w:hAnsi="Times" w:cs="Times"/>
          <w:sz w:val="24"/>
          <w:szCs w:val="24"/>
        </w:rPr>
        <w:t>Professor</w:t>
      </w:r>
    </w:p>
    <w:p w14:paraId="32C454E6" w14:textId="77777777" w:rsidR="00CF4875" w:rsidRPr="00CF4875" w:rsidRDefault="00F80C1B" w:rsidP="00CF4875">
      <w:pPr>
        <w:spacing w:after="0"/>
        <w:jc w:val="center"/>
        <w:rPr>
          <w:rFonts w:ascii="Times" w:hAnsi="Times" w:cs="Times"/>
          <w:sz w:val="24"/>
          <w:szCs w:val="24"/>
        </w:rPr>
      </w:pPr>
      <w:r>
        <w:rPr>
          <w:rFonts w:ascii="Times" w:hAnsi="Times" w:cs="Times"/>
          <w:sz w:val="24"/>
          <w:szCs w:val="24"/>
        </w:rPr>
        <w:t>14 July 2019</w:t>
      </w:r>
    </w:p>
    <w:p w14:paraId="30F9D911" w14:textId="77777777" w:rsidR="00CF4875" w:rsidRDefault="00CF4875" w:rsidP="004E30F0">
      <w:pPr>
        <w:spacing w:after="0"/>
        <w:jc w:val="center"/>
        <w:rPr>
          <w:rFonts w:ascii="Times" w:hAnsi="Times" w:cs="Times"/>
          <w:sz w:val="24"/>
          <w:szCs w:val="24"/>
        </w:rPr>
      </w:pPr>
    </w:p>
    <w:p w14:paraId="7C092F06" w14:textId="77777777" w:rsidR="00CF4875" w:rsidRPr="00CF4875" w:rsidRDefault="00CF4875" w:rsidP="00CF4875">
      <w:pPr>
        <w:spacing w:after="0"/>
        <w:jc w:val="center"/>
        <w:rPr>
          <w:rFonts w:ascii="Times" w:hAnsi="Times" w:cs="Times"/>
          <w:sz w:val="24"/>
          <w:szCs w:val="24"/>
        </w:rPr>
      </w:pPr>
    </w:p>
    <w:p w14:paraId="36642D9F" w14:textId="77777777" w:rsidR="009374CA" w:rsidRDefault="00F80C1B" w:rsidP="003E31E4">
      <w:pPr>
        <w:spacing w:after="0" w:line="480" w:lineRule="auto"/>
        <w:ind w:firstLine="720"/>
        <w:rPr>
          <w:rFonts w:ascii="Times" w:hAnsi="Times" w:cs="Times"/>
          <w:sz w:val="24"/>
          <w:szCs w:val="24"/>
        </w:rPr>
      </w:pPr>
      <w:r>
        <w:rPr>
          <w:rFonts w:ascii="Times" w:hAnsi="Times" w:cs="Times"/>
          <w:sz w:val="24"/>
          <w:szCs w:val="24"/>
        </w:rPr>
        <w:br w:type="page"/>
      </w:r>
    </w:p>
    <w:p w14:paraId="2702083D" w14:textId="2ECF8AE7" w:rsidR="009374CA" w:rsidRDefault="00F80C1B" w:rsidP="00AC07F7">
      <w:pPr>
        <w:spacing w:after="0" w:line="480" w:lineRule="auto"/>
        <w:ind w:firstLine="720"/>
        <w:rPr>
          <w:rFonts w:ascii="Times" w:hAnsi="Times" w:cs="Times"/>
          <w:sz w:val="24"/>
          <w:szCs w:val="24"/>
        </w:rPr>
      </w:pPr>
      <w:r>
        <w:rPr>
          <w:rFonts w:ascii="Times" w:hAnsi="Times" w:cs="Times"/>
          <w:sz w:val="24"/>
          <w:szCs w:val="24"/>
        </w:rPr>
        <w:lastRenderedPageBreak/>
        <w:t>T</w:t>
      </w:r>
      <w:r w:rsidR="00BC58F5">
        <w:rPr>
          <w:rFonts w:ascii="Times" w:hAnsi="Times" w:cs="Times"/>
          <w:sz w:val="24"/>
          <w:szCs w:val="24"/>
        </w:rPr>
        <w:t xml:space="preserve">he American </w:t>
      </w:r>
      <w:r>
        <w:rPr>
          <w:rFonts w:ascii="Times" w:hAnsi="Times" w:cs="Times"/>
          <w:sz w:val="24"/>
          <w:szCs w:val="24"/>
        </w:rPr>
        <w:t>election</w:t>
      </w:r>
      <w:r w:rsidR="00BC58F5">
        <w:rPr>
          <w:rFonts w:ascii="Times" w:hAnsi="Times" w:cs="Times"/>
          <w:sz w:val="24"/>
          <w:szCs w:val="24"/>
        </w:rPr>
        <w:t>s</w:t>
      </w:r>
      <w:r>
        <w:rPr>
          <w:rFonts w:ascii="Times" w:hAnsi="Times" w:cs="Times"/>
          <w:sz w:val="24"/>
          <w:szCs w:val="24"/>
        </w:rPr>
        <w:t xml:space="preserve"> </w:t>
      </w:r>
      <w:r w:rsidR="00BC58F5">
        <w:rPr>
          <w:rFonts w:ascii="Times" w:hAnsi="Times" w:cs="Times"/>
          <w:sz w:val="24"/>
          <w:szCs w:val="24"/>
        </w:rPr>
        <w:t>of the year 1800 were</w:t>
      </w:r>
      <w:r>
        <w:rPr>
          <w:rFonts w:ascii="Times" w:hAnsi="Times" w:cs="Times"/>
          <w:sz w:val="24"/>
          <w:szCs w:val="24"/>
        </w:rPr>
        <w:t xml:space="preserve"> significant as a peaceful government transition</w:t>
      </w:r>
      <w:bookmarkStart w:id="0" w:name="_GoBack"/>
      <w:bookmarkEnd w:id="0"/>
      <w:r>
        <w:rPr>
          <w:rFonts w:ascii="Times" w:hAnsi="Times" w:cs="Times"/>
          <w:sz w:val="24"/>
          <w:szCs w:val="24"/>
        </w:rPr>
        <w:t xml:space="preserve"> was achieved</w:t>
      </w:r>
      <w:r w:rsidR="00A92D31">
        <w:rPr>
          <w:rFonts w:ascii="Times" w:hAnsi="Times" w:cs="Times"/>
          <w:sz w:val="24"/>
          <w:szCs w:val="24"/>
        </w:rPr>
        <w:t>,</w:t>
      </w:r>
      <w:r w:rsidR="00BC58F5">
        <w:rPr>
          <w:rFonts w:ascii="Times" w:hAnsi="Times" w:cs="Times"/>
          <w:sz w:val="24"/>
          <w:szCs w:val="24"/>
        </w:rPr>
        <w:t xml:space="preserve"> for the first time</w:t>
      </w:r>
      <w:r w:rsidR="00A92D31">
        <w:rPr>
          <w:rFonts w:ascii="Times" w:hAnsi="Times" w:cs="Times"/>
          <w:sz w:val="24"/>
          <w:szCs w:val="24"/>
        </w:rPr>
        <w:t>,</w:t>
      </w:r>
      <w:r>
        <w:rPr>
          <w:rFonts w:ascii="Times" w:hAnsi="Times" w:cs="Times"/>
          <w:sz w:val="24"/>
          <w:szCs w:val="24"/>
        </w:rPr>
        <w:t xml:space="preserve"> from the Federalist </w:t>
      </w:r>
      <w:r w:rsidR="00BC58F5">
        <w:rPr>
          <w:rFonts w:ascii="Times" w:hAnsi="Times" w:cs="Times"/>
          <w:sz w:val="24"/>
          <w:szCs w:val="24"/>
        </w:rPr>
        <w:t xml:space="preserve">Party to the </w:t>
      </w:r>
      <w:r>
        <w:rPr>
          <w:rFonts w:ascii="Times" w:hAnsi="Times" w:cs="Times"/>
          <w:sz w:val="24"/>
          <w:szCs w:val="24"/>
        </w:rPr>
        <w:t>Thomas Jefferson</w:t>
      </w:r>
      <w:r w:rsidR="00BC58F5">
        <w:rPr>
          <w:rFonts w:ascii="Times" w:hAnsi="Times" w:cs="Times"/>
          <w:sz w:val="24"/>
          <w:szCs w:val="24"/>
        </w:rPr>
        <w:t xml:space="preserve"> led Republican Party</w:t>
      </w:r>
      <w:r>
        <w:rPr>
          <w:rFonts w:ascii="Times" w:hAnsi="Times" w:cs="Times"/>
          <w:sz w:val="24"/>
          <w:szCs w:val="24"/>
        </w:rPr>
        <w:t xml:space="preserve">. The </w:t>
      </w:r>
      <w:r w:rsidRPr="00BC58F5">
        <w:rPr>
          <w:rFonts w:ascii="Times" w:hAnsi="Times" w:cs="Times"/>
          <w:sz w:val="24"/>
          <w:szCs w:val="24"/>
        </w:rPr>
        <w:t>Jeffersonian era saw a return</w:t>
      </w:r>
      <w:r>
        <w:rPr>
          <w:rFonts w:ascii="Times" w:hAnsi="Times" w:cs="Times"/>
          <w:sz w:val="24"/>
          <w:szCs w:val="24"/>
        </w:rPr>
        <w:t xml:space="preserve"> to the free agrarian society</w:t>
      </w:r>
      <w:r w:rsidR="00BC58F5">
        <w:rPr>
          <w:rFonts w:ascii="Times" w:hAnsi="Times" w:cs="Times"/>
          <w:sz w:val="24"/>
          <w:szCs w:val="24"/>
        </w:rPr>
        <w:t>,</w:t>
      </w:r>
      <w:r>
        <w:rPr>
          <w:rFonts w:ascii="Times" w:hAnsi="Times" w:cs="Times"/>
          <w:sz w:val="24"/>
          <w:szCs w:val="24"/>
        </w:rPr>
        <w:t xml:space="preserve"> with a weak central government</w:t>
      </w:r>
      <w:r w:rsidR="00BC58F5">
        <w:rPr>
          <w:rFonts w:ascii="Times" w:hAnsi="Times" w:cs="Times"/>
          <w:sz w:val="24"/>
          <w:szCs w:val="24"/>
        </w:rPr>
        <w:t>,</w:t>
      </w:r>
      <w:r>
        <w:rPr>
          <w:rFonts w:ascii="Times" w:hAnsi="Times" w:cs="Times"/>
          <w:sz w:val="24"/>
          <w:szCs w:val="24"/>
        </w:rPr>
        <w:t xml:space="preserve"> as opposed to the Federalist </w:t>
      </w:r>
      <w:r w:rsidR="00BC58F5">
        <w:rPr>
          <w:rFonts w:ascii="Times" w:hAnsi="Times" w:cs="Times"/>
          <w:sz w:val="24"/>
          <w:szCs w:val="24"/>
        </w:rPr>
        <w:t>model</w:t>
      </w:r>
      <w:r>
        <w:rPr>
          <w:rFonts w:ascii="Times" w:hAnsi="Times" w:cs="Times"/>
          <w:sz w:val="24"/>
          <w:szCs w:val="24"/>
        </w:rPr>
        <w:t xml:space="preserve"> </w:t>
      </w:r>
      <w:r w:rsidR="00BC58F5">
        <w:rPr>
          <w:rFonts w:ascii="Times" w:hAnsi="Times" w:cs="Times"/>
          <w:sz w:val="24"/>
          <w:szCs w:val="24"/>
        </w:rPr>
        <w:t>favoring an</w:t>
      </w:r>
      <w:r>
        <w:rPr>
          <w:rFonts w:ascii="Times" w:hAnsi="Times" w:cs="Times"/>
          <w:sz w:val="24"/>
          <w:szCs w:val="24"/>
        </w:rPr>
        <w:t xml:space="preserve"> industrialized </w:t>
      </w:r>
      <w:r w:rsidR="00BC58F5">
        <w:rPr>
          <w:rFonts w:ascii="Times" w:hAnsi="Times" w:cs="Times"/>
          <w:sz w:val="24"/>
          <w:szCs w:val="24"/>
        </w:rPr>
        <w:t>economy</w:t>
      </w:r>
      <w:r>
        <w:rPr>
          <w:rFonts w:ascii="Times" w:hAnsi="Times" w:cs="Times"/>
          <w:sz w:val="24"/>
          <w:szCs w:val="24"/>
        </w:rPr>
        <w:t xml:space="preserve"> with a strong central government. Thus, military expenditures were cut, taxes were </w:t>
      </w:r>
      <w:r w:rsidRPr="009374CA">
        <w:rPr>
          <w:rFonts w:ascii="Times" w:hAnsi="Times" w:cs="Times"/>
          <w:color w:val="000000" w:themeColor="text1"/>
          <w:sz w:val="24"/>
          <w:szCs w:val="24"/>
        </w:rPr>
        <w:t>repealed and public debt was paid off to usher an era based upon original American ideals. Simplicity, localism, and a weak central government were central to the Jeffersonian vision</w:t>
      </w:r>
      <w:r>
        <w:rPr>
          <w:rFonts w:ascii="Times" w:hAnsi="Times" w:cs="Times"/>
          <w:color w:val="000000" w:themeColor="text1"/>
          <w:sz w:val="24"/>
          <w:szCs w:val="24"/>
        </w:rPr>
        <w:t xml:space="preserve"> as authority once again began to be relegated to the states</w:t>
      </w:r>
      <w:r w:rsidR="00AC07F7">
        <w:rPr>
          <w:rStyle w:val="FootnoteReference"/>
          <w:rFonts w:ascii="Times" w:hAnsi="Times" w:cs="Times"/>
          <w:color w:val="000000" w:themeColor="text1"/>
          <w:sz w:val="24"/>
          <w:szCs w:val="24"/>
        </w:rPr>
        <w:footnoteReference w:id="1"/>
      </w:r>
      <w:r w:rsidRPr="009374CA">
        <w:rPr>
          <w:rFonts w:ascii="Times" w:hAnsi="Times" w:cs="Times"/>
          <w:color w:val="000000" w:themeColor="text1"/>
          <w:sz w:val="24"/>
          <w:szCs w:val="24"/>
        </w:rPr>
        <w:t xml:space="preserve">. </w:t>
      </w:r>
    </w:p>
    <w:p w14:paraId="055F7E06" w14:textId="71EA3554" w:rsidR="00BC4B98" w:rsidRDefault="00F80C1B" w:rsidP="00AC07F7">
      <w:pPr>
        <w:spacing w:line="480" w:lineRule="auto"/>
        <w:ind w:firstLine="720"/>
        <w:rPr>
          <w:rFonts w:asciiTheme="minorEastAsia" w:hAnsiTheme="minorEastAsia" w:cstheme="minorEastAsia"/>
          <w:color w:val="000000" w:themeColor="text1"/>
          <w:sz w:val="24"/>
          <w:szCs w:val="24"/>
        </w:rPr>
      </w:pPr>
      <w:r>
        <w:rPr>
          <w:rFonts w:ascii="Times" w:hAnsi="Times" w:cs="Times"/>
          <w:color w:val="000000" w:themeColor="text1"/>
          <w:sz w:val="24"/>
          <w:szCs w:val="24"/>
        </w:rPr>
        <w:t xml:space="preserve">However, the Jeffersonian era also saw American expansion into western territories and to survey acquired regions to fortify presence and develop agriculture. One such expedition was </w:t>
      </w:r>
      <w:r w:rsidRPr="00EA13F0">
        <w:rPr>
          <w:rFonts w:ascii="Times" w:hAnsi="Times" w:cs="Times"/>
          <w:color w:val="000000" w:themeColor="text1"/>
          <w:sz w:val="24"/>
          <w:szCs w:val="24"/>
        </w:rPr>
        <w:t>commissioned by Thomas Jefferson in 1803 to map and explore the western half, such as states like Oregon, to establish American presence before European or British powers attempted to claim it</w:t>
      </w:r>
      <w:r w:rsidR="00AC07F7">
        <w:rPr>
          <w:rStyle w:val="FootnoteReference"/>
          <w:rFonts w:ascii="Times" w:hAnsi="Times" w:cs="Times"/>
          <w:color w:val="000000" w:themeColor="text1"/>
          <w:sz w:val="24"/>
          <w:szCs w:val="24"/>
        </w:rPr>
        <w:footnoteReference w:id="2"/>
      </w:r>
      <w:r w:rsidR="00C23AF1" w:rsidRPr="00EA13F0">
        <w:rPr>
          <w:rFonts w:asciiTheme="minorEastAsia" w:hAnsiTheme="minorEastAsia" w:cstheme="minorEastAsia" w:hint="eastAsia"/>
          <w:color w:val="000000" w:themeColor="text1"/>
          <w:sz w:val="24"/>
          <w:szCs w:val="24"/>
        </w:rPr>
        <w:t>. </w:t>
      </w:r>
      <w:r w:rsidR="00EA13F0">
        <w:rPr>
          <w:rFonts w:asciiTheme="minorEastAsia" w:hAnsiTheme="minorEastAsia" w:cstheme="minorEastAsia"/>
          <w:color w:val="000000" w:themeColor="text1"/>
          <w:sz w:val="24"/>
          <w:szCs w:val="24"/>
        </w:rPr>
        <w:t>These expeditions brought colonists such as those with Lewis and Clark in close contact with the Native Indian populations who documented their encounters in substantial detail</w:t>
      </w:r>
      <w:r w:rsidR="00AC07F7">
        <w:rPr>
          <w:rStyle w:val="FootnoteReference"/>
          <w:rFonts w:asciiTheme="minorEastAsia" w:hAnsiTheme="minorEastAsia" w:cstheme="minorEastAsia"/>
          <w:color w:val="000000" w:themeColor="text1"/>
          <w:sz w:val="24"/>
          <w:szCs w:val="24"/>
        </w:rPr>
        <w:footnoteReference w:id="3"/>
      </w:r>
      <w:r w:rsidR="00EA13F0">
        <w:rPr>
          <w:rFonts w:asciiTheme="minorEastAsia" w:hAnsiTheme="minorEastAsia" w:cstheme="minorEastAsia"/>
          <w:color w:val="000000" w:themeColor="text1"/>
          <w:sz w:val="24"/>
          <w:szCs w:val="24"/>
        </w:rPr>
        <w:t xml:space="preserve">. The Jefferson administration’s policy was to assimilate or civilize Natives to </w:t>
      </w:r>
      <w:r w:rsidR="00EA13F0" w:rsidRPr="00EA13F0">
        <w:rPr>
          <w:rFonts w:asciiTheme="minorEastAsia" w:hAnsiTheme="minorEastAsia" w:cstheme="minorEastAsia"/>
          <w:color w:val="000000" w:themeColor="text1"/>
          <w:sz w:val="24"/>
          <w:szCs w:val="24"/>
        </w:rPr>
        <w:t>American culture, customs, and agriculture; however, if efforts were to fail, then the next option was their removal to the west. Therefore, a forbearing and friendly spirit was demonstrated by the government towards the peaceful tribes, offering them protection from injustice and fraud</w:t>
      </w:r>
      <w:r w:rsidR="00AC07F7">
        <w:rPr>
          <w:rStyle w:val="FootnoteReference"/>
          <w:rFonts w:asciiTheme="minorEastAsia" w:hAnsiTheme="minorEastAsia" w:cstheme="minorEastAsia"/>
          <w:color w:val="000000" w:themeColor="text1"/>
          <w:sz w:val="24"/>
          <w:szCs w:val="24"/>
        </w:rPr>
        <w:footnoteReference w:id="4"/>
      </w:r>
      <w:r w:rsidR="00EA13F0" w:rsidRPr="00EA13F0">
        <w:rPr>
          <w:rFonts w:asciiTheme="minorEastAsia" w:hAnsiTheme="minorEastAsia" w:cstheme="minorEastAsia"/>
          <w:color w:val="000000" w:themeColor="text1"/>
          <w:sz w:val="24"/>
          <w:szCs w:val="24"/>
        </w:rPr>
        <w:t xml:space="preserve">. </w:t>
      </w:r>
      <w:r w:rsidR="00EA13F0">
        <w:rPr>
          <w:rFonts w:asciiTheme="minorEastAsia" w:hAnsiTheme="minorEastAsia" w:cstheme="minorEastAsia"/>
          <w:color w:val="000000" w:themeColor="text1"/>
          <w:sz w:val="24"/>
          <w:szCs w:val="24"/>
        </w:rPr>
        <w:t xml:space="preserve">Yet, </w:t>
      </w:r>
      <w:r w:rsidR="00EA13F0">
        <w:rPr>
          <w:rFonts w:asciiTheme="minorEastAsia" w:hAnsiTheme="minorEastAsia" w:cstheme="minorEastAsia"/>
          <w:color w:val="000000" w:themeColor="text1"/>
          <w:sz w:val="24"/>
          <w:szCs w:val="24"/>
        </w:rPr>
        <w:lastRenderedPageBreak/>
        <w:t xml:space="preserve">after </w:t>
      </w:r>
      <w:r w:rsidR="00EA13F0" w:rsidRPr="00EA13F0">
        <w:rPr>
          <w:rFonts w:asciiTheme="minorEastAsia" w:hAnsiTheme="minorEastAsia" w:cstheme="minorEastAsia"/>
          <w:color w:val="000000" w:themeColor="text1"/>
          <w:sz w:val="24"/>
          <w:szCs w:val="24"/>
        </w:rPr>
        <w:t>the treaty of Greenville, purchases of Indian lands continued in some territories while they were removed in others</w:t>
      </w:r>
      <w:r w:rsidR="00AC07F7">
        <w:rPr>
          <w:rStyle w:val="FootnoteReference"/>
          <w:rFonts w:asciiTheme="minorEastAsia" w:hAnsiTheme="minorEastAsia" w:cstheme="minorEastAsia"/>
          <w:color w:val="000000" w:themeColor="text1"/>
          <w:sz w:val="24"/>
          <w:szCs w:val="24"/>
        </w:rPr>
        <w:footnoteReference w:id="5"/>
      </w:r>
      <w:r w:rsidR="00EA13F0" w:rsidRPr="00EA13F0">
        <w:rPr>
          <w:rFonts w:asciiTheme="minorEastAsia" w:hAnsiTheme="minorEastAsia" w:cstheme="minorEastAsia"/>
          <w:color w:val="000000" w:themeColor="text1"/>
          <w:sz w:val="24"/>
          <w:szCs w:val="24"/>
        </w:rPr>
        <w:t xml:space="preserve">. </w:t>
      </w:r>
      <w:r w:rsidR="00EA13F0">
        <w:rPr>
          <w:rFonts w:asciiTheme="minorEastAsia" w:hAnsiTheme="minorEastAsia" w:cstheme="minorEastAsia"/>
          <w:color w:val="000000" w:themeColor="text1"/>
          <w:sz w:val="24"/>
          <w:szCs w:val="24"/>
        </w:rPr>
        <w:t xml:space="preserve">In 1812, as America once </w:t>
      </w:r>
      <w:r w:rsidR="00EA13F0" w:rsidRPr="00EA13F0">
        <w:rPr>
          <w:rFonts w:asciiTheme="minorEastAsia" w:hAnsiTheme="minorEastAsia" w:cstheme="minorEastAsia"/>
          <w:color w:val="000000" w:themeColor="text1"/>
          <w:sz w:val="24"/>
          <w:szCs w:val="24"/>
        </w:rPr>
        <w:t xml:space="preserve">again fought Britain to protect its interests in the sea, </w:t>
      </w:r>
      <w:r w:rsidR="00EA13F0">
        <w:rPr>
          <w:rFonts w:asciiTheme="minorEastAsia" w:hAnsiTheme="minorEastAsia" w:cstheme="minorEastAsia"/>
          <w:color w:val="000000" w:themeColor="text1"/>
          <w:sz w:val="24"/>
          <w:szCs w:val="24"/>
        </w:rPr>
        <w:t>the defeated Indian tribes</w:t>
      </w:r>
      <w:r w:rsidR="00EA13F0" w:rsidRPr="00EA13F0">
        <w:rPr>
          <w:rFonts w:asciiTheme="minorEastAsia" w:hAnsiTheme="minorEastAsia" w:cstheme="minorEastAsia"/>
          <w:color w:val="000000" w:themeColor="text1"/>
          <w:sz w:val="24"/>
          <w:szCs w:val="24"/>
        </w:rPr>
        <w:t xml:space="preserve"> who had allied themselves with the British were moved further west</w:t>
      </w:r>
      <w:r w:rsidR="00EA13F0">
        <w:rPr>
          <w:rFonts w:asciiTheme="minorEastAsia" w:hAnsiTheme="minorEastAsia" w:cstheme="minorEastAsia"/>
          <w:color w:val="000000" w:themeColor="text1"/>
          <w:sz w:val="24"/>
          <w:szCs w:val="24"/>
        </w:rPr>
        <w:t xml:space="preserve"> of the Mississippi River</w:t>
      </w:r>
      <w:r w:rsidR="00AC07F7">
        <w:rPr>
          <w:rStyle w:val="FootnoteReference"/>
          <w:rFonts w:asciiTheme="minorEastAsia" w:hAnsiTheme="minorEastAsia" w:cstheme="minorEastAsia"/>
          <w:color w:val="000000" w:themeColor="text1"/>
          <w:sz w:val="24"/>
          <w:szCs w:val="24"/>
        </w:rPr>
        <w:footnoteReference w:id="6"/>
      </w:r>
      <w:r w:rsidR="00EA13F0" w:rsidRPr="00EA13F0">
        <w:rPr>
          <w:rFonts w:asciiTheme="minorEastAsia" w:hAnsiTheme="minorEastAsia" w:cstheme="minorEastAsia"/>
          <w:color w:val="000000" w:themeColor="text1"/>
          <w:sz w:val="24"/>
          <w:szCs w:val="24"/>
        </w:rPr>
        <w:t xml:space="preserve">. </w:t>
      </w:r>
      <w:r w:rsidR="00EA13F0">
        <w:rPr>
          <w:rFonts w:asciiTheme="minorEastAsia" w:hAnsiTheme="minorEastAsia" w:cstheme="minorEastAsia"/>
          <w:color w:val="000000" w:themeColor="text1"/>
          <w:sz w:val="24"/>
          <w:szCs w:val="24"/>
        </w:rPr>
        <w:t>Even as the Jefferson government wanted a spirit of cooperation, many Indian populations were relocated further west, which resulted in the acquiring newer territories such as the state of Oklahoma.</w:t>
      </w:r>
    </w:p>
    <w:p w14:paraId="7E768385" w14:textId="29CD8A03" w:rsidR="00EA13F0" w:rsidRDefault="00F80C1B">
      <w:pPr>
        <w:spacing w:after="0" w:line="240" w:lineRule="auto"/>
        <w:rPr>
          <w:rFonts w:asciiTheme="minorEastAsia" w:hAnsiTheme="minorEastAsia" w:cstheme="minorEastAsia"/>
          <w:color w:val="000000" w:themeColor="text1"/>
          <w:sz w:val="24"/>
          <w:szCs w:val="24"/>
        </w:rPr>
      </w:pPr>
      <w:r>
        <w:rPr>
          <w:rFonts w:asciiTheme="minorEastAsia" w:hAnsiTheme="minorEastAsia" w:cstheme="minorEastAsia"/>
          <w:color w:val="000000" w:themeColor="text1"/>
          <w:sz w:val="24"/>
          <w:szCs w:val="24"/>
        </w:rPr>
        <w:br w:type="page"/>
      </w:r>
    </w:p>
    <w:sdt>
      <w:sdtPr>
        <w:id w:val="-85841472"/>
        <w:docPartObj>
          <w:docPartGallery w:val="Bibliographies"/>
          <w:docPartUnique/>
        </w:docPartObj>
      </w:sdtPr>
      <w:sdtEndPr>
        <w:rPr>
          <w:rFonts w:ascii="Times New Roman" w:eastAsia="Calibri" w:hAnsi="Times New Roman" w:cs="Times New Roman"/>
          <w:color w:val="000000" w:themeColor="text1"/>
          <w:sz w:val="24"/>
          <w:szCs w:val="24"/>
        </w:rPr>
      </w:sdtEndPr>
      <w:sdtContent>
        <w:p w14:paraId="53D907E7" w14:textId="23FCE380" w:rsidR="00BC58F5" w:rsidRPr="00BC58F5" w:rsidRDefault="00BC58F5" w:rsidP="00BC58F5">
          <w:pPr>
            <w:pStyle w:val="Heading1"/>
            <w:spacing w:line="480" w:lineRule="auto"/>
            <w:rPr>
              <w:rFonts w:ascii="Times New Roman" w:hAnsi="Times New Roman" w:cs="Times New Roman"/>
              <w:color w:val="000000" w:themeColor="text1"/>
              <w:sz w:val="24"/>
              <w:szCs w:val="24"/>
            </w:rPr>
          </w:pPr>
          <w:r w:rsidRPr="00BC58F5">
            <w:rPr>
              <w:rFonts w:ascii="Times New Roman" w:hAnsi="Times New Roman" w:cs="Times New Roman"/>
              <w:color w:val="000000" w:themeColor="text1"/>
              <w:sz w:val="24"/>
              <w:szCs w:val="24"/>
            </w:rPr>
            <w:t>Bibliography</w:t>
          </w:r>
        </w:p>
        <w:sdt>
          <w:sdtPr>
            <w:rPr>
              <w:rFonts w:ascii="Times New Roman" w:hAnsi="Times New Roman"/>
              <w:color w:val="000000" w:themeColor="text1"/>
              <w:sz w:val="24"/>
              <w:szCs w:val="24"/>
            </w:rPr>
            <w:id w:val="111145805"/>
            <w:bibliography/>
          </w:sdtPr>
          <w:sdtContent>
            <w:p w14:paraId="7A59BA9A" w14:textId="77777777" w:rsidR="00BC58F5" w:rsidRPr="00BC58F5" w:rsidRDefault="00BC58F5" w:rsidP="00BC58F5">
              <w:pPr>
                <w:pStyle w:val="Bibliography"/>
                <w:spacing w:line="480" w:lineRule="auto"/>
                <w:ind w:left="720" w:hanging="720"/>
                <w:rPr>
                  <w:rFonts w:ascii="Times New Roman" w:hAnsi="Times New Roman"/>
                  <w:noProof/>
                  <w:color w:val="000000" w:themeColor="text1"/>
                  <w:sz w:val="24"/>
                  <w:szCs w:val="24"/>
                </w:rPr>
              </w:pPr>
              <w:r w:rsidRPr="00BC58F5">
                <w:rPr>
                  <w:rFonts w:ascii="Times New Roman" w:hAnsi="Times New Roman"/>
                  <w:color w:val="000000" w:themeColor="text1"/>
                  <w:sz w:val="24"/>
                  <w:szCs w:val="24"/>
                </w:rPr>
                <w:fldChar w:fldCharType="begin"/>
              </w:r>
              <w:r w:rsidRPr="00BC58F5">
                <w:rPr>
                  <w:rFonts w:ascii="Times New Roman" w:hAnsi="Times New Roman"/>
                  <w:color w:val="000000" w:themeColor="text1"/>
                  <w:sz w:val="24"/>
                  <w:szCs w:val="24"/>
                </w:rPr>
                <w:instrText xml:space="preserve"> BIBLIOGRAPHY </w:instrText>
              </w:r>
              <w:r w:rsidRPr="00BC58F5">
                <w:rPr>
                  <w:rFonts w:ascii="Times New Roman" w:hAnsi="Times New Roman"/>
                  <w:color w:val="000000" w:themeColor="text1"/>
                  <w:sz w:val="24"/>
                  <w:szCs w:val="24"/>
                </w:rPr>
                <w:fldChar w:fldCharType="separate"/>
              </w:r>
              <w:r w:rsidRPr="00BC58F5">
                <w:rPr>
                  <w:rFonts w:ascii="Times New Roman" w:hAnsi="Times New Roman"/>
                  <w:noProof/>
                  <w:color w:val="000000" w:themeColor="text1"/>
                  <w:sz w:val="24"/>
                  <w:szCs w:val="24"/>
                </w:rPr>
                <w:t xml:space="preserve">Clark, William, Patrick Gass, Meriwether Lewis, John Ordway, and Joseph Whitehouse. 1805. </w:t>
              </w:r>
              <w:r w:rsidRPr="00BC58F5">
                <w:rPr>
                  <w:rFonts w:ascii="Times New Roman" w:hAnsi="Times New Roman"/>
                  <w:i/>
                  <w:iCs/>
                  <w:noProof/>
                  <w:color w:val="000000" w:themeColor="text1"/>
                  <w:sz w:val="24"/>
                  <w:szCs w:val="24"/>
                </w:rPr>
                <w:t>August 26, 1805.</w:t>
              </w:r>
              <w:r w:rsidRPr="00BC58F5">
                <w:rPr>
                  <w:rFonts w:ascii="Times New Roman" w:hAnsi="Times New Roman"/>
                  <w:noProof/>
                  <w:color w:val="000000" w:themeColor="text1"/>
                  <w:sz w:val="24"/>
                  <w:szCs w:val="24"/>
                </w:rPr>
                <w:t xml:space="preserve"> August 26. Accessed July 14, 2019. https://lewisandclarkjournals.unl.edu/item/lc.jrn.1805-08-26.</w:t>
              </w:r>
            </w:p>
            <w:p w14:paraId="5F58A94B" w14:textId="77777777" w:rsidR="00BC58F5" w:rsidRPr="00BC58F5" w:rsidRDefault="00BC58F5" w:rsidP="00BC58F5">
              <w:pPr>
                <w:pStyle w:val="Bibliography"/>
                <w:spacing w:line="480" w:lineRule="auto"/>
                <w:ind w:left="720" w:hanging="720"/>
                <w:rPr>
                  <w:rFonts w:ascii="Times New Roman" w:hAnsi="Times New Roman"/>
                  <w:noProof/>
                  <w:color w:val="000000" w:themeColor="text1"/>
                  <w:sz w:val="24"/>
                  <w:szCs w:val="24"/>
                </w:rPr>
              </w:pPr>
              <w:r w:rsidRPr="00BC58F5">
                <w:rPr>
                  <w:rFonts w:ascii="Times New Roman" w:hAnsi="Times New Roman"/>
                  <w:noProof/>
                  <w:color w:val="000000" w:themeColor="text1"/>
                  <w:sz w:val="24"/>
                  <w:szCs w:val="24"/>
                </w:rPr>
                <w:t xml:space="preserve">Digital History. 2016. </w:t>
              </w:r>
              <w:r w:rsidRPr="00BC58F5">
                <w:rPr>
                  <w:rFonts w:ascii="Times New Roman" w:hAnsi="Times New Roman"/>
                  <w:i/>
                  <w:iCs/>
                  <w:noProof/>
                  <w:color w:val="000000" w:themeColor="text1"/>
                  <w:sz w:val="24"/>
                  <w:szCs w:val="24"/>
                </w:rPr>
                <w:t>The Jeffersonian Era.</w:t>
              </w:r>
              <w:r w:rsidRPr="00BC58F5">
                <w:rPr>
                  <w:rFonts w:ascii="Times New Roman" w:hAnsi="Times New Roman"/>
                  <w:noProof/>
                  <w:color w:val="000000" w:themeColor="text1"/>
                  <w:sz w:val="24"/>
                  <w:szCs w:val="24"/>
                </w:rPr>
                <w:t xml:space="preserve"> Accessed July 14, 2019. http://www.digitalhistory.uh.edu/era.cfm?eraID=4&amp;smtid=2.</w:t>
              </w:r>
            </w:p>
            <w:p w14:paraId="67638C1E" w14:textId="77777777" w:rsidR="00BC58F5" w:rsidRPr="00BC58F5" w:rsidRDefault="00BC58F5" w:rsidP="00BC58F5">
              <w:pPr>
                <w:pStyle w:val="Bibliography"/>
                <w:spacing w:line="480" w:lineRule="auto"/>
                <w:ind w:left="720" w:hanging="720"/>
                <w:rPr>
                  <w:rFonts w:ascii="Times New Roman" w:hAnsi="Times New Roman"/>
                  <w:noProof/>
                  <w:color w:val="000000" w:themeColor="text1"/>
                  <w:sz w:val="24"/>
                  <w:szCs w:val="24"/>
                </w:rPr>
              </w:pPr>
              <w:r w:rsidRPr="00BC58F5">
                <w:rPr>
                  <w:rFonts w:ascii="Times New Roman" w:hAnsi="Times New Roman"/>
                  <w:noProof/>
                  <w:color w:val="000000" w:themeColor="text1"/>
                  <w:sz w:val="24"/>
                  <w:szCs w:val="24"/>
                </w:rPr>
                <w:t xml:space="preserve">Irving, Washington. 2016. "Traits of Indian Character." In </w:t>
              </w:r>
              <w:r w:rsidRPr="00BC58F5">
                <w:rPr>
                  <w:rFonts w:ascii="Times New Roman" w:hAnsi="Times New Roman"/>
                  <w:i/>
                  <w:iCs/>
                  <w:noProof/>
                  <w:color w:val="000000" w:themeColor="text1"/>
                  <w:sz w:val="24"/>
                  <w:szCs w:val="24"/>
                </w:rPr>
                <w:t>The Sketch Book Of Geoffrey Crayon, Gent</w:t>
              </w:r>
              <w:r w:rsidRPr="00BC58F5">
                <w:rPr>
                  <w:rFonts w:ascii="Times New Roman" w:hAnsi="Times New Roman"/>
                  <w:noProof/>
                  <w:color w:val="000000" w:themeColor="text1"/>
                  <w:sz w:val="24"/>
                  <w:szCs w:val="24"/>
                </w:rPr>
                <w:t>, edited by Nelson Nieves and David Widger. Project Gutenberg.</w:t>
              </w:r>
            </w:p>
            <w:p w14:paraId="71034DFC" w14:textId="77777777" w:rsidR="00BC58F5" w:rsidRPr="00BC58F5" w:rsidRDefault="00BC58F5" w:rsidP="00BC58F5">
              <w:pPr>
                <w:pStyle w:val="Bibliography"/>
                <w:spacing w:line="480" w:lineRule="auto"/>
                <w:ind w:left="720" w:hanging="720"/>
                <w:rPr>
                  <w:rFonts w:ascii="Times New Roman" w:hAnsi="Times New Roman"/>
                  <w:noProof/>
                  <w:color w:val="000000" w:themeColor="text1"/>
                  <w:sz w:val="24"/>
                  <w:szCs w:val="24"/>
                </w:rPr>
              </w:pPr>
              <w:r w:rsidRPr="00BC58F5">
                <w:rPr>
                  <w:rFonts w:ascii="Times New Roman" w:hAnsi="Times New Roman"/>
                  <w:noProof/>
                  <w:color w:val="000000" w:themeColor="text1"/>
                  <w:sz w:val="24"/>
                  <w:szCs w:val="24"/>
                </w:rPr>
                <w:t xml:space="preserve">Kappler, Charles J., ed. 1795. "The Treaty of Greenville." </w:t>
              </w:r>
              <w:r w:rsidRPr="00BC58F5">
                <w:rPr>
                  <w:rFonts w:ascii="Times New Roman" w:hAnsi="Times New Roman"/>
                  <w:i/>
                  <w:iCs/>
                  <w:noProof/>
                  <w:color w:val="000000" w:themeColor="text1"/>
                  <w:sz w:val="24"/>
                  <w:szCs w:val="24"/>
                </w:rPr>
                <w:t>Yale Law School: Lillian Goldman Law Library.</w:t>
              </w:r>
              <w:r w:rsidRPr="00BC58F5">
                <w:rPr>
                  <w:rFonts w:ascii="Times New Roman" w:hAnsi="Times New Roman"/>
                  <w:noProof/>
                  <w:color w:val="000000" w:themeColor="text1"/>
                  <w:sz w:val="24"/>
                  <w:szCs w:val="24"/>
                </w:rPr>
                <w:t xml:space="preserve"> August 3. Accessed July 14, 2019. https://avalon.law.yale.edu/18th_century/greenvil.asp.</w:t>
              </w:r>
            </w:p>
            <w:p w14:paraId="48110335" w14:textId="26D3BCC0" w:rsidR="00BC58F5" w:rsidRPr="00BC58F5" w:rsidRDefault="00BC58F5" w:rsidP="00BC58F5">
              <w:pPr>
                <w:spacing w:line="480" w:lineRule="auto"/>
                <w:rPr>
                  <w:rFonts w:ascii="Times New Roman" w:hAnsi="Times New Roman"/>
                  <w:color w:val="000000" w:themeColor="text1"/>
                  <w:sz w:val="24"/>
                  <w:szCs w:val="24"/>
                </w:rPr>
              </w:pPr>
              <w:r w:rsidRPr="00BC58F5">
                <w:rPr>
                  <w:rFonts w:ascii="Times New Roman" w:hAnsi="Times New Roman"/>
                  <w:b/>
                  <w:bCs/>
                  <w:noProof/>
                  <w:color w:val="000000" w:themeColor="text1"/>
                  <w:sz w:val="24"/>
                  <w:szCs w:val="24"/>
                </w:rPr>
                <w:fldChar w:fldCharType="end"/>
              </w:r>
            </w:p>
          </w:sdtContent>
        </w:sdt>
      </w:sdtContent>
    </w:sdt>
    <w:p w14:paraId="6D8AED16" w14:textId="77777777" w:rsidR="00C23AF1" w:rsidRPr="00CF4875" w:rsidRDefault="00C23AF1" w:rsidP="00403A52">
      <w:pPr>
        <w:spacing w:after="0" w:line="480" w:lineRule="auto"/>
        <w:ind w:firstLine="720"/>
        <w:rPr>
          <w:rFonts w:ascii="Times" w:hAnsi="Times" w:cs="Times"/>
          <w:sz w:val="24"/>
          <w:szCs w:val="24"/>
        </w:rPr>
      </w:pPr>
    </w:p>
    <w:sectPr w:rsidR="00C23AF1" w:rsidRPr="00CF4875" w:rsidSect="00CF4875">
      <w:headerReference w:type="defaul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B21757" w16cid:durableId="20D6C3FF"/>
  <w16cid:commentId w16cid:paraId="10FF8FEA" w16cid:durableId="20D6C4CB"/>
  <w16cid:commentId w16cid:paraId="67DE4C01" w16cid:durableId="20D6C56B"/>
  <w16cid:commentId w16cid:paraId="57D01185" w16cid:durableId="20D6C580"/>
  <w16cid:commentId w16cid:paraId="346C2AED" w16cid:durableId="20D6C59A"/>
  <w16cid:commentId w16cid:paraId="59DF2DE7" w16cid:durableId="20D6C4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78098" w14:textId="77777777" w:rsidR="009519CD" w:rsidRDefault="009519CD">
      <w:pPr>
        <w:spacing w:after="0" w:line="240" w:lineRule="auto"/>
      </w:pPr>
      <w:r>
        <w:separator/>
      </w:r>
    </w:p>
  </w:endnote>
  <w:endnote w:type="continuationSeparator" w:id="0">
    <w:p w14:paraId="34BB132F" w14:textId="77777777" w:rsidR="009519CD" w:rsidRDefault="00951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BDC27" w14:textId="77777777" w:rsidR="009519CD" w:rsidRDefault="009519CD">
      <w:pPr>
        <w:spacing w:after="0" w:line="240" w:lineRule="auto"/>
      </w:pPr>
      <w:r>
        <w:separator/>
      </w:r>
    </w:p>
  </w:footnote>
  <w:footnote w:type="continuationSeparator" w:id="0">
    <w:p w14:paraId="55EB6B74" w14:textId="77777777" w:rsidR="009519CD" w:rsidRDefault="009519CD">
      <w:pPr>
        <w:spacing w:after="0" w:line="240" w:lineRule="auto"/>
      </w:pPr>
      <w:r>
        <w:continuationSeparator/>
      </w:r>
    </w:p>
  </w:footnote>
  <w:footnote w:id="1">
    <w:p w14:paraId="00F5D7AC" w14:textId="408ECC10" w:rsidR="00AC07F7" w:rsidRPr="00AC07F7" w:rsidRDefault="00AC07F7" w:rsidP="00AC07F7">
      <w:pPr>
        <w:pStyle w:val="Bibliography"/>
        <w:spacing w:after="120" w:line="240" w:lineRule="auto"/>
        <w:ind w:left="720" w:hanging="720"/>
        <w:rPr>
          <w:rFonts w:asciiTheme="minorEastAsia" w:hAnsiTheme="minorEastAsia" w:cstheme="minorEastAsia"/>
          <w:noProof/>
          <w:sz w:val="21"/>
          <w:szCs w:val="21"/>
        </w:rPr>
      </w:pPr>
      <w:r>
        <w:rPr>
          <w:rStyle w:val="FootnoteReference"/>
        </w:rPr>
        <w:footnoteRef/>
      </w:r>
      <w:r>
        <w:t xml:space="preserve"> </w:t>
      </w:r>
      <w:r w:rsidRPr="00AC07F7">
        <w:rPr>
          <w:rFonts w:asciiTheme="minorEastAsia" w:hAnsiTheme="minorEastAsia" w:cstheme="minorEastAsia" w:hint="eastAsia"/>
          <w:noProof/>
          <w:sz w:val="21"/>
          <w:szCs w:val="21"/>
        </w:rPr>
        <w:t xml:space="preserve">Digital History. 2016. </w:t>
      </w:r>
      <w:r w:rsidRPr="00AC07F7">
        <w:rPr>
          <w:rFonts w:asciiTheme="minorEastAsia" w:hAnsiTheme="minorEastAsia" w:cstheme="minorEastAsia" w:hint="eastAsia"/>
          <w:i/>
          <w:iCs/>
          <w:noProof/>
          <w:sz w:val="21"/>
          <w:szCs w:val="21"/>
        </w:rPr>
        <w:t>The Jeffersonian Era.</w:t>
      </w:r>
      <w:r w:rsidRPr="00AC07F7">
        <w:rPr>
          <w:rFonts w:asciiTheme="minorEastAsia" w:hAnsiTheme="minorEastAsia" w:cstheme="minorEastAsia" w:hint="eastAsia"/>
          <w:noProof/>
          <w:sz w:val="21"/>
          <w:szCs w:val="21"/>
        </w:rPr>
        <w:t xml:space="preserve"> Accessed July 14, 2019. http://www.digitalhistory.uh.edu/era.cfm?eraID=4&amp;smtid=2.</w:t>
      </w:r>
    </w:p>
  </w:footnote>
  <w:footnote w:id="2">
    <w:p w14:paraId="2A87D49D" w14:textId="7848B3EF" w:rsidR="00AC07F7" w:rsidRPr="00AC07F7" w:rsidRDefault="00AC07F7" w:rsidP="00AC07F7">
      <w:pPr>
        <w:pStyle w:val="Bibliography"/>
        <w:spacing w:after="120" w:line="240" w:lineRule="auto"/>
        <w:ind w:left="720" w:hanging="720"/>
        <w:rPr>
          <w:rFonts w:asciiTheme="minorEastAsia" w:hAnsiTheme="minorEastAsia" w:cstheme="minorEastAsia"/>
          <w:noProof/>
          <w:sz w:val="21"/>
          <w:szCs w:val="21"/>
          <w:lang w:eastAsia="zh-CN"/>
        </w:rPr>
      </w:pPr>
      <w:r>
        <w:rPr>
          <w:rStyle w:val="FootnoteReference"/>
        </w:rPr>
        <w:footnoteRef/>
      </w:r>
      <w:r>
        <w:t xml:space="preserve"> </w:t>
      </w:r>
      <w:r w:rsidRPr="00AC07F7">
        <w:rPr>
          <w:rFonts w:asciiTheme="minorEastAsia" w:hAnsiTheme="minorEastAsia" w:cstheme="minorEastAsia" w:hint="eastAsia"/>
          <w:noProof/>
          <w:sz w:val="21"/>
          <w:szCs w:val="21"/>
        </w:rPr>
        <w:t xml:space="preserve">Clark, William, Patrick Gass, Meriwether Lewis, John Ordway, and Joseph Whitehouse. 1805. </w:t>
      </w:r>
      <w:r w:rsidRPr="00AC07F7">
        <w:rPr>
          <w:rFonts w:asciiTheme="minorEastAsia" w:hAnsiTheme="minorEastAsia" w:cstheme="minorEastAsia" w:hint="eastAsia"/>
          <w:i/>
          <w:iCs/>
          <w:noProof/>
          <w:sz w:val="21"/>
          <w:szCs w:val="21"/>
        </w:rPr>
        <w:t>August 26, 1805.</w:t>
      </w:r>
      <w:r w:rsidRPr="00AC07F7">
        <w:rPr>
          <w:rFonts w:asciiTheme="minorEastAsia" w:hAnsiTheme="minorEastAsia" w:cstheme="minorEastAsia" w:hint="eastAsia"/>
          <w:noProof/>
          <w:sz w:val="21"/>
          <w:szCs w:val="21"/>
        </w:rPr>
        <w:t xml:space="preserve"> August 26. Accessed July 14, 2019. https://lewisandclarkjournals.unl.edu/item/lc.jrn.1805-08-26.</w:t>
      </w:r>
    </w:p>
  </w:footnote>
  <w:footnote w:id="3">
    <w:p w14:paraId="65D48D3C" w14:textId="7FB1B171" w:rsidR="00AC07F7" w:rsidRPr="00AC07F7" w:rsidRDefault="00AC07F7">
      <w:pPr>
        <w:pStyle w:val="FootnoteText"/>
        <w:rPr>
          <w:rFonts w:asciiTheme="minorEastAsia" w:hAnsiTheme="minorEastAsia" w:cstheme="minorEastAsia"/>
          <w:sz w:val="21"/>
          <w:szCs w:val="21"/>
        </w:rPr>
      </w:pPr>
      <w:r w:rsidRPr="00AC07F7">
        <w:rPr>
          <w:rStyle w:val="FootnoteReference"/>
          <w:rFonts w:asciiTheme="minorEastAsia" w:hAnsiTheme="minorEastAsia" w:cstheme="minorEastAsia" w:hint="eastAsia"/>
          <w:sz w:val="21"/>
          <w:szCs w:val="21"/>
        </w:rPr>
        <w:footnoteRef/>
      </w:r>
      <w:r w:rsidRPr="00AC07F7">
        <w:rPr>
          <w:rFonts w:asciiTheme="minorEastAsia" w:hAnsiTheme="minorEastAsia" w:cstheme="minorEastAsia" w:hint="eastAsia"/>
          <w:sz w:val="21"/>
          <w:szCs w:val="21"/>
        </w:rPr>
        <w:t xml:space="preserve"> Ibid.</w:t>
      </w:r>
    </w:p>
  </w:footnote>
  <w:footnote w:id="4">
    <w:p w14:paraId="1DC9B703" w14:textId="359E3D47" w:rsidR="00AC07F7" w:rsidRPr="00AC07F7" w:rsidRDefault="00AC07F7" w:rsidP="00AC07F7">
      <w:pPr>
        <w:pStyle w:val="Bibliography"/>
        <w:spacing w:after="120" w:line="240" w:lineRule="auto"/>
        <w:ind w:left="720" w:hanging="720"/>
        <w:rPr>
          <w:rFonts w:asciiTheme="minorEastAsia" w:hAnsiTheme="minorEastAsia" w:cstheme="minorEastAsia"/>
          <w:noProof/>
          <w:sz w:val="21"/>
          <w:szCs w:val="21"/>
        </w:rPr>
      </w:pPr>
      <w:r>
        <w:rPr>
          <w:rStyle w:val="FootnoteReference"/>
        </w:rPr>
        <w:footnoteRef/>
      </w:r>
      <w:r>
        <w:t xml:space="preserve"> </w:t>
      </w:r>
      <w:r w:rsidRPr="00AC07F7">
        <w:rPr>
          <w:rFonts w:asciiTheme="minorEastAsia" w:hAnsiTheme="minorEastAsia" w:cstheme="minorEastAsia" w:hint="eastAsia"/>
          <w:noProof/>
          <w:sz w:val="21"/>
          <w:szCs w:val="21"/>
        </w:rPr>
        <w:t xml:space="preserve">Irving, Washington. 2016. "Traits of Indian Character." In </w:t>
      </w:r>
      <w:r w:rsidRPr="00AC07F7">
        <w:rPr>
          <w:rFonts w:asciiTheme="minorEastAsia" w:hAnsiTheme="minorEastAsia" w:cstheme="minorEastAsia" w:hint="eastAsia"/>
          <w:i/>
          <w:iCs/>
          <w:noProof/>
          <w:sz w:val="21"/>
          <w:szCs w:val="21"/>
        </w:rPr>
        <w:t>The Sketch Book Of Geoffrey Crayon, Gent</w:t>
      </w:r>
      <w:r w:rsidRPr="00AC07F7">
        <w:rPr>
          <w:rFonts w:asciiTheme="minorEastAsia" w:hAnsiTheme="minorEastAsia" w:cstheme="minorEastAsia" w:hint="eastAsia"/>
          <w:noProof/>
          <w:sz w:val="21"/>
          <w:szCs w:val="21"/>
        </w:rPr>
        <w:t>, edited by Nelson Nieves and David Widger. Project Gutenberg.</w:t>
      </w:r>
    </w:p>
  </w:footnote>
  <w:footnote w:id="5">
    <w:p w14:paraId="18BD7663" w14:textId="28C97D62" w:rsidR="00AC07F7" w:rsidRPr="00AC07F7" w:rsidRDefault="00AC07F7" w:rsidP="00AC07F7">
      <w:pPr>
        <w:pStyle w:val="Bibliography"/>
        <w:spacing w:after="120" w:line="240" w:lineRule="auto"/>
        <w:ind w:left="720" w:hanging="720"/>
        <w:rPr>
          <w:rFonts w:asciiTheme="minorEastAsia" w:hAnsiTheme="minorEastAsia" w:cstheme="minorEastAsia"/>
          <w:noProof/>
          <w:sz w:val="21"/>
          <w:szCs w:val="21"/>
        </w:rPr>
      </w:pPr>
      <w:r>
        <w:rPr>
          <w:rStyle w:val="FootnoteReference"/>
        </w:rPr>
        <w:footnoteRef/>
      </w:r>
      <w:r>
        <w:t xml:space="preserve"> </w:t>
      </w:r>
      <w:r w:rsidRPr="00AC07F7">
        <w:rPr>
          <w:rFonts w:asciiTheme="minorEastAsia" w:hAnsiTheme="minorEastAsia" w:cstheme="minorEastAsia" w:hint="eastAsia"/>
          <w:noProof/>
          <w:sz w:val="21"/>
          <w:szCs w:val="21"/>
        </w:rPr>
        <w:t xml:space="preserve">Kappler, Charles J., ed. 1795. "The Treaty of Greenville." </w:t>
      </w:r>
      <w:r w:rsidRPr="00AC07F7">
        <w:rPr>
          <w:rFonts w:asciiTheme="minorEastAsia" w:hAnsiTheme="minorEastAsia" w:cstheme="minorEastAsia" w:hint="eastAsia"/>
          <w:i/>
          <w:iCs/>
          <w:noProof/>
          <w:sz w:val="21"/>
          <w:szCs w:val="21"/>
        </w:rPr>
        <w:t>Yale Law School: Lillian Goldman Law Library.</w:t>
      </w:r>
      <w:r w:rsidRPr="00AC07F7">
        <w:rPr>
          <w:rFonts w:asciiTheme="minorEastAsia" w:hAnsiTheme="minorEastAsia" w:cstheme="minorEastAsia" w:hint="eastAsia"/>
          <w:noProof/>
          <w:sz w:val="21"/>
          <w:szCs w:val="21"/>
        </w:rPr>
        <w:t xml:space="preserve"> August 3. Accessed July 14, 2019. https://avalon.law.yale.edu/18th_century/greenvil.asp.</w:t>
      </w:r>
    </w:p>
  </w:footnote>
  <w:footnote w:id="6">
    <w:p w14:paraId="410CC908" w14:textId="69C2DFCC" w:rsidR="00AC07F7" w:rsidRPr="00AC07F7" w:rsidRDefault="00AC07F7" w:rsidP="00AC07F7">
      <w:pPr>
        <w:pStyle w:val="Bibliography"/>
        <w:spacing w:after="120" w:line="240" w:lineRule="auto"/>
        <w:ind w:left="720" w:hanging="720"/>
        <w:rPr>
          <w:rFonts w:asciiTheme="minorEastAsia" w:hAnsiTheme="minorEastAsia" w:cstheme="minorEastAsia"/>
          <w:noProof/>
          <w:sz w:val="21"/>
          <w:szCs w:val="21"/>
        </w:rPr>
      </w:pPr>
      <w:r>
        <w:rPr>
          <w:rStyle w:val="FootnoteReference"/>
        </w:rPr>
        <w:footnoteRef/>
      </w:r>
      <w:r>
        <w:t xml:space="preserve"> </w:t>
      </w:r>
      <w:r w:rsidRPr="00AC07F7">
        <w:rPr>
          <w:rFonts w:asciiTheme="minorEastAsia" w:hAnsiTheme="minorEastAsia" w:cstheme="minorEastAsia" w:hint="eastAsia"/>
          <w:noProof/>
          <w:sz w:val="21"/>
          <w:szCs w:val="21"/>
        </w:rPr>
        <w:t xml:space="preserve">Digital History. 2016. </w:t>
      </w:r>
      <w:r w:rsidRPr="00AC07F7">
        <w:rPr>
          <w:rFonts w:asciiTheme="minorEastAsia" w:hAnsiTheme="minorEastAsia" w:cstheme="minorEastAsia" w:hint="eastAsia"/>
          <w:i/>
          <w:iCs/>
          <w:noProof/>
          <w:sz w:val="21"/>
          <w:szCs w:val="21"/>
        </w:rPr>
        <w:t>The Jeffersonian Era.</w:t>
      </w:r>
      <w:r w:rsidRPr="00AC07F7">
        <w:rPr>
          <w:rFonts w:asciiTheme="minorEastAsia" w:hAnsiTheme="minorEastAsia" w:cstheme="minorEastAsia" w:hint="eastAsia"/>
          <w:noProof/>
          <w:sz w:val="21"/>
          <w:szCs w:val="21"/>
        </w:rPr>
        <w:t xml:space="preserve"> Accessed July 14, 2019. http://www.digitalhistory.uh.edu/era.cfm?eraID=4&amp;smtid=2.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EF88D" w14:textId="77777777" w:rsidR="00CF4875" w:rsidRPr="00CF4875" w:rsidRDefault="00F80C1B">
    <w:pPr>
      <w:pStyle w:val="Header"/>
      <w:jc w:val="right"/>
      <w:rPr>
        <w:rFonts w:ascii="Times" w:hAnsi="Times" w:cs="Times"/>
        <w:sz w:val="24"/>
        <w:szCs w:val="24"/>
      </w:rPr>
    </w:pPr>
    <w:r>
      <w:rPr>
        <w:rFonts w:ascii="Times" w:hAnsi="Times" w:cs="Times"/>
        <w:sz w:val="24"/>
        <w:szCs w:val="24"/>
      </w:rPr>
      <w:t>Lu</w:t>
    </w:r>
    <w:r w:rsidRPr="00CF4875">
      <w:rPr>
        <w:rFonts w:ascii="Times" w:hAnsi="Times" w:cs="Times"/>
        <w:sz w:val="24"/>
        <w:szCs w:val="24"/>
      </w:rPr>
      <w:t xml:space="preserv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B203E6">
      <w:rPr>
        <w:rFonts w:ascii="Times" w:hAnsi="Times" w:cs="Times"/>
        <w:noProof/>
        <w:sz w:val="24"/>
        <w:szCs w:val="24"/>
      </w:rPr>
      <w:t>2</w:t>
    </w:r>
    <w:r w:rsidRPr="00CF4875">
      <w:rPr>
        <w:rFonts w:ascii="Times" w:hAnsi="Times" w:cs="Times"/>
        <w:noProof/>
        <w:sz w:val="24"/>
        <w:szCs w:val="24"/>
      </w:rPr>
      <w:fldChar w:fldCharType="end"/>
    </w:r>
  </w:p>
  <w:p w14:paraId="4B2207D2" w14:textId="77777777" w:rsidR="00CF4875" w:rsidRDefault="00CF48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776F"/>
    <w:rsid w:val="000873DE"/>
    <w:rsid w:val="001A7D25"/>
    <w:rsid w:val="002A3331"/>
    <w:rsid w:val="00370799"/>
    <w:rsid w:val="00372754"/>
    <w:rsid w:val="003B380B"/>
    <w:rsid w:val="003D3ACA"/>
    <w:rsid w:val="003E31E4"/>
    <w:rsid w:val="00403A52"/>
    <w:rsid w:val="004C7144"/>
    <w:rsid w:val="004E30F0"/>
    <w:rsid w:val="00526502"/>
    <w:rsid w:val="005B4099"/>
    <w:rsid w:val="00661129"/>
    <w:rsid w:val="006D576B"/>
    <w:rsid w:val="007A0976"/>
    <w:rsid w:val="00847A16"/>
    <w:rsid w:val="009374CA"/>
    <w:rsid w:val="009519CD"/>
    <w:rsid w:val="009E20DB"/>
    <w:rsid w:val="00A0191B"/>
    <w:rsid w:val="00A61E6D"/>
    <w:rsid w:val="00A92D31"/>
    <w:rsid w:val="00AC07F7"/>
    <w:rsid w:val="00B10097"/>
    <w:rsid w:val="00B203E6"/>
    <w:rsid w:val="00B37A56"/>
    <w:rsid w:val="00B43D27"/>
    <w:rsid w:val="00B46314"/>
    <w:rsid w:val="00BA3BA7"/>
    <w:rsid w:val="00BC4B98"/>
    <w:rsid w:val="00BC58F5"/>
    <w:rsid w:val="00C23AF1"/>
    <w:rsid w:val="00CA3EB7"/>
    <w:rsid w:val="00CF4875"/>
    <w:rsid w:val="00D429A4"/>
    <w:rsid w:val="00D52ADE"/>
    <w:rsid w:val="00E7764B"/>
    <w:rsid w:val="00EA13F0"/>
    <w:rsid w:val="00EC6F20"/>
    <w:rsid w:val="00F80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04A0C"/>
  <w15:chartTrackingRefBased/>
  <w15:docId w15:val="{7CCE4496-528A-489E-9198-1E8A2AE6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847A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unhideWhenUsed/>
    <w:rsid w:val="00CF4875"/>
    <w:pPr>
      <w:spacing w:after="0" w:line="240" w:lineRule="auto"/>
    </w:pPr>
    <w:rPr>
      <w:sz w:val="20"/>
      <w:szCs w:val="20"/>
    </w:rPr>
  </w:style>
  <w:style w:type="character" w:customStyle="1" w:styleId="FootnoteTextChar">
    <w:name w:val="Footnote Text Char"/>
    <w:link w:val="FootnoteText"/>
    <w:uiPriority w:val="99"/>
    <w:rsid w:val="00CF4875"/>
    <w:rPr>
      <w:sz w:val="20"/>
      <w:szCs w:val="20"/>
    </w:rPr>
  </w:style>
  <w:style w:type="character" w:styleId="FootnoteReference">
    <w:name w:val="footnote reference"/>
    <w:uiPriority w:val="99"/>
    <w:unhideWhenUsed/>
    <w:rsid w:val="00CF4875"/>
    <w:rPr>
      <w:vertAlign w:val="superscript"/>
    </w:rPr>
  </w:style>
  <w:style w:type="character" w:styleId="Hyperlink">
    <w:name w:val="Hyperlink"/>
    <w:uiPriority w:val="99"/>
    <w:unhideWhenUsed/>
    <w:rsid w:val="00B10097"/>
    <w:rPr>
      <w:color w:val="0000FF"/>
      <w:u w:val="single"/>
    </w:rPr>
  </w:style>
  <w:style w:type="character" w:customStyle="1" w:styleId="Heading1Char">
    <w:name w:val="Heading 1 Char"/>
    <w:basedOn w:val="DefaultParagraphFont"/>
    <w:link w:val="Heading1"/>
    <w:uiPriority w:val="9"/>
    <w:rsid w:val="00847A16"/>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EA13F0"/>
  </w:style>
  <w:style w:type="character" w:styleId="CommentReference">
    <w:name w:val="annotation reference"/>
    <w:basedOn w:val="DefaultParagraphFont"/>
    <w:uiPriority w:val="99"/>
    <w:semiHidden/>
    <w:unhideWhenUsed/>
    <w:rsid w:val="00D429A4"/>
    <w:rPr>
      <w:sz w:val="16"/>
      <w:szCs w:val="16"/>
    </w:rPr>
  </w:style>
  <w:style w:type="paragraph" w:styleId="CommentText">
    <w:name w:val="annotation text"/>
    <w:basedOn w:val="Normal"/>
    <w:link w:val="CommentTextChar"/>
    <w:uiPriority w:val="99"/>
    <w:semiHidden/>
    <w:unhideWhenUsed/>
    <w:rsid w:val="00D429A4"/>
    <w:pPr>
      <w:spacing w:line="240" w:lineRule="auto"/>
    </w:pPr>
    <w:rPr>
      <w:sz w:val="20"/>
      <w:szCs w:val="20"/>
    </w:rPr>
  </w:style>
  <w:style w:type="character" w:customStyle="1" w:styleId="CommentTextChar">
    <w:name w:val="Comment Text Char"/>
    <w:basedOn w:val="DefaultParagraphFont"/>
    <w:link w:val="CommentText"/>
    <w:uiPriority w:val="99"/>
    <w:semiHidden/>
    <w:rsid w:val="00D429A4"/>
  </w:style>
  <w:style w:type="paragraph" w:styleId="CommentSubject">
    <w:name w:val="annotation subject"/>
    <w:basedOn w:val="CommentText"/>
    <w:next w:val="CommentText"/>
    <w:link w:val="CommentSubjectChar"/>
    <w:uiPriority w:val="99"/>
    <w:semiHidden/>
    <w:unhideWhenUsed/>
    <w:rsid w:val="00D429A4"/>
    <w:rPr>
      <w:b/>
      <w:bCs/>
    </w:rPr>
  </w:style>
  <w:style w:type="character" w:customStyle="1" w:styleId="CommentSubjectChar">
    <w:name w:val="Comment Subject Char"/>
    <w:basedOn w:val="CommentTextChar"/>
    <w:link w:val="CommentSubject"/>
    <w:uiPriority w:val="99"/>
    <w:semiHidden/>
    <w:rsid w:val="00D42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79274">
      <w:bodyDiv w:val="1"/>
      <w:marLeft w:val="0"/>
      <w:marRight w:val="0"/>
      <w:marTop w:val="0"/>
      <w:marBottom w:val="0"/>
      <w:divBdr>
        <w:top w:val="none" w:sz="0" w:space="0" w:color="auto"/>
        <w:left w:val="none" w:sz="0" w:space="0" w:color="auto"/>
        <w:bottom w:val="none" w:sz="0" w:space="0" w:color="auto"/>
        <w:right w:val="none" w:sz="0" w:space="0" w:color="auto"/>
      </w:divBdr>
    </w:div>
    <w:div w:id="133722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Dig16</b:Tag>
    <b:SourceType>InternetSite</b:SourceType>
    <b:Guid>{5CB2DEB2-965C-F84A-AF72-5420A68691BA}</b:Guid>
    <b:Author>
      <b:Author>
        <b:Corporate>Digital History</b:Corporate>
      </b:Author>
    </b:Author>
    <b:Title>The Jeffersonian Era</b:Title>
    <b:URL>http://www.digitalhistory.uh.edu/era.cfm?eraID=4&amp;smtid=2</b:URL>
    <b:Year>2016</b:Year>
    <b:YearAccessed>2019</b:YearAccessed>
    <b:MonthAccessed>July</b:MonthAccessed>
    <b:DayAccessed>14</b:DayAccessed>
    <b:RefOrder>1</b:RefOrder>
  </b:Source>
  <b:Source>
    <b:Tag>Cla05</b:Tag>
    <b:SourceType>InternetSite</b:SourceType>
    <b:Guid>{95B3DC33-62E0-4A4E-887D-A3A0FE3C67C0}</b:Guid>
    <b:Title>August 26, 1805</b:Title>
    <b:InternetSiteTitle>Journals of the Lewis &amp; Clark Expedition</b:InternetSiteTitle>
    <b:URL>https://lewisandclarkjournals.unl.edu/item/lc.jrn.1805-08-26</b:URL>
    <b:Year>1805</b:Year>
    <b:Month>August</b:Month>
    <b:Day>26</b:Day>
    <b:YearAccessed>2019</b:YearAccessed>
    <b:MonthAccessed>July</b:MonthAccessed>
    <b:DayAccessed>14</b:DayAccessed>
    <b:Author>
      <b:Author>
        <b:NameList>
          <b:Person>
            <b:Last>Clark</b:Last>
            <b:First>William</b:First>
          </b:Person>
          <b:Person>
            <b:Last>Gass</b:Last>
            <b:First>Patrick</b:First>
          </b:Person>
          <b:Person>
            <b:Last>Lewis</b:Last>
            <b:First>Meriwether</b:First>
          </b:Person>
          <b:Person>
            <b:Last>Ordway</b:Last>
            <b:First>John</b:First>
          </b:Person>
          <b:Person>
            <b:Last>Whitehouse</b:Last>
            <b:First>Joseph</b:First>
          </b:Person>
        </b:NameList>
      </b:Author>
    </b:Author>
    <b:RefOrder>2</b:RefOrder>
  </b:Source>
  <b:Source>
    <b:Tag>Was16</b:Tag>
    <b:SourceType>BookSection</b:SourceType>
    <b:Guid>{E01EFA87-D088-7F4A-B53F-1BB877549B02}</b:Guid>
    <b:Title>Traits of Indian Character</b:Title>
    <b:Year>2016</b:Year>
    <b:Author>
      <b:Author>
        <b:NameList>
          <b:Person>
            <b:Last>Irving</b:Last>
            <b:First>Washington</b:First>
          </b:Person>
        </b:NameList>
      </b:Author>
      <b:Editor>
        <b:NameList>
          <b:Person>
            <b:Last>Nieves</b:Last>
            <b:First>Nelson</b:First>
          </b:Person>
          <b:Person>
            <b:Last>Widger</b:Last>
            <b:First>David</b:First>
          </b:Person>
        </b:NameList>
      </b:Editor>
    </b:Author>
    <b:BookTitle>The Sketch Book  Of  Geoffrey Crayon, Gent</b:BookTitle>
    <b:Publisher>Project Gutenberg</b:Publisher>
    <b:RefOrder>3</b:RefOrder>
  </b:Source>
  <b:Source>
    <b:Tag>Kap95</b:Tag>
    <b:SourceType>DocumentFromInternetSite</b:SourceType>
    <b:Guid>{4BAE1BB2-90D4-F547-B5A2-69AAC280A0CB}</b:Guid>
    <b:Title>The Treaty of Greenville</b:Title>
    <b:Year>1795</b:Year>
    <b:InternetSiteTitle>Yale Law School: Lillian Goldman Law Library</b:InternetSiteTitle>
    <b:URL>https://avalon.law.yale.edu/18th_century/greenvil.asp</b:URL>
    <b:Month>August</b:Month>
    <b:Day>3</b:Day>
    <b:YearAccessed>2019</b:YearAccessed>
    <b:MonthAccessed>July</b:MonthAccessed>
    <b:DayAccessed>14</b:DayAccessed>
    <b:Author>
      <b:Editor>
        <b:NameList>
          <b:Person>
            <b:Last>Kappler</b:Last>
            <b:First>Charles</b:First>
            <b:Middle>J.</b:Middle>
          </b:Person>
        </b:NameList>
      </b:Editor>
    </b:Author>
    <b:RefOrder>4</b:RefOrder>
  </b:Source>
</b:Sources>
</file>

<file path=customXml/itemProps1.xml><?xml version="1.0" encoding="utf-8"?>
<ds:datastoreItem xmlns:ds="http://schemas.openxmlformats.org/officeDocument/2006/customXml" ds:itemID="{635FE843-1AC4-4E75-9B96-C9DB115E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Princess</dc:creator>
  <cp:lastModifiedBy>Zack Gold</cp:lastModifiedBy>
  <cp:revision>2</cp:revision>
  <dcterms:created xsi:type="dcterms:W3CDTF">2019-07-15T05:58:00Z</dcterms:created>
  <dcterms:modified xsi:type="dcterms:W3CDTF">2019-07-15T05:58:00Z</dcterms:modified>
</cp:coreProperties>
</file>