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8F" w:rsidRDefault="00FB148F" w:rsidP="00FB148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Student’s Name</w:t>
      </w:r>
    </w:p>
    <w:p w:rsidR="00FB148F" w:rsidRDefault="00FB148F" w:rsidP="00FB148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Instructor</w:t>
      </w:r>
    </w:p>
    <w:p w:rsidR="00FB148F" w:rsidRDefault="00FB148F" w:rsidP="00FB148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Course</w:t>
      </w:r>
    </w:p>
    <w:p w:rsidR="00FB148F" w:rsidRDefault="00FB148F" w:rsidP="00FB148F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Date</w:t>
      </w:r>
    </w:p>
    <w:p w:rsidR="00F95CE1" w:rsidRPr="00F95CE1" w:rsidRDefault="00F95CE1" w:rsidP="00FB14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5CE1">
        <w:rPr>
          <w:rFonts w:ascii="Times New Roman" w:hAnsi="Times New Roman" w:cs="Times New Roman"/>
          <w:sz w:val="24"/>
          <w:szCs w:val="24"/>
        </w:rPr>
        <w:t xml:space="preserve">401(k) </w:t>
      </w:r>
      <w:r w:rsidR="00C25FB1" w:rsidRPr="00F95CE1">
        <w:rPr>
          <w:rFonts w:ascii="Times New Roman" w:hAnsi="Times New Roman" w:cs="Times New Roman"/>
          <w:sz w:val="24"/>
          <w:szCs w:val="24"/>
        </w:rPr>
        <w:t>Retirement System</w:t>
      </w:r>
    </w:p>
    <w:p w:rsidR="00D4562D" w:rsidRPr="003B5FDB" w:rsidRDefault="00D4562D" w:rsidP="002B397D">
      <w:pPr>
        <w:pStyle w:val="Heading1"/>
        <w:numPr>
          <w:ilvl w:val="0"/>
          <w:numId w:val="1"/>
        </w:numPr>
        <w:spacing w:before="0" w:beforeAutospacing="0" w:after="0" w:afterAutospacing="0" w:line="480" w:lineRule="auto"/>
        <w:rPr>
          <w:color w:val="000000" w:themeColor="text1"/>
          <w:sz w:val="24"/>
          <w:szCs w:val="24"/>
        </w:rPr>
      </w:pPr>
      <w:r w:rsidRPr="003B5FDB">
        <w:rPr>
          <w:color w:val="000000" w:themeColor="text1"/>
          <w:sz w:val="24"/>
          <w:szCs w:val="24"/>
          <w:shd w:val="clear" w:color="auto" w:fill="FFFFFF"/>
        </w:rPr>
        <w:t>Why is there a market failure in the 401(k) market?</w:t>
      </w:r>
    </w:p>
    <w:p w:rsidR="007B3BFE" w:rsidRPr="001B7BAE" w:rsidRDefault="00726034" w:rsidP="003C4DCD">
      <w:pPr>
        <w:pStyle w:val="NormalWeb"/>
        <w:spacing w:before="0" w:beforeAutospacing="0" w:after="0" w:afterAutospacing="0" w:line="480" w:lineRule="auto"/>
        <w:ind w:firstLine="720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 w:rsidRPr="001B7BAE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The major market indication of </w:t>
      </w:r>
      <w:r w:rsidRPr="001B7BAE">
        <w:rPr>
          <w:color w:val="000000" w:themeColor="text1"/>
          <w:shd w:val="clear" w:color="auto" w:fill="FFFFFF"/>
        </w:rPr>
        <w:t>401(k) market failure is</w:t>
      </w:r>
      <w:bookmarkStart w:id="0" w:name="_GoBack"/>
      <w:bookmarkEnd w:id="0"/>
      <w:r w:rsidRPr="001B7BAE">
        <w:rPr>
          <w:color w:val="000000" w:themeColor="text1"/>
          <w:shd w:val="clear" w:color="auto" w:fill="FFFFFF"/>
        </w:rPr>
        <w:t xml:space="preserve"> the declining median amount in a </w:t>
      </w:r>
      <w:r w:rsidRPr="001B7BAE">
        <w:rPr>
          <w:color w:val="000000"/>
        </w:rPr>
        <w:t xml:space="preserve">401(k) savings account. </w:t>
      </w:r>
      <w:r w:rsidR="00CF34D0" w:rsidRPr="001B7BAE">
        <w:rPr>
          <w:color w:val="000000"/>
        </w:rPr>
        <w:t>Based on an evaluation done by Employee Benefit Research Institute, approximately 40% of employees have less than $10,000</w:t>
      </w:r>
      <w:r w:rsidR="00C673BC" w:rsidRPr="001B7BAE">
        <w:rPr>
          <w:color w:val="000000"/>
        </w:rPr>
        <w:t xml:space="preserve"> in their 401(k) savings account. </w:t>
      </w:r>
      <w:r w:rsidR="00A30980" w:rsidRPr="001B7BAE">
        <w:rPr>
          <w:color w:val="000000"/>
        </w:rPr>
        <w:t>Also, another factor contributing to this market failure is that the 401(k) system does not cover all employees.</w:t>
      </w:r>
      <w:r w:rsidR="00C53079" w:rsidRPr="001B7BAE">
        <w:rPr>
          <w:color w:val="000000"/>
        </w:rPr>
        <w:t xml:space="preserve"> More than 35% of employees lack access to a 401(k) plan and </w:t>
      </w:r>
      <w:r w:rsidR="00E60578" w:rsidRPr="001B7BAE">
        <w:rPr>
          <w:color w:val="000000"/>
        </w:rPr>
        <w:t xml:space="preserve">even employees with this option resolve to contribute negligible </w:t>
      </w:r>
      <w:r w:rsidR="001B7BAE" w:rsidRPr="001B7BAE">
        <w:rPr>
          <w:color w:val="000000"/>
        </w:rPr>
        <w:t>amounts and not to participate at all</w:t>
      </w:r>
      <w:r w:rsidR="00E623D9">
        <w:rPr>
          <w:color w:val="000000"/>
        </w:rPr>
        <w:t xml:space="preserve"> (</w:t>
      </w:r>
      <w:r w:rsidR="00E623D9" w:rsidRPr="009D4B16">
        <w:rPr>
          <w:color w:val="000000"/>
        </w:rPr>
        <w:t>Holland</w:t>
      </w:r>
      <w:r w:rsidR="00E623D9">
        <w:rPr>
          <w:color w:val="000000"/>
        </w:rPr>
        <w:t>)</w:t>
      </w:r>
      <w:r w:rsidR="001B7BAE" w:rsidRPr="001B7BAE">
        <w:rPr>
          <w:color w:val="000000"/>
        </w:rPr>
        <w:t xml:space="preserve">. </w:t>
      </w:r>
    </w:p>
    <w:p w:rsidR="003C4DCD" w:rsidRPr="003B5FDB" w:rsidRDefault="003669EA" w:rsidP="003C4DCD">
      <w:pPr>
        <w:pStyle w:val="NormalWeb"/>
        <w:spacing w:before="0" w:beforeAutospacing="0" w:after="0" w:afterAutospacing="0" w:line="480" w:lineRule="auto"/>
        <w:ind w:firstLine="720"/>
        <w:rPr>
          <w:rFonts w:eastAsiaTheme="minorHAnsi"/>
          <w:color w:val="000000" w:themeColor="text1"/>
        </w:rPr>
      </w:pPr>
      <w:r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As indicated by current market researches and surveys, most Americans, both employers and employees do not have a clue </w:t>
      </w:r>
      <w:r w:rsidR="008F30B4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about the fees associated with their </w:t>
      </w:r>
      <w:r w:rsidR="008F30B4" w:rsidRPr="003B5FDB">
        <w:rPr>
          <w:rFonts w:eastAsiaTheme="minorHAnsi"/>
          <w:color w:val="000000" w:themeColor="text1"/>
        </w:rPr>
        <w:t>401(k</w:t>
      </w:r>
      <w:proofErr w:type="gramStart"/>
      <w:r w:rsidR="008F30B4" w:rsidRPr="003B5FDB">
        <w:rPr>
          <w:rFonts w:eastAsiaTheme="minorHAnsi"/>
          <w:color w:val="000000" w:themeColor="text1"/>
        </w:rPr>
        <w:t>)s</w:t>
      </w:r>
      <w:proofErr w:type="gramEnd"/>
      <w:r w:rsidR="008F30B4">
        <w:rPr>
          <w:rFonts w:eastAsiaTheme="minorHAnsi"/>
          <w:color w:val="000000" w:themeColor="text1"/>
        </w:rPr>
        <w:t xml:space="preserve"> and the market dynamics </w:t>
      </w:r>
      <w:r w:rsidR="00580FC2">
        <w:rPr>
          <w:rFonts w:eastAsiaTheme="minorHAnsi"/>
          <w:color w:val="000000" w:themeColor="text1"/>
        </w:rPr>
        <w:t>which impact their retirement plans.</w:t>
      </w:r>
      <w:r w:rsidR="008F30B4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678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Insufficient</w:t>
      </w:r>
      <w:r w:rsidR="00A56784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knowledge by employers is factor associated to the market failure. </w:t>
      </w:r>
      <w:r w:rsidR="001E62A8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Bosses </w:t>
      </w:r>
      <w:r w:rsidR="002C44A6" w:rsidRPr="003B5FDB">
        <w:rPr>
          <w:rFonts w:eastAsiaTheme="minorHAnsi"/>
          <w:color w:val="000000" w:themeColor="text1"/>
        </w:rPr>
        <w:t xml:space="preserve">give </w:t>
      </w:r>
      <w:r w:rsidR="00920316" w:rsidRPr="003B5FDB">
        <w:rPr>
          <w:rFonts w:eastAsiaTheme="minorHAnsi"/>
          <w:color w:val="000000" w:themeColor="text1"/>
        </w:rPr>
        <w:t>401(k</w:t>
      </w:r>
      <w:proofErr w:type="gramStart"/>
      <w:r w:rsidR="00920316" w:rsidRPr="003B5FDB">
        <w:rPr>
          <w:rFonts w:eastAsiaTheme="minorHAnsi"/>
          <w:color w:val="000000" w:themeColor="text1"/>
        </w:rPr>
        <w:t>)s</w:t>
      </w:r>
      <w:proofErr w:type="gramEnd"/>
      <w:r w:rsidR="00920316" w:rsidRPr="003B5FDB">
        <w:rPr>
          <w:rFonts w:eastAsiaTheme="minorHAnsi"/>
          <w:color w:val="000000" w:themeColor="text1"/>
        </w:rPr>
        <w:t xml:space="preserve"> </w:t>
      </w:r>
      <w:r w:rsidR="002C44A6" w:rsidRPr="003B5FDB">
        <w:rPr>
          <w:rFonts w:eastAsiaTheme="minorHAnsi"/>
          <w:color w:val="000000" w:themeColor="text1"/>
        </w:rPr>
        <w:t>on</w:t>
      </w:r>
      <w:r w:rsidR="00920316" w:rsidRPr="003B5FDB">
        <w:rPr>
          <w:rFonts w:eastAsiaTheme="minorHAnsi"/>
          <w:color w:val="000000" w:themeColor="text1"/>
        </w:rPr>
        <w:t xml:space="preserve">to their </w:t>
      </w:r>
      <w:r w:rsidR="002C44A6" w:rsidRPr="003B5FDB">
        <w:rPr>
          <w:rFonts w:eastAsiaTheme="minorHAnsi"/>
          <w:color w:val="000000" w:themeColor="text1"/>
        </w:rPr>
        <w:t xml:space="preserve">employees since </w:t>
      </w:r>
      <w:r w:rsidR="00920316" w:rsidRPr="003B5FDB">
        <w:rPr>
          <w:rFonts w:eastAsiaTheme="minorHAnsi"/>
          <w:color w:val="000000" w:themeColor="text1"/>
        </w:rPr>
        <w:t xml:space="preserve">they </w:t>
      </w:r>
      <w:r w:rsidR="002C44A6" w:rsidRPr="003B5FDB">
        <w:rPr>
          <w:rFonts w:eastAsiaTheme="minorHAnsi"/>
          <w:color w:val="000000" w:themeColor="text1"/>
        </w:rPr>
        <w:t xml:space="preserve">trust </w:t>
      </w:r>
      <w:r w:rsidR="00920316" w:rsidRPr="003B5FDB">
        <w:rPr>
          <w:rFonts w:eastAsiaTheme="minorHAnsi"/>
          <w:color w:val="000000" w:themeColor="text1"/>
        </w:rPr>
        <w:t xml:space="preserve">that </w:t>
      </w:r>
      <w:r w:rsidR="002C44A6" w:rsidRPr="003B5FDB">
        <w:rPr>
          <w:rFonts w:eastAsiaTheme="minorHAnsi"/>
          <w:color w:val="000000" w:themeColor="text1"/>
        </w:rPr>
        <w:t xml:space="preserve">providing </w:t>
      </w:r>
      <w:r w:rsidR="00920316" w:rsidRPr="003B5FDB">
        <w:rPr>
          <w:rFonts w:eastAsiaTheme="minorHAnsi"/>
          <w:color w:val="000000" w:themeColor="text1"/>
        </w:rPr>
        <w:t>retirement plan</w:t>
      </w:r>
      <w:r w:rsidR="002C44A6" w:rsidRPr="003B5FDB">
        <w:rPr>
          <w:rFonts w:eastAsiaTheme="minorHAnsi"/>
          <w:color w:val="000000" w:themeColor="text1"/>
        </w:rPr>
        <w:t>s</w:t>
      </w:r>
      <w:r w:rsidR="00920316" w:rsidRPr="003B5FDB">
        <w:rPr>
          <w:rFonts w:eastAsiaTheme="minorHAnsi"/>
          <w:color w:val="000000" w:themeColor="text1"/>
        </w:rPr>
        <w:t xml:space="preserve"> help them </w:t>
      </w:r>
      <w:r w:rsidR="002C44A6" w:rsidRPr="003B5FDB">
        <w:rPr>
          <w:rFonts w:eastAsiaTheme="minorHAnsi"/>
          <w:color w:val="000000" w:themeColor="text1"/>
        </w:rPr>
        <w:t xml:space="preserve">pull in </w:t>
      </w:r>
      <w:r w:rsidR="00920316" w:rsidRPr="003B5FDB">
        <w:rPr>
          <w:rFonts w:eastAsiaTheme="minorHAnsi"/>
          <w:color w:val="000000" w:themeColor="text1"/>
        </w:rPr>
        <w:t xml:space="preserve">and </w:t>
      </w:r>
      <w:r w:rsidR="002C44A6" w:rsidRPr="003B5FDB">
        <w:rPr>
          <w:rFonts w:eastAsiaTheme="minorHAnsi"/>
          <w:color w:val="000000" w:themeColor="text1"/>
        </w:rPr>
        <w:t>uphold specialized workers</w:t>
      </w:r>
      <w:r w:rsidR="00920316" w:rsidRPr="003B5FDB">
        <w:rPr>
          <w:rFonts w:eastAsiaTheme="minorHAnsi"/>
          <w:color w:val="000000" w:themeColor="text1"/>
        </w:rPr>
        <w:t xml:space="preserve">. </w:t>
      </w:r>
      <w:r w:rsidR="002C44A6" w:rsidRPr="003B5FDB">
        <w:rPr>
          <w:rFonts w:eastAsiaTheme="minorHAnsi"/>
          <w:color w:val="000000" w:themeColor="text1"/>
        </w:rPr>
        <w:t xml:space="preserve">Conversely, since workers </w:t>
      </w:r>
      <w:r w:rsidR="00920316" w:rsidRPr="003B5FDB">
        <w:rPr>
          <w:rFonts w:eastAsiaTheme="minorHAnsi"/>
          <w:color w:val="000000" w:themeColor="text1"/>
        </w:rPr>
        <w:t xml:space="preserve">have </w:t>
      </w:r>
      <w:r w:rsidR="002C44A6" w:rsidRPr="003B5FDB">
        <w:rPr>
          <w:rFonts w:eastAsiaTheme="minorHAnsi"/>
          <w:color w:val="000000" w:themeColor="text1"/>
        </w:rPr>
        <w:t xml:space="preserve">a small amount of motivation </w:t>
      </w:r>
      <w:r w:rsidR="00920316" w:rsidRPr="003B5FDB">
        <w:rPr>
          <w:rFonts w:eastAsiaTheme="minorHAnsi"/>
          <w:color w:val="000000" w:themeColor="text1"/>
        </w:rPr>
        <w:t xml:space="preserve">to </w:t>
      </w:r>
      <w:r w:rsidR="002C44A6" w:rsidRPr="003B5FDB">
        <w:rPr>
          <w:rFonts w:eastAsiaTheme="minorHAnsi"/>
          <w:color w:val="000000" w:themeColor="text1"/>
        </w:rPr>
        <w:t xml:space="preserve">guarantee </w:t>
      </w:r>
      <w:r w:rsidR="00920316" w:rsidRPr="003B5FDB">
        <w:rPr>
          <w:rFonts w:eastAsiaTheme="minorHAnsi"/>
          <w:color w:val="000000" w:themeColor="text1"/>
        </w:rPr>
        <w:t xml:space="preserve">that they </w:t>
      </w:r>
      <w:r w:rsidR="002C44A6" w:rsidRPr="003B5FDB">
        <w:rPr>
          <w:rFonts w:eastAsiaTheme="minorHAnsi"/>
          <w:color w:val="000000" w:themeColor="text1"/>
        </w:rPr>
        <w:t xml:space="preserve">give </w:t>
      </w:r>
      <w:r w:rsidR="00920316" w:rsidRPr="003B5FDB">
        <w:rPr>
          <w:rFonts w:eastAsiaTheme="minorHAnsi"/>
          <w:color w:val="000000" w:themeColor="text1"/>
        </w:rPr>
        <w:t xml:space="preserve">their </w:t>
      </w:r>
      <w:r w:rsidR="002C44A6" w:rsidRPr="003B5FDB">
        <w:rPr>
          <w:rFonts w:eastAsiaTheme="minorHAnsi"/>
          <w:color w:val="000000" w:themeColor="text1"/>
        </w:rPr>
        <w:t xml:space="preserve">representatives </w:t>
      </w:r>
      <w:r w:rsidR="00920316" w:rsidRPr="003B5FDB">
        <w:rPr>
          <w:rFonts w:eastAsiaTheme="minorHAnsi"/>
          <w:color w:val="000000" w:themeColor="text1"/>
        </w:rPr>
        <w:t xml:space="preserve">the </w:t>
      </w:r>
      <w:r w:rsidR="002C44A6" w:rsidRPr="003B5FDB">
        <w:rPr>
          <w:rFonts w:eastAsiaTheme="minorHAnsi"/>
          <w:color w:val="000000" w:themeColor="text1"/>
        </w:rPr>
        <w:t xml:space="preserve">finest plan of </w:t>
      </w:r>
      <w:r w:rsidR="00920316" w:rsidRPr="003B5FDB">
        <w:rPr>
          <w:rFonts w:eastAsiaTheme="minorHAnsi"/>
          <w:color w:val="000000" w:themeColor="text1"/>
        </w:rPr>
        <w:t xml:space="preserve">retirement, they </w:t>
      </w:r>
      <w:r w:rsidR="002C44A6" w:rsidRPr="003B5FDB">
        <w:rPr>
          <w:rFonts w:eastAsiaTheme="minorHAnsi"/>
          <w:color w:val="000000" w:themeColor="text1"/>
        </w:rPr>
        <w:t xml:space="preserve">search for reducing </w:t>
      </w:r>
      <w:r w:rsidR="00920316" w:rsidRPr="003B5FDB">
        <w:rPr>
          <w:rFonts w:eastAsiaTheme="minorHAnsi"/>
          <w:color w:val="000000" w:themeColor="text1"/>
        </w:rPr>
        <w:t>the</w:t>
      </w:r>
      <w:r w:rsidR="002C44A6" w:rsidRPr="003B5FDB">
        <w:rPr>
          <w:rFonts w:eastAsiaTheme="minorHAnsi"/>
          <w:color w:val="000000" w:themeColor="text1"/>
        </w:rPr>
        <w:t xml:space="preserve">ir expenditure with regards to </w:t>
      </w:r>
      <w:r w:rsidR="006A1A87">
        <w:rPr>
          <w:rFonts w:eastAsiaTheme="minorHAnsi"/>
          <w:color w:val="000000" w:themeColor="text1"/>
        </w:rPr>
        <w:t xml:space="preserve">giving out </w:t>
      </w:r>
      <w:r w:rsidR="00920316" w:rsidRPr="003B5FDB">
        <w:rPr>
          <w:rFonts w:eastAsiaTheme="minorHAnsi"/>
          <w:color w:val="000000" w:themeColor="text1"/>
        </w:rPr>
        <w:t xml:space="preserve">those </w:t>
      </w:r>
      <w:r w:rsidR="002C44A6" w:rsidRPr="003B5FDB">
        <w:rPr>
          <w:rFonts w:eastAsiaTheme="minorHAnsi"/>
          <w:color w:val="000000" w:themeColor="text1"/>
        </w:rPr>
        <w:t>advantages</w:t>
      </w:r>
      <w:r w:rsidR="00E26808" w:rsidRPr="003B5FDB">
        <w:rPr>
          <w:rFonts w:eastAsiaTheme="minorHAnsi"/>
          <w:color w:val="000000" w:themeColor="text1"/>
        </w:rPr>
        <w:t xml:space="preserve"> using many techniques</w:t>
      </w:r>
      <w:r w:rsidR="00E37DAE">
        <w:rPr>
          <w:rFonts w:eastAsiaTheme="minorHAnsi"/>
          <w:color w:val="000000" w:themeColor="text1"/>
        </w:rPr>
        <w:t xml:space="preserve"> (</w:t>
      </w:r>
      <w:r w:rsidR="00E37DAE" w:rsidRPr="009D4B16">
        <w:rPr>
          <w:color w:val="000000"/>
        </w:rPr>
        <w:t>Holland</w:t>
      </w:r>
      <w:r w:rsidR="00E37DAE">
        <w:rPr>
          <w:color w:val="000000"/>
        </w:rPr>
        <w:t>)</w:t>
      </w:r>
      <w:r w:rsidR="00920316" w:rsidRPr="003B5FDB">
        <w:rPr>
          <w:rFonts w:eastAsiaTheme="minorHAnsi"/>
          <w:color w:val="000000" w:themeColor="text1"/>
        </w:rPr>
        <w:t xml:space="preserve">. When </w:t>
      </w:r>
      <w:r w:rsidR="00E26808" w:rsidRPr="003B5FDB">
        <w:rPr>
          <w:rFonts w:eastAsiaTheme="minorHAnsi"/>
          <w:color w:val="000000" w:themeColor="text1"/>
        </w:rPr>
        <w:t xml:space="preserve">secretaries shop </w:t>
      </w:r>
      <w:r w:rsidR="00920316" w:rsidRPr="003B5FDB">
        <w:rPr>
          <w:rFonts w:eastAsiaTheme="minorHAnsi"/>
          <w:color w:val="000000" w:themeColor="text1"/>
        </w:rPr>
        <w:t>for retirement plan</w:t>
      </w:r>
      <w:r w:rsidR="006A1A87">
        <w:rPr>
          <w:rFonts w:eastAsiaTheme="minorHAnsi"/>
          <w:color w:val="000000" w:themeColor="text1"/>
        </w:rPr>
        <w:t xml:space="preserve">s, they normally </w:t>
      </w:r>
      <w:r w:rsidR="00E26808" w:rsidRPr="003B5FDB">
        <w:rPr>
          <w:rFonts w:eastAsiaTheme="minorHAnsi"/>
          <w:color w:val="000000" w:themeColor="text1"/>
        </w:rPr>
        <w:t>provide workers with countless editions</w:t>
      </w:r>
      <w:r w:rsidR="00920316" w:rsidRPr="003B5FDB">
        <w:rPr>
          <w:rFonts w:eastAsiaTheme="minorHAnsi"/>
          <w:color w:val="000000" w:themeColor="text1"/>
        </w:rPr>
        <w:t xml:space="preserve"> of </w:t>
      </w:r>
      <w:r w:rsidR="00E26808" w:rsidRPr="003B5FDB">
        <w:rPr>
          <w:rFonts w:eastAsiaTheme="minorHAnsi"/>
          <w:color w:val="000000" w:themeColor="text1"/>
        </w:rPr>
        <w:t xml:space="preserve">similar </w:t>
      </w:r>
      <w:r w:rsidR="00920316" w:rsidRPr="003B5FDB">
        <w:rPr>
          <w:rFonts w:eastAsiaTheme="minorHAnsi"/>
          <w:color w:val="000000" w:themeColor="text1"/>
        </w:rPr>
        <w:t xml:space="preserve">plan, </w:t>
      </w:r>
      <w:r w:rsidR="00E26808" w:rsidRPr="003B5FDB">
        <w:rPr>
          <w:rFonts w:eastAsiaTheme="minorHAnsi"/>
          <w:color w:val="000000" w:themeColor="text1"/>
        </w:rPr>
        <w:t xml:space="preserve">editions with equivalent </w:t>
      </w:r>
      <w:r w:rsidR="00920316" w:rsidRPr="003B5FDB">
        <w:rPr>
          <w:rFonts w:eastAsiaTheme="minorHAnsi"/>
          <w:color w:val="000000" w:themeColor="text1"/>
        </w:rPr>
        <w:t xml:space="preserve">investment </w:t>
      </w:r>
      <w:r w:rsidR="00E26808" w:rsidRPr="003B5FDB">
        <w:rPr>
          <w:rFonts w:eastAsiaTheme="minorHAnsi"/>
          <w:color w:val="000000" w:themeColor="text1"/>
        </w:rPr>
        <w:t xml:space="preserve">alternatives </w:t>
      </w:r>
      <w:r w:rsidR="00920316" w:rsidRPr="003B5FDB">
        <w:rPr>
          <w:rFonts w:eastAsiaTheme="minorHAnsi"/>
          <w:color w:val="000000" w:themeColor="text1"/>
        </w:rPr>
        <w:t xml:space="preserve">but </w:t>
      </w:r>
      <w:r w:rsidR="00E26808" w:rsidRPr="003B5FDB">
        <w:rPr>
          <w:rFonts w:eastAsiaTheme="minorHAnsi"/>
          <w:color w:val="000000" w:themeColor="text1"/>
        </w:rPr>
        <w:t xml:space="preserve">lower or </w:t>
      </w:r>
      <w:r w:rsidR="00920316" w:rsidRPr="003B5FDB">
        <w:rPr>
          <w:rFonts w:eastAsiaTheme="minorHAnsi"/>
          <w:color w:val="000000" w:themeColor="text1"/>
        </w:rPr>
        <w:t xml:space="preserve">higher </w:t>
      </w:r>
      <w:r w:rsidR="00E26808" w:rsidRPr="003B5FDB">
        <w:rPr>
          <w:rFonts w:eastAsiaTheme="minorHAnsi"/>
          <w:color w:val="000000" w:themeColor="text1"/>
        </w:rPr>
        <w:t xml:space="preserve">cost rates </w:t>
      </w:r>
      <w:r w:rsidR="00920316" w:rsidRPr="003B5FDB">
        <w:rPr>
          <w:rFonts w:eastAsiaTheme="minorHAnsi"/>
          <w:color w:val="000000" w:themeColor="text1"/>
        </w:rPr>
        <w:t xml:space="preserve">for </w:t>
      </w:r>
      <w:r w:rsidR="00E26808" w:rsidRPr="003B5FDB">
        <w:rPr>
          <w:rFonts w:eastAsiaTheme="minorHAnsi"/>
          <w:color w:val="000000" w:themeColor="text1"/>
        </w:rPr>
        <w:t xml:space="preserve">such </w:t>
      </w:r>
      <w:r w:rsidR="00920316" w:rsidRPr="003B5FDB">
        <w:rPr>
          <w:rFonts w:eastAsiaTheme="minorHAnsi"/>
          <w:color w:val="000000" w:themeColor="text1"/>
        </w:rPr>
        <w:t xml:space="preserve">options </w:t>
      </w:r>
      <w:r w:rsidR="00E26808" w:rsidRPr="003B5FDB">
        <w:rPr>
          <w:rFonts w:eastAsiaTheme="minorHAnsi"/>
          <w:color w:val="000000" w:themeColor="text1"/>
        </w:rPr>
        <w:t xml:space="preserve">based upon what amount </w:t>
      </w:r>
      <w:r w:rsidR="00920316" w:rsidRPr="003B5FDB">
        <w:rPr>
          <w:rFonts w:eastAsiaTheme="minorHAnsi"/>
          <w:color w:val="000000" w:themeColor="text1"/>
        </w:rPr>
        <w:t xml:space="preserve">employers </w:t>
      </w:r>
      <w:r w:rsidR="00E26808" w:rsidRPr="003B5FDB">
        <w:rPr>
          <w:rFonts w:eastAsiaTheme="minorHAnsi"/>
          <w:color w:val="000000" w:themeColor="text1"/>
        </w:rPr>
        <w:t xml:space="preserve">wish </w:t>
      </w:r>
      <w:r w:rsidR="00920316" w:rsidRPr="003B5FDB">
        <w:rPr>
          <w:rFonts w:eastAsiaTheme="minorHAnsi"/>
          <w:color w:val="000000" w:themeColor="text1"/>
        </w:rPr>
        <w:t xml:space="preserve">to </w:t>
      </w:r>
      <w:r w:rsidR="00E26808" w:rsidRPr="003B5FDB">
        <w:rPr>
          <w:rFonts w:eastAsiaTheme="minorHAnsi"/>
          <w:color w:val="000000" w:themeColor="text1"/>
        </w:rPr>
        <w:t>forfeit</w:t>
      </w:r>
      <w:r w:rsidR="00920316" w:rsidRPr="003B5FDB">
        <w:rPr>
          <w:rFonts w:eastAsiaTheme="minorHAnsi"/>
          <w:color w:val="000000" w:themeColor="text1"/>
        </w:rPr>
        <w:t xml:space="preserve">, </w:t>
      </w:r>
      <w:r w:rsidR="00D97605" w:rsidRPr="003B5FDB">
        <w:rPr>
          <w:rFonts w:eastAsiaTheme="minorHAnsi"/>
          <w:color w:val="000000" w:themeColor="text1"/>
        </w:rPr>
        <w:t>annually</w:t>
      </w:r>
      <w:r w:rsidR="00920316" w:rsidRPr="003B5FDB">
        <w:rPr>
          <w:rFonts w:eastAsiaTheme="minorHAnsi"/>
          <w:color w:val="000000" w:themeColor="text1"/>
        </w:rPr>
        <w:t xml:space="preserve">, to </w:t>
      </w:r>
      <w:r w:rsidR="00D97605" w:rsidRPr="003B5FDB">
        <w:rPr>
          <w:rFonts w:eastAsiaTheme="minorHAnsi"/>
          <w:color w:val="000000" w:themeColor="text1"/>
        </w:rPr>
        <w:t xml:space="preserve">secretariats in favor of </w:t>
      </w:r>
      <w:r w:rsidR="00920316" w:rsidRPr="003B5FDB">
        <w:rPr>
          <w:rFonts w:eastAsiaTheme="minorHAnsi"/>
          <w:color w:val="000000" w:themeColor="text1"/>
        </w:rPr>
        <w:t xml:space="preserve">plan </w:t>
      </w:r>
      <w:r w:rsidR="00D97605" w:rsidRPr="003B5FDB">
        <w:rPr>
          <w:rFonts w:eastAsiaTheme="minorHAnsi"/>
          <w:color w:val="000000" w:themeColor="text1"/>
        </w:rPr>
        <w:t>management</w:t>
      </w:r>
      <w:r w:rsidR="00920316" w:rsidRPr="003B5FDB">
        <w:rPr>
          <w:rFonts w:eastAsiaTheme="minorHAnsi"/>
          <w:color w:val="000000" w:themeColor="text1"/>
        </w:rPr>
        <w:t xml:space="preserve">. </w:t>
      </w:r>
      <w:r w:rsidR="00D97605" w:rsidRPr="003B5FDB">
        <w:rPr>
          <w:rFonts w:eastAsiaTheme="minorHAnsi"/>
          <w:color w:val="000000" w:themeColor="text1"/>
        </w:rPr>
        <w:t xml:space="preserve">Bosses </w:t>
      </w:r>
      <w:r w:rsidR="00920316" w:rsidRPr="003B5FDB">
        <w:rPr>
          <w:rFonts w:eastAsiaTheme="minorHAnsi"/>
          <w:color w:val="000000" w:themeColor="text1"/>
        </w:rPr>
        <w:t xml:space="preserve">are </w:t>
      </w:r>
      <w:r w:rsidR="00D97605" w:rsidRPr="003B5FDB">
        <w:rPr>
          <w:rFonts w:eastAsiaTheme="minorHAnsi"/>
          <w:color w:val="000000" w:themeColor="text1"/>
        </w:rPr>
        <w:t xml:space="preserve">more </w:t>
      </w:r>
      <w:r w:rsidR="00D97605" w:rsidRPr="003B5FDB">
        <w:rPr>
          <w:rFonts w:eastAsiaTheme="minorHAnsi"/>
          <w:color w:val="000000" w:themeColor="text1"/>
        </w:rPr>
        <w:lastRenderedPageBreak/>
        <w:t xml:space="preserve">and more selecting </w:t>
      </w:r>
      <w:r w:rsidR="00920316" w:rsidRPr="003B5FDB">
        <w:rPr>
          <w:rFonts w:eastAsiaTheme="minorHAnsi"/>
          <w:color w:val="000000" w:themeColor="text1"/>
        </w:rPr>
        <w:t xml:space="preserve">plans </w:t>
      </w:r>
      <w:r w:rsidR="00D97605" w:rsidRPr="003B5FDB">
        <w:rPr>
          <w:rFonts w:eastAsiaTheme="minorHAnsi"/>
          <w:color w:val="000000" w:themeColor="text1"/>
        </w:rPr>
        <w:t xml:space="preserve">that have small </w:t>
      </w:r>
      <w:r w:rsidR="00920316" w:rsidRPr="003B5FDB">
        <w:rPr>
          <w:rFonts w:eastAsiaTheme="minorHAnsi"/>
          <w:color w:val="000000" w:themeColor="text1"/>
        </w:rPr>
        <w:t xml:space="preserve">or </w:t>
      </w:r>
      <w:r w:rsidR="00D97605" w:rsidRPr="003B5FDB">
        <w:rPr>
          <w:rFonts w:eastAsiaTheme="minorHAnsi"/>
          <w:color w:val="000000" w:themeColor="text1"/>
        </w:rPr>
        <w:t xml:space="preserve">zero </w:t>
      </w:r>
      <w:r w:rsidR="00920316" w:rsidRPr="003B5FDB">
        <w:rPr>
          <w:rFonts w:eastAsiaTheme="minorHAnsi"/>
          <w:color w:val="000000" w:themeColor="text1"/>
        </w:rPr>
        <w:t xml:space="preserve">employer </w:t>
      </w:r>
      <w:r w:rsidR="00D97605" w:rsidRPr="003B5FDB">
        <w:rPr>
          <w:rFonts w:eastAsiaTheme="minorHAnsi"/>
          <w:color w:val="000000" w:themeColor="text1"/>
        </w:rPr>
        <w:t xml:space="preserve">expenses </w:t>
      </w:r>
      <w:r w:rsidR="00920316" w:rsidRPr="003B5FDB">
        <w:rPr>
          <w:rFonts w:eastAsiaTheme="minorHAnsi"/>
          <w:color w:val="000000" w:themeColor="text1"/>
        </w:rPr>
        <w:t xml:space="preserve">but </w:t>
      </w:r>
      <w:r w:rsidR="00D97605" w:rsidRPr="003B5FDB">
        <w:rPr>
          <w:rFonts w:eastAsiaTheme="minorHAnsi"/>
          <w:color w:val="000000" w:themeColor="text1"/>
        </w:rPr>
        <w:t xml:space="preserve">elevated </w:t>
      </w:r>
      <w:r w:rsidR="00920316" w:rsidRPr="003B5FDB">
        <w:rPr>
          <w:rFonts w:eastAsiaTheme="minorHAnsi"/>
          <w:color w:val="000000" w:themeColor="text1"/>
        </w:rPr>
        <w:t xml:space="preserve">expense </w:t>
      </w:r>
      <w:r w:rsidR="00D97605" w:rsidRPr="003B5FDB">
        <w:rPr>
          <w:rFonts w:eastAsiaTheme="minorHAnsi"/>
          <w:color w:val="000000" w:themeColor="text1"/>
        </w:rPr>
        <w:t xml:space="preserve">proportions, </w:t>
      </w:r>
      <w:r w:rsidR="006A1A87">
        <w:rPr>
          <w:rFonts w:eastAsiaTheme="minorHAnsi"/>
          <w:color w:val="000000" w:themeColor="text1"/>
        </w:rPr>
        <w:t xml:space="preserve">relaying </w:t>
      </w:r>
      <w:r w:rsidR="00920316" w:rsidRPr="003B5FDB">
        <w:rPr>
          <w:rFonts w:eastAsiaTheme="minorHAnsi"/>
          <w:color w:val="000000" w:themeColor="text1"/>
        </w:rPr>
        <w:t xml:space="preserve">the </w:t>
      </w:r>
      <w:r w:rsidR="00D97605" w:rsidRPr="003B5FDB">
        <w:rPr>
          <w:rFonts w:eastAsiaTheme="minorHAnsi"/>
          <w:color w:val="000000" w:themeColor="text1"/>
        </w:rPr>
        <w:t xml:space="preserve">expenses </w:t>
      </w:r>
      <w:r w:rsidR="00920316" w:rsidRPr="003B5FDB">
        <w:rPr>
          <w:rFonts w:eastAsiaTheme="minorHAnsi"/>
          <w:color w:val="000000" w:themeColor="text1"/>
        </w:rPr>
        <w:t>to</w:t>
      </w:r>
      <w:r w:rsidR="00D97605" w:rsidRPr="003B5FDB">
        <w:rPr>
          <w:rFonts w:eastAsiaTheme="minorHAnsi"/>
          <w:color w:val="000000" w:themeColor="text1"/>
        </w:rPr>
        <w:t xml:space="preserve">wards </w:t>
      </w:r>
      <w:r w:rsidR="00920316" w:rsidRPr="003B5FDB">
        <w:rPr>
          <w:rFonts w:eastAsiaTheme="minorHAnsi"/>
          <w:color w:val="000000" w:themeColor="text1"/>
        </w:rPr>
        <w:t xml:space="preserve">their </w:t>
      </w:r>
      <w:r w:rsidR="00D97605" w:rsidRPr="003B5FDB">
        <w:rPr>
          <w:rFonts w:eastAsiaTheme="minorHAnsi"/>
          <w:color w:val="000000" w:themeColor="text1"/>
        </w:rPr>
        <w:t>workers</w:t>
      </w:r>
      <w:r w:rsidR="001B0389" w:rsidRPr="003B5FDB">
        <w:rPr>
          <w:rFonts w:eastAsiaTheme="minorHAnsi"/>
          <w:color w:val="000000" w:themeColor="text1"/>
        </w:rPr>
        <w:t xml:space="preserve"> </w:t>
      </w:r>
      <w:r w:rsidR="001B0389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(</w:t>
      </w:r>
      <w:r w:rsidR="001B0389" w:rsidRPr="003B5FDB">
        <w:rPr>
          <w:rStyle w:val="selectable"/>
          <w:color w:val="000000" w:themeColor="text1"/>
        </w:rPr>
        <w:t>Hilton 10).</w:t>
      </w:r>
    </w:p>
    <w:p w:rsidR="00E10BB2" w:rsidRPr="003B5FDB" w:rsidRDefault="00C5429A" w:rsidP="00E10BB2">
      <w:pPr>
        <w:pStyle w:val="NormalWeb"/>
        <w:spacing w:before="0" w:beforeAutospacing="0" w:after="0" w:afterAutospacing="0" w:line="480" w:lineRule="auto"/>
        <w:ind w:firstLine="720"/>
        <w:rPr>
          <w:rStyle w:val="fontstyle01"/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</w:rPr>
        <w:t>Scarcity of knowledge</w:t>
      </w:r>
      <w:r w:rsidR="003C4DCD" w:rsidRPr="003B5FDB">
        <w:rPr>
          <w:rFonts w:eastAsiaTheme="minorHAnsi"/>
          <w:color w:val="000000" w:themeColor="text1"/>
        </w:rPr>
        <w:t xml:space="preserve"> by employees is another reason for 401 (k</w:t>
      </w:r>
      <w:proofErr w:type="gramStart"/>
      <w:r w:rsidR="003C4DCD" w:rsidRPr="003B5FDB">
        <w:rPr>
          <w:rFonts w:eastAsiaTheme="minorHAnsi"/>
          <w:color w:val="000000" w:themeColor="text1"/>
        </w:rPr>
        <w:t>)</w:t>
      </w:r>
      <w:r w:rsidR="00887E34" w:rsidRPr="003B5FDB">
        <w:rPr>
          <w:rFonts w:eastAsiaTheme="minorHAnsi"/>
          <w:color w:val="000000" w:themeColor="text1"/>
        </w:rPr>
        <w:t>s</w:t>
      </w:r>
      <w:proofErr w:type="gramEnd"/>
      <w:r w:rsidR="003C4DCD" w:rsidRPr="003B5FDB">
        <w:rPr>
          <w:rFonts w:eastAsiaTheme="minorHAnsi"/>
          <w:color w:val="000000" w:themeColor="text1"/>
        </w:rPr>
        <w:t xml:space="preserve"> </w:t>
      </w:r>
      <w:r w:rsidR="00887E34" w:rsidRPr="003B5FDB">
        <w:rPr>
          <w:rFonts w:eastAsiaTheme="minorHAnsi"/>
          <w:color w:val="000000" w:themeColor="text1"/>
        </w:rPr>
        <w:t xml:space="preserve">market failures. The majority employees </w:t>
      </w:r>
      <w:r w:rsidR="00920316" w:rsidRPr="003B5FDB">
        <w:rPr>
          <w:rFonts w:eastAsiaTheme="minorHAnsi"/>
          <w:color w:val="000000" w:themeColor="text1"/>
        </w:rPr>
        <w:t xml:space="preserve">who </w:t>
      </w:r>
      <w:r w:rsidR="00887E34" w:rsidRPr="003B5FDB">
        <w:rPr>
          <w:rFonts w:eastAsiaTheme="minorHAnsi"/>
          <w:color w:val="000000" w:themeColor="text1"/>
        </w:rPr>
        <w:t xml:space="preserve">take part in </w:t>
      </w:r>
      <w:r w:rsidR="00920316" w:rsidRPr="003B5FDB">
        <w:rPr>
          <w:rFonts w:eastAsiaTheme="minorHAnsi"/>
          <w:color w:val="000000" w:themeColor="text1"/>
        </w:rPr>
        <w:t>401(k</w:t>
      </w:r>
      <w:proofErr w:type="gramStart"/>
      <w:r w:rsidR="00920316" w:rsidRPr="003B5FDB">
        <w:rPr>
          <w:rFonts w:eastAsiaTheme="minorHAnsi"/>
          <w:color w:val="000000" w:themeColor="text1"/>
        </w:rPr>
        <w:t>)s</w:t>
      </w:r>
      <w:proofErr w:type="gramEnd"/>
      <w:r w:rsidR="00920316" w:rsidRPr="003B5FDB">
        <w:rPr>
          <w:rFonts w:eastAsiaTheme="minorHAnsi"/>
          <w:color w:val="000000" w:themeColor="text1"/>
        </w:rPr>
        <w:t xml:space="preserve"> </w:t>
      </w:r>
      <w:r w:rsidR="00887E34" w:rsidRPr="003B5FDB">
        <w:rPr>
          <w:rFonts w:eastAsiaTheme="minorHAnsi"/>
          <w:color w:val="000000" w:themeColor="text1"/>
        </w:rPr>
        <w:t xml:space="preserve">plan have very </w:t>
      </w:r>
      <w:r w:rsidR="00920316" w:rsidRPr="003B5FDB">
        <w:rPr>
          <w:rFonts w:eastAsiaTheme="minorHAnsi"/>
          <w:color w:val="000000" w:themeColor="text1"/>
        </w:rPr>
        <w:t>little know</w:t>
      </w:r>
      <w:r w:rsidR="00887E34" w:rsidRPr="003B5FDB">
        <w:rPr>
          <w:rFonts w:eastAsiaTheme="minorHAnsi"/>
          <w:color w:val="000000" w:themeColor="text1"/>
        </w:rPr>
        <w:t xml:space="preserve">-how </w:t>
      </w:r>
      <w:r w:rsidR="00E10BB2" w:rsidRPr="003B5FDB">
        <w:rPr>
          <w:rFonts w:eastAsiaTheme="minorHAnsi"/>
          <w:color w:val="000000" w:themeColor="text1"/>
        </w:rPr>
        <w:t xml:space="preserve">about </w:t>
      </w:r>
      <w:r w:rsidR="00920316" w:rsidRPr="003B5FDB">
        <w:rPr>
          <w:rFonts w:eastAsiaTheme="minorHAnsi"/>
          <w:color w:val="000000" w:themeColor="text1"/>
        </w:rPr>
        <w:t xml:space="preserve">the </w:t>
      </w:r>
      <w:r w:rsidR="00E10BB2" w:rsidRPr="003B5FDB">
        <w:rPr>
          <w:rFonts w:eastAsiaTheme="minorHAnsi"/>
          <w:color w:val="000000" w:themeColor="text1"/>
        </w:rPr>
        <w:t xml:space="preserve">charges related to </w:t>
      </w:r>
      <w:r w:rsidR="00920316" w:rsidRPr="003B5FDB">
        <w:rPr>
          <w:rFonts w:eastAsiaTheme="minorHAnsi"/>
          <w:color w:val="000000" w:themeColor="text1"/>
        </w:rPr>
        <w:t xml:space="preserve">their </w:t>
      </w:r>
      <w:r w:rsidR="00E10BB2" w:rsidRPr="003B5FDB">
        <w:rPr>
          <w:rFonts w:eastAsiaTheme="minorHAnsi"/>
          <w:color w:val="000000" w:themeColor="text1"/>
        </w:rPr>
        <w:t xml:space="preserve">plan of </w:t>
      </w:r>
      <w:r w:rsidR="00920316" w:rsidRPr="003B5FDB">
        <w:rPr>
          <w:rFonts w:eastAsiaTheme="minorHAnsi"/>
          <w:color w:val="000000" w:themeColor="text1"/>
        </w:rPr>
        <w:t>retirement</w:t>
      </w:r>
      <w:r w:rsidR="00E30E17">
        <w:rPr>
          <w:rFonts w:eastAsiaTheme="minorHAnsi"/>
          <w:color w:val="000000" w:themeColor="text1"/>
        </w:rPr>
        <w:t xml:space="preserve"> </w:t>
      </w:r>
      <w:r w:rsidR="00E30E17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(</w:t>
      </w:r>
      <w:r w:rsidR="00E30E17">
        <w:rPr>
          <w:rStyle w:val="selectable"/>
          <w:color w:val="000000" w:themeColor="text1"/>
        </w:rPr>
        <w:t>Hilton 9)</w:t>
      </w:r>
      <w:r w:rsidR="00920316" w:rsidRPr="003B5FDB">
        <w:rPr>
          <w:rFonts w:eastAsiaTheme="minorHAnsi"/>
          <w:color w:val="000000" w:themeColor="text1"/>
        </w:rPr>
        <w:t>.</w:t>
      </w:r>
      <w:r w:rsidR="00D47664" w:rsidRPr="003B5FDB">
        <w:rPr>
          <w:rFonts w:eastAsiaTheme="minorHAnsi"/>
          <w:color w:val="000000" w:themeColor="text1"/>
        </w:rPr>
        <w:t xml:space="preserve">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Practically,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savers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often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choose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imprudently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most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401(k)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entrepreneurs trust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that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huge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fees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bring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higher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profits,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when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indeed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reverse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is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factual</w:t>
      </w:r>
      <w:r w:rsidR="00BA33F1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1A87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fee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index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investments typically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have</w:t>
      </w:r>
      <w:r w:rsidR="00B06AB8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huger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net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profits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than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elevated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-fee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dynamically controlled ones. Such absence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information about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charges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of retirement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s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plan</w:t>
      </w:r>
      <w:r w:rsidR="00B06AB8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hurt them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diversely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too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: it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permits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other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competitors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in 401(k)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framework</w:t>
      </w:r>
      <w:r w:rsidR="00E623D9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relay the expenses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of th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is 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to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wards employees</w:t>
      </w:r>
      <w:r w:rsidR="00D47664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10BB2" w:rsidRPr="003B5FDB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making them have massive debts</w:t>
      </w:r>
      <w:r w:rsidR="00E30E17">
        <w:rPr>
          <w:rStyle w:val="fontstyle01"/>
          <w:rFonts w:ascii="Times New Roman" w:hAnsi="Times New Roman"/>
          <w:color w:val="000000" w:themeColor="text1"/>
          <w:sz w:val="24"/>
          <w:szCs w:val="24"/>
        </w:rPr>
        <w:t>.</w:t>
      </w:r>
    </w:p>
    <w:p w:rsidR="00D4562D" w:rsidRPr="003B5FDB" w:rsidRDefault="00D4562D" w:rsidP="008D614F">
      <w:pPr>
        <w:pStyle w:val="Heading1"/>
        <w:numPr>
          <w:ilvl w:val="0"/>
          <w:numId w:val="1"/>
        </w:numPr>
        <w:spacing w:before="0" w:beforeAutospacing="0" w:after="0" w:afterAutospacing="0" w:line="480" w:lineRule="auto"/>
        <w:jc w:val="center"/>
        <w:rPr>
          <w:color w:val="000000" w:themeColor="text1"/>
          <w:sz w:val="24"/>
          <w:szCs w:val="24"/>
        </w:rPr>
      </w:pPr>
      <w:r w:rsidRPr="003B5FDB">
        <w:rPr>
          <w:color w:val="000000" w:themeColor="text1"/>
          <w:sz w:val="24"/>
          <w:szCs w:val="24"/>
          <w:shd w:val="clear" w:color="auto" w:fill="FFFFFF"/>
        </w:rPr>
        <w:t>Describe and detail all of the fees/costs associated with a 401(k).</w:t>
      </w:r>
    </w:p>
    <w:p w:rsidR="002E683D" w:rsidRPr="003B5FDB" w:rsidRDefault="004E317F" w:rsidP="00F910C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401(k) system is associated with numerous costs. </w:t>
      </w:r>
      <w:r w:rsidR="00C5429A" w:rsidRPr="001E6EA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C5429A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indicated by</w:t>
      </w:r>
      <w:r w:rsidR="00CA4113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113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Robert Hilton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CA4113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findings,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CA4113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% account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holders </w:t>
      </w:r>
      <w:r w:rsidR="00CA4113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of 401 (k) were not aware that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CA4113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pa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id a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fee, and 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had no primary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know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-how regarding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numerous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fees 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and costs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that ever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ybody in </w:t>
      </w:r>
      <w:r w:rsidR="007B7A54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401(k) </w:t>
      </w:r>
      <w:r w:rsidR="006C6B4E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incurs</w:t>
      </w:r>
      <w:r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(4)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204C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401(k)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costs and expenses in general are classified into </w:t>
      </w:r>
      <w:r w:rsidR="00D61AB0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four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groups</w:t>
      </w:r>
      <w:r w:rsidR="0011204C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The first lo</w:t>
      </w:r>
      <w:r w:rsidR="001B0389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 includes administrative costs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389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B0389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>Hilton 4). According to Hilton, t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hese are f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costs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recordkeeping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providing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reports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transaction processing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guaranteeing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the p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 adheres to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applicable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law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resolving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savers’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issues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offering support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service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B0389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Administrative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costs usually vary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from 2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to 4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0% per year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2072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B4E" w:rsidRPr="003B5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second </w:t>
      </w:r>
      <w:r w:rsidR="001B0389" w:rsidRPr="003B5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 includes management costs</w:t>
      </w:r>
      <w:r w:rsidR="006C6B4E" w:rsidRPr="003B5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0389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B0389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>Hilton 4).</w:t>
      </w:r>
      <w:r w:rsidR="006C6B4E" w:rsidRPr="003B5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These are w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ages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fund supervisors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investment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scientists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653A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workers in charge of fund’s projects</w:t>
      </w:r>
      <w:r w:rsidR="001B0389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Asset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administration costs typically vary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42653A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to 1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yearly</w:t>
      </w:r>
      <w:r w:rsidR="00FA6CB7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The third group incorporates</w:t>
      </w:r>
      <w:r w:rsidR="00FA6CB7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marketing costs</w:t>
      </w:r>
      <w:r w:rsidR="006C6B4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CB7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FA6CB7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>Gaviria</w:t>
      </w:r>
      <w:proofErr w:type="spellEnd"/>
      <w:r w:rsidR="00FA6CB7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 xml:space="preserve"> &amp; Martin Web).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expenses comprise costs of educating investors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and p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rospective investors concerning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42653A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investment inc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luding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brochures, 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extra educational </w:t>
      </w:r>
      <w:r w:rsidR="001B0389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material</w:t>
      </w:r>
      <w:r w:rsidR="007B7A54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389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B0389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>Hilton 4).</w:t>
      </w:r>
      <w:r w:rsidR="00FA6CB7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Finally, we have trading costs which </w:t>
      </w:r>
      <w:r w:rsidR="00EB266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expenses that the fund pays </w:t>
      </w:r>
      <w:r w:rsidR="00EB266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purchasing </w:t>
      </w:r>
      <w:r w:rsidR="00EB266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vending </w:t>
      </w:r>
      <w:r w:rsidR="00EB266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bonds </w:t>
      </w:r>
      <w:r w:rsidR="00EB266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that co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nsist of </w:t>
      </w:r>
      <w:r w:rsidR="00EB266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mutual funds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EB266E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underlying </w:t>
      </w:r>
      <w:r w:rsidR="00F700A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r w:rsidR="001B0389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389" w:rsidRPr="003B5FDB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D7EE3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>Hilton 4).</w:t>
      </w:r>
    </w:p>
    <w:p w:rsidR="00357458" w:rsidRPr="00D14279" w:rsidRDefault="00D4562D" w:rsidP="00357458">
      <w:pPr>
        <w:pStyle w:val="Heading1"/>
        <w:numPr>
          <w:ilvl w:val="0"/>
          <w:numId w:val="1"/>
        </w:numPr>
        <w:spacing w:before="0" w:beforeAutospacing="0" w:after="0" w:afterAutospacing="0" w:line="480" w:lineRule="auto"/>
        <w:rPr>
          <w:color w:val="000000" w:themeColor="text1"/>
          <w:sz w:val="24"/>
          <w:szCs w:val="24"/>
          <w:shd w:val="clear" w:color="auto" w:fill="FFFFFF"/>
        </w:rPr>
      </w:pPr>
      <w:r w:rsidRPr="00D14279">
        <w:rPr>
          <w:color w:val="000000" w:themeColor="text1"/>
          <w:sz w:val="24"/>
          <w:szCs w:val="24"/>
          <w:shd w:val="clear" w:color="auto" w:fill="FFFFFF"/>
        </w:rPr>
        <w:t xml:space="preserve">Yearly Savings: $15,000, Inflation Rate: 2%, Rate of </w:t>
      </w:r>
      <w:proofErr w:type="gramStart"/>
      <w:r w:rsidRPr="00D14279">
        <w:rPr>
          <w:color w:val="000000" w:themeColor="text1"/>
          <w:sz w:val="24"/>
          <w:szCs w:val="24"/>
          <w:shd w:val="clear" w:color="auto" w:fill="FFFFFF"/>
        </w:rPr>
        <w:t>Return:</w:t>
      </w:r>
      <w:proofErr w:type="gramEnd"/>
      <w:r w:rsidRPr="00D14279">
        <w:rPr>
          <w:color w:val="000000" w:themeColor="text1"/>
          <w:sz w:val="24"/>
          <w:szCs w:val="24"/>
          <w:shd w:val="clear" w:color="auto" w:fill="FFFFFF"/>
        </w:rPr>
        <w:t>(8.15%-.15%=8%), Expense Ratio of Mutual Fund: .15%, Periods: 30 years</w:t>
      </w:r>
    </w:p>
    <w:p w:rsidR="00357458" w:rsidRDefault="00B132FB" w:rsidP="00357458">
      <w:pPr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Total amount of Retirement assets=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1+r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n 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-(1+g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r-g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]</m:t>
        </m:r>
      </m:oMath>
    </w:p>
    <w:p w:rsidR="008A4625" w:rsidRDefault="008A4625" w:rsidP="00FB148F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P= yearly savings</w:t>
      </w:r>
    </w:p>
    <w:p w:rsidR="008A4625" w:rsidRDefault="008A4625" w:rsidP="00FB148F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R= rate of return</w:t>
      </w:r>
    </w:p>
    <w:p w:rsidR="008A4625" w:rsidRDefault="008A4625" w:rsidP="00FB148F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 = inflation rate</w:t>
      </w:r>
    </w:p>
    <w:p w:rsidR="00B132FB" w:rsidRPr="008A4625" w:rsidRDefault="008A4625" w:rsidP="00FB148F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N= number of periods</w:t>
      </w:r>
    </w:p>
    <w:p w:rsidR="00D677F6" w:rsidRPr="008A4625" w:rsidRDefault="00D677F6" w:rsidP="00357458">
      <w:pPr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15000[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(1+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0.08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-(1+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0.02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0.08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0.02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]</m:t>
          </m:r>
        </m:oMath>
      </m:oMathPara>
    </w:p>
    <w:p w:rsidR="00965299" w:rsidRPr="00AD7060" w:rsidRDefault="008A4625" w:rsidP="00AD706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0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</w:t>
      </w:r>
      <w:r w:rsidR="00AD7060" w:rsidRPr="00AD70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$</w:t>
      </w:r>
      <w:r w:rsidRPr="00AD70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D7060" w:rsidRPr="00AD70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7060">
        <w:rPr>
          <w:rFonts w:ascii="Times New Roman" w:eastAsia="Times New Roman" w:hAnsi="Times New Roman" w:cs="Times New Roman"/>
          <w:color w:val="000000"/>
          <w:sz w:val="24"/>
          <w:szCs w:val="24"/>
        </w:rPr>
        <w:t>062</w:t>
      </w:r>
      <w:r w:rsidR="00AD7060" w:rsidRPr="00AD70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7060">
        <w:rPr>
          <w:rFonts w:ascii="Times New Roman" w:eastAsia="Times New Roman" w:hAnsi="Times New Roman" w:cs="Times New Roman"/>
          <w:color w:val="000000"/>
          <w:sz w:val="24"/>
          <w:szCs w:val="24"/>
        </w:rPr>
        <w:t>824</w:t>
      </w:r>
    </w:p>
    <w:p w:rsidR="002E683D" w:rsidRPr="003B5FDB" w:rsidRDefault="00C94AF7" w:rsidP="00C94AF7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calculation </w:t>
      </w:r>
      <w:r w:rsidR="007C1FAE">
        <w:rPr>
          <w:rFonts w:ascii="Times New Roman" w:hAnsi="Times New Roman" w:cs="Times New Roman"/>
          <w:color w:val="000000" w:themeColor="text1"/>
          <w:sz w:val="24"/>
          <w:szCs w:val="24"/>
        </w:rPr>
        <w:t>indicates the total amount of retirement assets after 30 years.</w:t>
      </w:r>
      <w:r w:rsidR="002E683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calculation indicates </w:t>
      </w:r>
      <w:r w:rsidR="002E683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the investment total that this </w:t>
      </w:r>
      <w:r w:rsidR="00D37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</w:t>
      </w:r>
      <w:r w:rsidR="002E683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get after 30 years of investing into the mutual fund is </w:t>
      </w:r>
      <w:r w:rsidR="00426606" w:rsidRPr="00AD70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$</w:t>
      </w:r>
      <w:r w:rsidR="00426606" w:rsidRPr="00AD7060">
        <w:rPr>
          <w:rFonts w:ascii="Times New Roman" w:eastAsia="Times New Roman" w:hAnsi="Times New Roman" w:cs="Times New Roman"/>
          <w:color w:val="000000"/>
          <w:sz w:val="24"/>
          <w:szCs w:val="24"/>
        </w:rPr>
        <w:t>2,062,824</w:t>
      </w:r>
      <w:r w:rsidR="002E683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fees charged included </w:t>
      </w:r>
      <w:r w:rsidR="004266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D21E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E683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6C5" w:rsidRPr="003B5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Expense Ratio of Mutual Fund</w:t>
      </w:r>
      <w:r w:rsidR="007F46C5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83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426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2E683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somehow low. </w:t>
      </w:r>
      <w:r w:rsidR="00426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inflation rate </w:t>
      </w:r>
      <w:r w:rsidR="00426606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2 percent </w:t>
      </w:r>
      <w:r w:rsidR="00F94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used as a discounting factor to ensure that inflation does not consume the retirement savings faster.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E683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his means that the person will receive substantial investment after 30 years because lower fees have a small impact on the investment totals</w:t>
      </w:r>
      <w:r w:rsidR="00FA6CB7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6EA0" w:rsidRPr="009D4B16">
        <w:rPr>
          <w:rFonts w:ascii="Times New Roman" w:eastAsia="Times New Roman" w:hAnsi="Times New Roman" w:cs="Times New Roman"/>
          <w:color w:val="000000"/>
          <w:sz w:val="24"/>
          <w:szCs w:val="24"/>
        </w:rPr>
        <w:t>Gustafson</w:t>
      </w:r>
      <w:r w:rsidR="00FA6CB7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24EDD" w:rsidRDefault="00D4562D" w:rsidP="00007885">
      <w:pPr>
        <w:pStyle w:val="Heading2"/>
        <w:numPr>
          <w:ilvl w:val="0"/>
          <w:numId w:val="3"/>
        </w:numPr>
        <w:spacing w:before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5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Yearly Savings: $15,000, Inflation Rate: 2%, Rate of Return:</w:t>
      </w:r>
      <w:r w:rsidR="00A1492E" w:rsidRPr="003B5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5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(8.15%-.65%=7.50%) (It is lower than example (a) due to the increased expense ratio), Expense Ratio of Mutual Fun</w:t>
      </w:r>
      <w:r w:rsidR="003905C1" w:rsidRPr="003B5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d: </w:t>
      </w:r>
      <w:r w:rsidRPr="003B5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65%, Periods: 30 years</w:t>
      </w:r>
    </w:p>
    <w:p w:rsidR="00976899" w:rsidRPr="00976899" w:rsidRDefault="00976899" w:rsidP="00976899">
      <w:pPr>
        <w:spacing w:after="0" w:line="48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768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Total amount of Retirement assets=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p[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(1+r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n 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-(1+g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r-g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]</m:t>
        </m:r>
      </m:oMath>
    </w:p>
    <w:p w:rsidR="00976899" w:rsidRPr="00976899" w:rsidRDefault="00976899" w:rsidP="00976899">
      <w:pPr>
        <w:spacing w:after="0" w:line="48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768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P= yearly savings</w:t>
      </w:r>
    </w:p>
    <w:p w:rsidR="00976899" w:rsidRPr="00976899" w:rsidRDefault="00976899" w:rsidP="00976899">
      <w:pPr>
        <w:spacing w:after="0" w:line="48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768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R= rate of return</w:t>
      </w:r>
    </w:p>
    <w:p w:rsidR="00976899" w:rsidRPr="00976899" w:rsidRDefault="00976899" w:rsidP="00976899">
      <w:pPr>
        <w:spacing w:after="0" w:line="48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768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G = inflation rate</w:t>
      </w:r>
    </w:p>
    <w:p w:rsidR="00976899" w:rsidRPr="00976899" w:rsidRDefault="00976899" w:rsidP="00976899">
      <w:pPr>
        <w:spacing w:after="0" w:line="48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7689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N= number of periods</w:t>
      </w:r>
    </w:p>
    <w:p w:rsidR="00976899" w:rsidRPr="00976899" w:rsidRDefault="00976899" w:rsidP="00976899">
      <w:pPr>
        <w:spacing w:after="0" w:line="480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15000[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(1+0.0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75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30 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-(1+0.02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30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0.0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75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-0.0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]</m:t>
          </m:r>
        </m:oMath>
      </m:oMathPara>
    </w:p>
    <w:p w:rsidR="00976899" w:rsidRPr="004C7A85" w:rsidRDefault="004C7A85" w:rsidP="009768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85">
        <w:rPr>
          <w:rFonts w:ascii="Times New Roman" w:hAnsi="Times New Roman" w:cs="Times New Roman"/>
          <w:sz w:val="24"/>
          <w:szCs w:val="24"/>
        </w:rPr>
        <w:t>=</w:t>
      </w:r>
      <w:r w:rsidRPr="004C7A85">
        <w:rPr>
          <w:rFonts w:ascii="Times New Roman" w:hAnsi="Times New Roman" w:cs="Times New Roman"/>
          <w:color w:val="000000"/>
          <w:sz w:val="24"/>
          <w:szCs w:val="24"/>
        </w:rPr>
        <w:t xml:space="preserve"> $</w:t>
      </w:r>
      <w:r w:rsidRPr="004C7A85">
        <w:rPr>
          <w:rFonts w:ascii="Times New Roman" w:eastAsia="Times New Roman" w:hAnsi="Times New Roman" w:cs="Times New Roman"/>
          <w:color w:val="000000"/>
          <w:sz w:val="24"/>
          <w:szCs w:val="24"/>
        </w:rPr>
        <w:t>1,893,707</w:t>
      </w:r>
    </w:p>
    <w:p w:rsidR="002E683D" w:rsidRPr="003B5FDB" w:rsidRDefault="002E683D" w:rsidP="00AF019E">
      <w:pPr>
        <w:spacing w:after="0" w:line="48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4FA6">
        <w:rPr>
          <w:rFonts w:ascii="Times New Roman" w:hAnsi="Times New Roman" w:cs="Times New Roman"/>
          <w:color w:val="000000" w:themeColor="text1"/>
          <w:sz w:val="24"/>
          <w:szCs w:val="24"/>
        </w:rPr>
        <w:t>As indicated above</w:t>
      </w:r>
      <w:r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total investment which this person will receive after 30 years of investing in the mutual fund is </w:t>
      </w:r>
      <w:r w:rsidR="004C7A85" w:rsidRPr="004C7A85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4C7A85" w:rsidRPr="004C7A85">
        <w:rPr>
          <w:rFonts w:ascii="Times New Roman" w:eastAsia="Times New Roman" w:hAnsi="Times New Roman" w:cs="Times New Roman"/>
          <w:color w:val="000000"/>
          <w:sz w:val="24"/>
          <w:szCs w:val="24"/>
        </w:rPr>
        <w:t>1,893,707</w:t>
      </w:r>
      <w:r w:rsidR="004C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fees charged included inflation rate of 2 percent and mutual fund of </w:t>
      </w:r>
      <w:r w:rsidR="00A85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65%, which is more than the earlier one. The impact of this increased fee is seen in the total investment received of </w:t>
      </w:r>
      <w:r w:rsidR="00BD21EC" w:rsidRPr="004C7A85">
        <w:rPr>
          <w:rFonts w:ascii="Times New Roman" w:hAnsi="Times New Roman" w:cs="Times New Roman"/>
          <w:color w:val="000000"/>
          <w:sz w:val="24"/>
          <w:szCs w:val="24"/>
        </w:rPr>
        <w:t>$</w:t>
      </w:r>
      <w:r w:rsidR="00BD21EC" w:rsidRPr="004C7A85">
        <w:rPr>
          <w:rFonts w:ascii="Times New Roman" w:eastAsia="Times New Roman" w:hAnsi="Times New Roman" w:cs="Times New Roman"/>
          <w:color w:val="000000"/>
          <w:sz w:val="24"/>
          <w:szCs w:val="24"/>
        </w:rPr>
        <w:t>1,893,707</w:t>
      </w:r>
      <w:r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C252E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lower compared to </w:t>
      </w:r>
      <w:r w:rsidR="00BD21EC" w:rsidRPr="00AD706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$</w:t>
      </w:r>
      <w:r w:rsidR="00BD21EC" w:rsidRPr="00AD7060">
        <w:rPr>
          <w:rFonts w:ascii="Times New Roman" w:eastAsia="Times New Roman" w:hAnsi="Times New Roman" w:cs="Times New Roman"/>
          <w:color w:val="000000"/>
          <w:sz w:val="24"/>
          <w:szCs w:val="24"/>
        </w:rPr>
        <w:t>2,062,824</w:t>
      </w:r>
      <w:r w:rsidR="00BD21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received at </w:t>
      </w:r>
      <w:r w:rsidR="00A8586C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082AEC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5% </w:t>
      </w:r>
      <w:r w:rsidR="00BD21EC" w:rsidRPr="003B5F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Expense Ratio of Mutual Fund</w:t>
      </w:r>
      <w:r w:rsidR="00082AEC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means that when </w:t>
      </w:r>
      <w:r w:rsidR="00ED7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expense ratio is </w:t>
      </w:r>
      <w:r w:rsidR="00082AEC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higher, </w:t>
      </w:r>
      <w:r w:rsidR="00C252E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final investment to be received </w:t>
      </w:r>
      <w:r w:rsidR="00ED71E5">
        <w:rPr>
          <w:rFonts w:ascii="Times New Roman" w:hAnsi="Times New Roman" w:cs="Times New Roman"/>
          <w:color w:val="000000" w:themeColor="text1"/>
          <w:sz w:val="24"/>
          <w:szCs w:val="24"/>
        </w:rPr>
        <w:t>is negatively reduced and an individual receives a</w:t>
      </w:r>
      <w:r w:rsidR="00082AEC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small amount of </w:t>
      </w:r>
      <w:r w:rsidR="00C252ED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82AEC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>investment after 30 years and vice versa</w:t>
      </w:r>
      <w:r w:rsidR="00FA6CB7" w:rsidRPr="003B5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A6CB7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>VanDerhei</w:t>
      </w:r>
      <w:proofErr w:type="spellEnd"/>
      <w:r w:rsidR="00FA6CB7" w:rsidRPr="003B5FDB">
        <w:rPr>
          <w:rStyle w:val="selectable"/>
          <w:rFonts w:ascii="Times New Roman" w:hAnsi="Times New Roman" w:cs="Times New Roman"/>
          <w:color w:val="000000" w:themeColor="text1"/>
          <w:sz w:val="24"/>
          <w:szCs w:val="24"/>
        </w:rPr>
        <w:t xml:space="preserve"> 17).</w:t>
      </w:r>
    </w:p>
    <w:p w:rsidR="00D4562D" w:rsidRPr="003B5FDB" w:rsidRDefault="00D4562D" w:rsidP="003905C1">
      <w:pPr>
        <w:pStyle w:val="Heading1"/>
        <w:numPr>
          <w:ilvl w:val="0"/>
          <w:numId w:val="1"/>
        </w:numPr>
        <w:spacing w:before="0" w:beforeAutospacing="0" w:after="0" w:afterAutospacing="0" w:line="480" w:lineRule="auto"/>
        <w:jc w:val="center"/>
        <w:rPr>
          <w:color w:val="000000" w:themeColor="text1"/>
          <w:sz w:val="24"/>
          <w:szCs w:val="24"/>
        </w:rPr>
      </w:pPr>
      <w:r w:rsidRPr="003B5FDB">
        <w:rPr>
          <w:color w:val="000000" w:themeColor="text1"/>
          <w:sz w:val="24"/>
          <w:szCs w:val="24"/>
          <w:shd w:val="clear" w:color="auto" w:fill="FFFFFF"/>
        </w:rPr>
        <w:t>Describe and come up with your own solution to alleviate the problems with 401(k</w:t>
      </w:r>
      <w:proofErr w:type="gramStart"/>
      <w:r w:rsidRPr="003B5FDB">
        <w:rPr>
          <w:color w:val="000000" w:themeColor="text1"/>
          <w:sz w:val="24"/>
          <w:szCs w:val="24"/>
          <w:shd w:val="clear" w:color="auto" w:fill="FFFFFF"/>
        </w:rPr>
        <w:t>)s</w:t>
      </w:r>
      <w:proofErr w:type="gramEnd"/>
      <w:r w:rsidRPr="003B5FDB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3905C1" w:rsidRPr="003B5FDB" w:rsidRDefault="00D24A11" w:rsidP="00E8675C">
      <w:pPr>
        <w:pStyle w:val="NormalWeb"/>
        <w:spacing w:before="0" w:beforeAutospacing="0" w:after="0" w:afterAutospacing="0" w:line="48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The weaknesses of </w:t>
      </w:r>
      <w:r>
        <w:rPr>
          <w:color w:val="000000" w:themeColor="text1"/>
          <w:shd w:val="clear" w:color="auto" w:fill="FFFFFF"/>
        </w:rPr>
        <w:t>401(k</w:t>
      </w:r>
      <w:proofErr w:type="gramStart"/>
      <w:r>
        <w:rPr>
          <w:color w:val="000000" w:themeColor="text1"/>
          <w:shd w:val="clear" w:color="auto" w:fill="FFFFFF"/>
        </w:rPr>
        <w:t>)s</w:t>
      </w:r>
      <w:proofErr w:type="gramEnd"/>
      <w:r>
        <w:rPr>
          <w:color w:val="000000" w:themeColor="text1"/>
          <w:shd w:val="clear" w:color="auto" w:fill="FFFFFF"/>
        </w:rPr>
        <w:t xml:space="preserve"> can be fixed </w:t>
      </w:r>
      <w:r w:rsidR="00CA70FB">
        <w:rPr>
          <w:color w:val="000000" w:themeColor="text1"/>
          <w:shd w:val="clear" w:color="auto" w:fill="FFFFFF"/>
        </w:rPr>
        <w:t>by introducing a fiduciary standard which applies to all profession</w:t>
      </w:r>
      <w:r w:rsidR="00F46018">
        <w:rPr>
          <w:color w:val="000000" w:themeColor="text1"/>
          <w:shd w:val="clear" w:color="auto" w:fill="FFFFFF"/>
        </w:rPr>
        <w:t xml:space="preserve">s and </w:t>
      </w:r>
      <w:r w:rsidR="00DB0647">
        <w:rPr>
          <w:color w:val="000000" w:themeColor="text1"/>
          <w:shd w:val="clear" w:color="auto" w:fill="FFFFFF"/>
        </w:rPr>
        <w:t xml:space="preserve">also </w:t>
      </w:r>
      <w:r w:rsidR="00F46018">
        <w:rPr>
          <w:color w:val="000000" w:themeColor="text1"/>
          <w:shd w:val="clear" w:color="auto" w:fill="FFFFFF"/>
        </w:rPr>
        <w:t xml:space="preserve">regulators </w:t>
      </w:r>
      <w:r w:rsidR="00DB0647">
        <w:rPr>
          <w:color w:val="000000" w:themeColor="text1"/>
          <w:shd w:val="clear" w:color="auto" w:fill="FFFFFF"/>
        </w:rPr>
        <w:t xml:space="preserve">and legislators need to impose laws for protecting American investors. </w:t>
      </w:r>
      <w:r w:rsidR="00200DC4" w:rsidRPr="003B5FDB">
        <w:rPr>
          <w:color w:val="000000" w:themeColor="text1"/>
        </w:rPr>
        <w:t xml:space="preserve">One way involves </w:t>
      </w:r>
      <w:r w:rsidR="005C3C10" w:rsidRPr="003B5FDB">
        <w:rPr>
          <w:color w:val="000000" w:themeColor="text1"/>
        </w:rPr>
        <w:t>improv</w:t>
      </w:r>
      <w:r w:rsidR="00200DC4" w:rsidRPr="003B5FDB">
        <w:rPr>
          <w:color w:val="000000" w:themeColor="text1"/>
        </w:rPr>
        <w:t xml:space="preserve">ing </w:t>
      </w:r>
      <w:r w:rsidR="005C3C10" w:rsidRPr="003B5FDB">
        <w:rPr>
          <w:color w:val="000000" w:themeColor="text1"/>
        </w:rPr>
        <w:t xml:space="preserve">fiduciary </w:t>
      </w:r>
      <w:r w:rsidR="00200DC4" w:rsidRPr="003B5FDB">
        <w:rPr>
          <w:color w:val="000000" w:themeColor="text1"/>
        </w:rPr>
        <w:t xml:space="preserve">principles </w:t>
      </w:r>
      <w:r w:rsidR="005C3C10" w:rsidRPr="003B5FDB">
        <w:rPr>
          <w:color w:val="000000" w:themeColor="text1"/>
        </w:rPr>
        <w:t xml:space="preserve">of </w:t>
      </w:r>
      <w:r w:rsidR="00200DC4" w:rsidRPr="003B5FDB">
        <w:rPr>
          <w:color w:val="000000" w:themeColor="text1"/>
        </w:rPr>
        <w:t xml:space="preserve">401 (k) </w:t>
      </w:r>
      <w:r w:rsidR="005C3C10" w:rsidRPr="003B5FDB">
        <w:rPr>
          <w:color w:val="000000" w:themeColor="text1"/>
        </w:rPr>
        <w:t xml:space="preserve">plans, </w:t>
      </w:r>
      <w:r w:rsidR="00200DC4" w:rsidRPr="003B5FDB">
        <w:rPr>
          <w:color w:val="000000" w:themeColor="text1"/>
        </w:rPr>
        <w:t xml:space="preserve">counting </w:t>
      </w:r>
      <w:r w:rsidR="005C3C10" w:rsidRPr="003B5FDB">
        <w:rPr>
          <w:color w:val="000000" w:themeColor="text1"/>
        </w:rPr>
        <w:t xml:space="preserve">cost, </w:t>
      </w:r>
      <w:r w:rsidR="00200DC4" w:rsidRPr="003B5FDB">
        <w:rPr>
          <w:color w:val="000000" w:themeColor="text1"/>
        </w:rPr>
        <w:t xml:space="preserve">options for </w:t>
      </w:r>
      <w:r w:rsidR="005C3C10" w:rsidRPr="003B5FDB">
        <w:rPr>
          <w:color w:val="000000" w:themeColor="text1"/>
        </w:rPr>
        <w:t>investment,</w:t>
      </w:r>
      <w:r w:rsidR="005C3C10" w:rsidRPr="003B5FDB">
        <w:rPr>
          <w:rStyle w:val="apple-converted-space"/>
          <w:color w:val="000000" w:themeColor="text1"/>
        </w:rPr>
        <w:t> </w:t>
      </w:r>
      <w:r w:rsidR="005C3C10" w:rsidRPr="003B5FDB">
        <w:rPr>
          <w:color w:val="000000" w:themeColor="text1"/>
        </w:rPr>
        <w:t>transparency</w:t>
      </w:r>
      <w:r w:rsidR="00200DC4" w:rsidRPr="003B5FDB">
        <w:rPr>
          <w:color w:val="000000" w:themeColor="text1"/>
        </w:rPr>
        <w:t xml:space="preserve">/integrity </w:t>
      </w:r>
      <w:r w:rsidR="005C3C10" w:rsidRPr="003B5FDB">
        <w:rPr>
          <w:color w:val="000000" w:themeColor="text1"/>
        </w:rPr>
        <w:t>a</w:t>
      </w:r>
      <w:r w:rsidR="00200DC4" w:rsidRPr="003B5FDB">
        <w:rPr>
          <w:color w:val="000000" w:themeColor="text1"/>
        </w:rPr>
        <w:t>long with conflict prevention</w:t>
      </w:r>
      <w:r w:rsidR="003905C1" w:rsidRPr="003B5FDB">
        <w:rPr>
          <w:color w:val="000000" w:themeColor="text1"/>
        </w:rPr>
        <w:t>.</w:t>
      </w:r>
      <w:r w:rsidR="00E8675C">
        <w:rPr>
          <w:color w:val="000000" w:themeColor="text1"/>
        </w:rPr>
        <w:t xml:space="preserve"> By having </w:t>
      </w:r>
      <w:r w:rsidR="00A01D5B">
        <w:rPr>
          <w:color w:val="000000" w:themeColor="text1"/>
        </w:rPr>
        <w:t xml:space="preserve">a fiduciary standard </w:t>
      </w:r>
      <w:r w:rsidR="00A01D5B" w:rsidRPr="009D4B16">
        <w:t xml:space="preserve">aimed at commoditizing the 401(k) funds and de-linking </w:t>
      </w:r>
      <w:proofErr w:type="gramStart"/>
      <w:r w:rsidR="00A01D5B" w:rsidRPr="009D4B16">
        <w:t>the</w:t>
      </w:r>
      <w:r w:rsidR="00F73D03" w:rsidRPr="009D4B16">
        <w:t>m</w:t>
      </w:r>
      <w:proofErr w:type="gramEnd"/>
      <w:r w:rsidR="00F73D03" w:rsidRPr="009D4B16">
        <w:t xml:space="preserve"> from employers will ensure the 401(k) is an open program which is open to anyone </w:t>
      </w:r>
      <w:r w:rsidR="00DC39A7" w:rsidRPr="009D4B16">
        <w:t>whether employed or not and hence diversifying index funds</w:t>
      </w:r>
      <w:r w:rsidR="00D14279" w:rsidRPr="009D4B16">
        <w:t xml:space="preserve"> at the lowest possible prices.</w:t>
      </w:r>
      <w:r w:rsidR="00D14279" w:rsidRPr="00D14279">
        <w:rPr>
          <w:color w:val="333333"/>
          <w:shd w:val="clear" w:color="auto" w:fill="FCFCFC"/>
        </w:rPr>
        <w:t xml:space="preserve"> </w:t>
      </w:r>
    </w:p>
    <w:p w:rsidR="00FB148F" w:rsidRDefault="00FB148F" w:rsidP="00761201">
      <w:pPr>
        <w:pStyle w:val="NormalWeb"/>
        <w:spacing w:before="0" w:beforeAutospacing="0" w:after="0" w:afterAutospacing="0" w:line="480" w:lineRule="auto"/>
        <w:ind w:firstLine="720"/>
        <w:jc w:val="center"/>
        <w:rPr>
          <w:color w:val="000000" w:themeColor="text1"/>
          <w:shd w:val="clear" w:color="auto" w:fill="FFFFFF"/>
        </w:rPr>
      </w:pPr>
    </w:p>
    <w:p w:rsidR="00FB148F" w:rsidRDefault="00FB148F" w:rsidP="00761201">
      <w:pPr>
        <w:pStyle w:val="NormalWeb"/>
        <w:spacing w:before="0" w:beforeAutospacing="0" w:after="0" w:afterAutospacing="0" w:line="480" w:lineRule="auto"/>
        <w:ind w:firstLine="720"/>
        <w:jc w:val="center"/>
        <w:rPr>
          <w:color w:val="000000" w:themeColor="text1"/>
          <w:shd w:val="clear" w:color="auto" w:fill="FFFFFF"/>
        </w:rPr>
      </w:pPr>
    </w:p>
    <w:p w:rsidR="00375A3B" w:rsidRPr="003B5FDB" w:rsidRDefault="00761201" w:rsidP="00761201">
      <w:pPr>
        <w:pStyle w:val="NormalWeb"/>
        <w:spacing w:before="0" w:beforeAutospacing="0" w:after="0" w:afterAutospacing="0" w:line="480" w:lineRule="auto"/>
        <w:ind w:firstLine="720"/>
        <w:jc w:val="center"/>
        <w:rPr>
          <w:color w:val="000000" w:themeColor="text1"/>
        </w:rPr>
      </w:pPr>
      <w:r w:rsidRPr="003B5FDB">
        <w:rPr>
          <w:color w:val="000000" w:themeColor="text1"/>
          <w:shd w:val="clear" w:color="auto" w:fill="FFFFFF"/>
        </w:rPr>
        <w:lastRenderedPageBreak/>
        <w:t xml:space="preserve">Works cited </w:t>
      </w:r>
    </w:p>
    <w:p w:rsidR="00FB148F" w:rsidRPr="009D4B16" w:rsidRDefault="00FB148F" w:rsidP="00FB148F">
      <w:pPr>
        <w:pStyle w:val="NormalWeb"/>
        <w:spacing w:before="0" w:beforeAutospacing="0" w:after="0" w:afterAutospacing="0" w:line="480" w:lineRule="auto"/>
        <w:ind w:left="720" w:hanging="720"/>
        <w:contextualSpacing/>
        <w:rPr>
          <w:color w:val="000000" w:themeColor="text1"/>
        </w:rPr>
      </w:pPr>
      <w:r w:rsidRPr="009D4B16">
        <w:rPr>
          <w:color w:val="000000"/>
        </w:rPr>
        <w:t xml:space="preserve">Finance Formula. </w:t>
      </w:r>
      <w:proofErr w:type="gramStart"/>
      <w:r w:rsidRPr="009D4B16">
        <w:rPr>
          <w:color w:val="000000"/>
        </w:rPr>
        <w:t>"Future Value of Growing Annuity."</w:t>
      </w:r>
      <w:proofErr w:type="gramEnd"/>
      <w:r w:rsidRPr="009D4B16">
        <w:rPr>
          <w:color w:val="000000"/>
        </w:rPr>
        <w:t> </w:t>
      </w:r>
      <w:proofErr w:type="gramStart"/>
      <w:r w:rsidRPr="009D4B16">
        <w:rPr>
          <w:i/>
          <w:iCs/>
          <w:color w:val="000000"/>
        </w:rPr>
        <w:t>Financial Formulas (with Calculators)</w:t>
      </w:r>
      <w:r w:rsidRPr="009D4B16">
        <w:rPr>
          <w:color w:val="000000"/>
        </w:rPr>
        <w:t>, www.financeformulas.net/Future-Value-of-Growing-Annuity.html.</w:t>
      </w:r>
      <w:proofErr w:type="gramEnd"/>
    </w:p>
    <w:p w:rsidR="00FB148F" w:rsidRPr="003B5FDB" w:rsidRDefault="00FB148F" w:rsidP="00FB148F">
      <w:pPr>
        <w:pStyle w:val="NormalWeb"/>
        <w:spacing w:before="0" w:beforeAutospacing="0" w:after="0" w:afterAutospacing="0" w:line="480" w:lineRule="auto"/>
        <w:ind w:left="720" w:hanging="720"/>
        <w:contextualSpacing/>
        <w:rPr>
          <w:color w:val="000000" w:themeColor="text1"/>
        </w:rPr>
      </w:pPr>
      <w:proofErr w:type="spellStart"/>
      <w:proofErr w:type="gramStart"/>
      <w:r w:rsidRPr="003B5FDB">
        <w:rPr>
          <w:rStyle w:val="selectable"/>
          <w:color w:val="000000" w:themeColor="text1"/>
        </w:rPr>
        <w:t>Gaviria</w:t>
      </w:r>
      <w:proofErr w:type="spellEnd"/>
      <w:r w:rsidRPr="003B5FDB">
        <w:rPr>
          <w:rStyle w:val="selectable"/>
          <w:color w:val="000000" w:themeColor="text1"/>
        </w:rPr>
        <w:t>, Marcela, and Martin Smith.</w:t>
      </w:r>
      <w:proofErr w:type="gramEnd"/>
      <w:r w:rsidRPr="003B5FDB">
        <w:rPr>
          <w:rStyle w:val="selectable"/>
          <w:color w:val="000000" w:themeColor="text1"/>
        </w:rPr>
        <w:t xml:space="preserve"> </w:t>
      </w:r>
      <w:proofErr w:type="gramStart"/>
      <w:r w:rsidRPr="003B5FDB">
        <w:rPr>
          <w:rStyle w:val="selectable"/>
          <w:color w:val="000000" w:themeColor="text1"/>
        </w:rPr>
        <w:t>"The Retirement Gamble".</w:t>
      </w:r>
      <w:proofErr w:type="gramEnd"/>
      <w:r w:rsidRPr="003B5FDB">
        <w:rPr>
          <w:rStyle w:val="selectable"/>
          <w:color w:val="000000" w:themeColor="text1"/>
        </w:rPr>
        <w:t xml:space="preserve"> </w:t>
      </w:r>
      <w:proofErr w:type="gramStart"/>
      <w:r w:rsidRPr="003B5FDB">
        <w:rPr>
          <w:rStyle w:val="selectable"/>
          <w:i/>
          <w:iCs/>
          <w:color w:val="000000" w:themeColor="text1"/>
        </w:rPr>
        <w:t>FRONTLINE</w:t>
      </w:r>
      <w:r w:rsidRPr="003B5FDB">
        <w:rPr>
          <w:rStyle w:val="selectable"/>
          <w:color w:val="000000" w:themeColor="text1"/>
        </w:rPr>
        <w:t>, 2013, http://www.pbs.org/wgbh/frontline/film/retirement-gamble/.</w:t>
      </w:r>
      <w:proofErr w:type="gramEnd"/>
    </w:p>
    <w:p w:rsidR="00FB148F" w:rsidRPr="009D4B16" w:rsidRDefault="00FB148F" w:rsidP="00FB148F">
      <w:pPr>
        <w:shd w:val="clear" w:color="auto" w:fill="FFFFFF"/>
        <w:spacing w:after="0" w:line="480" w:lineRule="auto"/>
        <w:ind w:left="720" w:right="75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Gustafson, Bob. </w:t>
      </w:r>
      <w:proofErr w:type="gramStart"/>
      <w:r w:rsidRPr="009D4B16">
        <w:rPr>
          <w:rFonts w:ascii="Times New Roman" w:eastAsia="Times New Roman" w:hAnsi="Times New Roman" w:cs="Times New Roman"/>
          <w:color w:val="000000"/>
          <w:sz w:val="24"/>
          <w:szCs w:val="24"/>
        </w:rPr>
        <w:t>"Inflation Impact on Retirement Planning, Retirement Savings."</w:t>
      </w:r>
      <w:proofErr w:type="gramEnd"/>
      <w:r w:rsidRPr="009D4B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4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Triton Financial Group</w:t>
      </w:r>
      <w:r w:rsidRPr="009D4B16">
        <w:rPr>
          <w:rFonts w:ascii="Times New Roman" w:eastAsia="Times New Roman" w:hAnsi="Times New Roman" w:cs="Times New Roman"/>
          <w:color w:val="000000"/>
          <w:sz w:val="24"/>
          <w:szCs w:val="24"/>
        </w:rPr>
        <w:t>, 10 Feb. 2018, tritonfinancialgroup.com/inflation-impact-on-retirement-planning/.</w:t>
      </w:r>
    </w:p>
    <w:p w:rsidR="00FB148F" w:rsidRPr="003B5FDB" w:rsidRDefault="00FB148F" w:rsidP="00FB148F">
      <w:pPr>
        <w:pStyle w:val="NormalWeb"/>
        <w:spacing w:before="0" w:beforeAutospacing="0" w:after="0" w:afterAutospacing="0" w:line="480" w:lineRule="auto"/>
        <w:ind w:left="720" w:hanging="720"/>
        <w:contextualSpacing/>
        <w:rPr>
          <w:rStyle w:val="selectable"/>
          <w:color w:val="000000" w:themeColor="text1"/>
        </w:rPr>
      </w:pPr>
      <w:r>
        <w:rPr>
          <w:rStyle w:val="selectable"/>
          <w:color w:val="000000" w:themeColor="text1"/>
        </w:rPr>
        <w:t>Hilton</w:t>
      </w:r>
      <w:r w:rsidRPr="003B5FDB">
        <w:rPr>
          <w:rStyle w:val="selectable"/>
          <w:color w:val="000000" w:themeColor="text1"/>
        </w:rPr>
        <w:t xml:space="preserve">, Robert. </w:t>
      </w:r>
      <w:r w:rsidRPr="003B5FDB">
        <w:rPr>
          <w:rFonts w:eastAsiaTheme="minorHAnsi"/>
          <w:bCs/>
          <w:i/>
          <w:color w:val="000000" w:themeColor="text1"/>
        </w:rPr>
        <w:t>The retirement savings drain: The hidden &amp; excessive costs of 401(k</w:t>
      </w:r>
      <w:proofErr w:type="gramStart"/>
      <w:r w:rsidRPr="003B5FDB">
        <w:rPr>
          <w:rFonts w:eastAsiaTheme="minorHAnsi"/>
          <w:bCs/>
          <w:i/>
          <w:color w:val="000000" w:themeColor="text1"/>
        </w:rPr>
        <w:t>)s</w:t>
      </w:r>
      <w:proofErr w:type="gramEnd"/>
      <w:r w:rsidRPr="003B5FDB">
        <w:rPr>
          <w:rFonts w:eastAsiaTheme="minorHAnsi"/>
          <w:color w:val="000000" w:themeColor="text1"/>
        </w:rPr>
        <w:t xml:space="preserve">, </w:t>
      </w:r>
      <w:proofErr w:type="spellStart"/>
      <w:r w:rsidRPr="003B5FDB">
        <w:rPr>
          <w:rFonts w:eastAsiaTheme="minorHAnsi"/>
          <w:color w:val="000000" w:themeColor="text1"/>
        </w:rPr>
        <w:t>n.d</w:t>
      </w:r>
      <w:proofErr w:type="spellEnd"/>
      <w:r w:rsidRPr="003B5FDB">
        <w:rPr>
          <w:rFonts w:eastAsiaTheme="minorHAnsi"/>
          <w:color w:val="000000" w:themeColor="text1"/>
        </w:rPr>
        <w:t xml:space="preserve">, pp.2-15. </w:t>
      </w:r>
      <w:r w:rsidRPr="003B5FDB">
        <w:rPr>
          <w:rStyle w:val="selectable"/>
          <w:i/>
          <w:color w:val="000000" w:themeColor="text1"/>
        </w:rPr>
        <w:t>Demos.org</w:t>
      </w:r>
      <w:r w:rsidRPr="003B5FDB">
        <w:rPr>
          <w:rStyle w:val="selectable"/>
          <w:color w:val="000000" w:themeColor="text1"/>
        </w:rPr>
        <w:t xml:space="preserve">. </w:t>
      </w:r>
      <w:r w:rsidRPr="003B5FDB">
        <w:rPr>
          <w:color w:val="000000" w:themeColor="text1"/>
        </w:rPr>
        <w:t>http</w:t>
      </w:r>
      <w:r w:rsidRPr="003B5FDB">
        <w:rPr>
          <w:rStyle w:val="selectable"/>
          <w:color w:val="000000" w:themeColor="text1"/>
        </w:rPr>
        <w:t>://www.demos.org/sites/default/files/publications/TheRetirementSavingsDrain-Demos_0.pdf</w:t>
      </w:r>
    </w:p>
    <w:p w:rsidR="00FB148F" w:rsidRPr="009D4B16" w:rsidRDefault="00FB148F" w:rsidP="00FB148F">
      <w:pPr>
        <w:shd w:val="clear" w:color="auto" w:fill="FFFFFF"/>
        <w:spacing w:after="0" w:line="480" w:lineRule="auto"/>
        <w:ind w:left="720" w:right="75" w:hanging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B16">
        <w:rPr>
          <w:rFonts w:ascii="Times New Roman" w:eastAsia="Times New Roman" w:hAnsi="Times New Roman" w:cs="Times New Roman"/>
          <w:color w:val="000000"/>
          <w:sz w:val="24"/>
          <w:szCs w:val="24"/>
        </w:rPr>
        <w:t>Holland, Kelley. "For Millions, 401(k) Plans Have Fallen Short." </w:t>
      </w:r>
      <w:proofErr w:type="gramStart"/>
      <w:r w:rsidRPr="009D4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CNBC</w:t>
      </w:r>
      <w:r w:rsidRPr="009D4B16">
        <w:rPr>
          <w:rFonts w:ascii="Times New Roman" w:eastAsia="Times New Roman" w:hAnsi="Times New Roman" w:cs="Times New Roman"/>
          <w:color w:val="000000"/>
          <w:sz w:val="24"/>
          <w:szCs w:val="24"/>
        </w:rPr>
        <w:t>, 24 Mar. 2015, www.cnbc.com/2015/03/20/l-it-the-401k-is-a-failure.html.</w:t>
      </w:r>
      <w:proofErr w:type="gramEnd"/>
    </w:p>
    <w:p w:rsidR="00FB148F" w:rsidRDefault="00FB148F" w:rsidP="00FB148F">
      <w:pPr>
        <w:pStyle w:val="NormalWeb"/>
        <w:spacing w:before="0" w:beforeAutospacing="0" w:after="0" w:afterAutospacing="0" w:line="480" w:lineRule="auto"/>
        <w:ind w:left="720" w:hanging="720"/>
        <w:contextualSpacing/>
        <w:rPr>
          <w:rStyle w:val="selectable"/>
          <w:color w:val="000000" w:themeColor="text1"/>
        </w:rPr>
      </w:pPr>
      <w:proofErr w:type="spellStart"/>
      <w:r w:rsidRPr="003B5FDB">
        <w:rPr>
          <w:rStyle w:val="selectable"/>
          <w:color w:val="000000" w:themeColor="text1"/>
        </w:rPr>
        <w:t>VanDerhei</w:t>
      </w:r>
      <w:proofErr w:type="spellEnd"/>
      <w:r w:rsidRPr="003B5FDB">
        <w:rPr>
          <w:rStyle w:val="selectable"/>
          <w:color w:val="000000" w:themeColor="text1"/>
        </w:rPr>
        <w:t xml:space="preserve">, Jack. </w:t>
      </w:r>
      <w:proofErr w:type="gramStart"/>
      <w:r w:rsidRPr="003B5FDB">
        <w:rPr>
          <w:rStyle w:val="selectable"/>
          <w:color w:val="000000" w:themeColor="text1"/>
        </w:rPr>
        <w:t>"Retirement Savings Shortfalls".</w:t>
      </w:r>
      <w:proofErr w:type="gramEnd"/>
      <w:r w:rsidRPr="003B5FDB">
        <w:rPr>
          <w:rStyle w:val="selectable"/>
          <w:color w:val="000000" w:themeColor="text1"/>
        </w:rPr>
        <w:t xml:space="preserve"> </w:t>
      </w:r>
      <w:r w:rsidRPr="003B5FDB">
        <w:rPr>
          <w:rStyle w:val="selectable"/>
          <w:i/>
          <w:iCs/>
          <w:color w:val="000000" w:themeColor="text1"/>
        </w:rPr>
        <w:t xml:space="preserve">The Journal </w:t>
      </w:r>
      <w:proofErr w:type="gramStart"/>
      <w:r w:rsidRPr="003B5FDB">
        <w:rPr>
          <w:rStyle w:val="selectable"/>
          <w:i/>
          <w:iCs/>
          <w:color w:val="000000" w:themeColor="text1"/>
        </w:rPr>
        <w:t>Of</w:t>
      </w:r>
      <w:proofErr w:type="gramEnd"/>
      <w:r w:rsidRPr="003B5FDB">
        <w:rPr>
          <w:rStyle w:val="selectable"/>
          <w:i/>
          <w:iCs/>
          <w:color w:val="000000" w:themeColor="text1"/>
        </w:rPr>
        <w:t xml:space="preserve"> Retirement</w:t>
      </w:r>
      <w:r w:rsidRPr="003B5FDB">
        <w:rPr>
          <w:rStyle w:val="selectable"/>
          <w:color w:val="000000" w:themeColor="text1"/>
        </w:rPr>
        <w:t xml:space="preserve">, 2015, </w:t>
      </w:r>
      <w:r w:rsidRPr="003B5FDB">
        <w:rPr>
          <w:rStyle w:val="selectable"/>
          <w:i/>
          <w:iCs/>
          <w:color w:val="000000" w:themeColor="text1"/>
        </w:rPr>
        <w:t>Institutional Investor Journals</w:t>
      </w:r>
      <w:r w:rsidRPr="003B5FDB">
        <w:rPr>
          <w:rStyle w:val="selectable"/>
          <w:color w:val="000000" w:themeColor="text1"/>
        </w:rPr>
        <w:t>, doi:10.3905/jor.2015.2015.1.020.</w:t>
      </w:r>
    </w:p>
    <w:p w:rsidR="00FC1111" w:rsidRPr="003B5FDB" w:rsidRDefault="00FC1111" w:rsidP="009D4B16">
      <w:pPr>
        <w:pStyle w:val="NormalWeb"/>
        <w:spacing w:before="0" w:beforeAutospacing="0" w:after="0" w:afterAutospacing="0" w:line="480" w:lineRule="auto"/>
        <w:ind w:left="720" w:hanging="720"/>
        <w:rPr>
          <w:rStyle w:val="selectable"/>
          <w:color w:val="000000" w:themeColor="text1"/>
        </w:rPr>
      </w:pPr>
    </w:p>
    <w:sectPr w:rsidR="00FC1111" w:rsidRPr="003B5FDB" w:rsidSect="008F53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8A" w:rsidRDefault="0056798A" w:rsidP="00AC5494">
      <w:pPr>
        <w:spacing w:after="0" w:line="240" w:lineRule="auto"/>
      </w:pPr>
      <w:r>
        <w:separator/>
      </w:r>
    </w:p>
  </w:endnote>
  <w:endnote w:type="continuationSeparator" w:id="0">
    <w:p w:rsidR="0056798A" w:rsidRDefault="0056798A" w:rsidP="00AC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AGaramondPro-Regular-Identity-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8A" w:rsidRDefault="0056798A" w:rsidP="00AC5494">
      <w:pPr>
        <w:spacing w:after="0" w:line="240" w:lineRule="auto"/>
      </w:pPr>
      <w:r>
        <w:separator/>
      </w:r>
    </w:p>
  </w:footnote>
  <w:footnote w:type="continuationSeparator" w:id="0">
    <w:p w:rsidR="0056798A" w:rsidRDefault="0056798A" w:rsidP="00AC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E1" w:rsidRDefault="00F95CE1">
    <w:pPr>
      <w:pStyle w:val="Header"/>
      <w:jc w:val="right"/>
    </w:pPr>
    <w:r>
      <w:rPr>
        <w:rFonts w:ascii="Times New Roman" w:hAnsi="Times New Roman" w:cs="Times New Roman"/>
        <w:sz w:val="24"/>
      </w:rPr>
      <w:t>Surname</w:t>
    </w:r>
    <w:r w:rsidRPr="00101C37">
      <w:rPr>
        <w:rFonts w:ascii="Times New Roman" w:hAnsi="Times New Roman" w:cs="Times New Roman"/>
        <w:sz w:val="24"/>
      </w:rPr>
      <w:t xml:space="preserve"> </w:t>
    </w:r>
    <w:sdt>
      <w:sdtPr>
        <w:id w:val="838049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B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95CE1" w:rsidRDefault="00F95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3901"/>
    <w:multiLevelType w:val="hybridMultilevel"/>
    <w:tmpl w:val="63D0BFDA"/>
    <w:lvl w:ilvl="0" w:tplc="8EC466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2313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5EE0"/>
    <w:multiLevelType w:val="hybridMultilevel"/>
    <w:tmpl w:val="6F1AB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C1388"/>
    <w:multiLevelType w:val="hybridMultilevel"/>
    <w:tmpl w:val="64D23A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E2MDMxMjYztzQyNDRU0lEKTi0uzszPAykwrAUA+teehiwAAAA="/>
  </w:docVars>
  <w:rsids>
    <w:rsidRoot w:val="00B268C7"/>
    <w:rsid w:val="00007885"/>
    <w:rsid w:val="000228D8"/>
    <w:rsid w:val="00025FFC"/>
    <w:rsid w:val="0004497D"/>
    <w:rsid w:val="00072088"/>
    <w:rsid w:val="0007503B"/>
    <w:rsid w:val="00082AEC"/>
    <w:rsid w:val="00096698"/>
    <w:rsid w:val="000B3597"/>
    <w:rsid w:val="000C5B5E"/>
    <w:rsid w:val="000F471F"/>
    <w:rsid w:val="001072D8"/>
    <w:rsid w:val="0011204C"/>
    <w:rsid w:val="001210C0"/>
    <w:rsid w:val="001378A8"/>
    <w:rsid w:val="00155833"/>
    <w:rsid w:val="0016014E"/>
    <w:rsid w:val="001A0D74"/>
    <w:rsid w:val="001B0389"/>
    <w:rsid w:val="001B7BAE"/>
    <w:rsid w:val="001E62A8"/>
    <w:rsid w:val="001E6EA0"/>
    <w:rsid w:val="00200DC4"/>
    <w:rsid w:val="00224EDD"/>
    <w:rsid w:val="00285214"/>
    <w:rsid w:val="002A5BC8"/>
    <w:rsid w:val="002B397D"/>
    <w:rsid w:val="002C44A6"/>
    <w:rsid w:val="002D4B3C"/>
    <w:rsid w:val="002D4FA6"/>
    <w:rsid w:val="002E683D"/>
    <w:rsid w:val="00341764"/>
    <w:rsid w:val="00357458"/>
    <w:rsid w:val="00360681"/>
    <w:rsid w:val="003614E5"/>
    <w:rsid w:val="0036236D"/>
    <w:rsid w:val="003669EA"/>
    <w:rsid w:val="00370D73"/>
    <w:rsid w:val="00375A3B"/>
    <w:rsid w:val="003817EC"/>
    <w:rsid w:val="003905C1"/>
    <w:rsid w:val="003A7E34"/>
    <w:rsid w:val="003B5FDB"/>
    <w:rsid w:val="003C4DCD"/>
    <w:rsid w:val="00423FE8"/>
    <w:rsid w:val="0042653A"/>
    <w:rsid w:val="00426606"/>
    <w:rsid w:val="00442A95"/>
    <w:rsid w:val="00456FCA"/>
    <w:rsid w:val="00464BC5"/>
    <w:rsid w:val="004875A7"/>
    <w:rsid w:val="004A24F9"/>
    <w:rsid w:val="004B10E4"/>
    <w:rsid w:val="004C7A85"/>
    <w:rsid w:val="004E3025"/>
    <w:rsid w:val="004E317F"/>
    <w:rsid w:val="004F01E1"/>
    <w:rsid w:val="005015DF"/>
    <w:rsid w:val="00505401"/>
    <w:rsid w:val="00531897"/>
    <w:rsid w:val="00541C29"/>
    <w:rsid w:val="0056798A"/>
    <w:rsid w:val="0057466A"/>
    <w:rsid w:val="00580FC2"/>
    <w:rsid w:val="005A4AAA"/>
    <w:rsid w:val="005C3C10"/>
    <w:rsid w:val="005D10F9"/>
    <w:rsid w:val="005E240B"/>
    <w:rsid w:val="005E477B"/>
    <w:rsid w:val="005E47D2"/>
    <w:rsid w:val="005F3DAE"/>
    <w:rsid w:val="00604957"/>
    <w:rsid w:val="0064483D"/>
    <w:rsid w:val="00646F86"/>
    <w:rsid w:val="006525B2"/>
    <w:rsid w:val="0066420C"/>
    <w:rsid w:val="00684009"/>
    <w:rsid w:val="006A1A87"/>
    <w:rsid w:val="006A31D9"/>
    <w:rsid w:val="006A76E8"/>
    <w:rsid w:val="006C6B4E"/>
    <w:rsid w:val="006F30D8"/>
    <w:rsid w:val="007041B9"/>
    <w:rsid w:val="00726034"/>
    <w:rsid w:val="007322B9"/>
    <w:rsid w:val="00745C3E"/>
    <w:rsid w:val="00761201"/>
    <w:rsid w:val="00763E2A"/>
    <w:rsid w:val="00787659"/>
    <w:rsid w:val="00794486"/>
    <w:rsid w:val="00797B27"/>
    <w:rsid w:val="007B3BFE"/>
    <w:rsid w:val="007B7A54"/>
    <w:rsid w:val="007C1FAE"/>
    <w:rsid w:val="007E1D88"/>
    <w:rsid w:val="007E3AC4"/>
    <w:rsid w:val="007F46C5"/>
    <w:rsid w:val="00887E34"/>
    <w:rsid w:val="008A4625"/>
    <w:rsid w:val="008D49AB"/>
    <w:rsid w:val="008D614F"/>
    <w:rsid w:val="008F30B4"/>
    <w:rsid w:val="008F53DD"/>
    <w:rsid w:val="0090100A"/>
    <w:rsid w:val="00902460"/>
    <w:rsid w:val="00920316"/>
    <w:rsid w:val="00965299"/>
    <w:rsid w:val="00971314"/>
    <w:rsid w:val="00974A7B"/>
    <w:rsid w:val="00974DE9"/>
    <w:rsid w:val="00976899"/>
    <w:rsid w:val="009832E2"/>
    <w:rsid w:val="009A0619"/>
    <w:rsid w:val="009A5C85"/>
    <w:rsid w:val="009D22EB"/>
    <w:rsid w:val="009D4B16"/>
    <w:rsid w:val="009D631C"/>
    <w:rsid w:val="00A01D5B"/>
    <w:rsid w:val="00A1492E"/>
    <w:rsid w:val="00A25FD1"/>
    <w:rsid w:val="00A30980"/>
    <w:rsid w:val="00A335A5"/>
    <w:rsid w:val="00A37447"/>
    <w:rsid w:val="00A4076C"/>
    <w:rsid w:val="00A44E88"/>
    <w:rsid w:val="00A47C67"/>
    <w:rsid w:val="00A52ECD"/>
    <w:rsid w:val="00A56784"/>
    <w:rsid w:val="00A61AE6"/>
    <w:rsid w:val="00A8586C"/>
    <w:rsid w:val="00A94242"/>
    <w:rsid w:val="00A95831"/>
    <w:rsid w:val="00AA039D"/>
    <w:rsid w:val="00AA4286"/>
    <w:rsid w:val="00AA4B33"/>
    <w:rsid w:val="00AA519C"/>
    <w:rsid w:val="00AA582D"/>
    <w:rsid w:val="00AA79D0"/>
    <w:rsid w:val="00AC5494"/>
    <w:rsid w:val="00AD0D69"/>
    <w:rsid w:val="00AD5F2F"/>
    <w:rsid w:val="00AD7060"/>
    <w:rsid w:val="00AF019E"/>
    <w:rsid w:val="00B06AB8"/>
    <w:rsid w:val="00B132FB"/>
    <w:rsid w:val="00B268C7"/>
    <w:rsid w:val="00B822DB"/>
    <w:rsid w:val="00B87420"/>
    <w:rsid w:val="00BA33F1"/>
    <w:rsid w:val="00BB0F63"/>
    <w:rsid w:val="00BB77F2"/>
    <w:rsid w:val="00BD1141"/>
    <w:rsid w:val="00BD21EC"/>
    <w:rsid w:val="00BD73BE"/>
    <w:rsid w:val="00BE1440"/>
    <w:rsid w:val="00C03575"/>
    <w:rsid w:val="00C13824"/>
    <w:rsid w:val="00C13EB9"/>
    <w:rsid w:val="00C16FAB"/>
    <w:rsid w:val="00C252ED"/>
    <w:rsid w:val="00C25FB1"/>
    <w:rsid w:val="00C42E29"/>
    <w:rsid w:val="00C53079"/>
    <w:rsid w:val="00C5429A"/>
    <w:rsid w:val="00C57BF8"/>
    <w:rsid w:val="00C62072"/>
    <w:rsid w:val="00C673BC"/>
    <w:rsid w:val="00C771E7"/>
    <w:rsid w:val="00C94950"/>
    <w:rsid w:val="00C94AF7"/>
    <w:rsid w:val="00CA4113"/>
    <w:rsid w:val="00CA70FB"/>
    <w:rsid w:val="00CA7976"/>
    <w:rsid w:val="00CD7EE3"/>
    <w:rsid w:val="00CF34D0"/>
    <w:rsid w:val="00D14279"/>
    <w:rsid w:val="00D151C8"/>
    <w:rsid w:val="00D23AF3"/>
    <w:rsid w:val="00D24A11"/>
    <w:rsid w:val="00D30CB1"/>
    <w:rsid w:val="00D37230"/>
    <w:rsid w:val="00D4562D"/>
    <w:rsid w:val="00D46DA6"/>
    <w:rsid w:val="00D47664"/>
    <w:rsid w:val="00D50861"/>
    <w:rsid w:val="00D61AB0"/>
    <w:rsid w:val="00D627F4"/>
    <w:rsid w:val="00D677F6"/>
    <w:rsid w:val="00D865EA"/>
    <w:rsid w:val="00D90250"/>
    <w:rsid w:val="00D97605"/>
    <w:rsid w:val="00DB0647"/>
    <w:rsid w:val="00DC39A7"/>
    <w:rsid w:val="00DE1170"/>
    <w:rsid w:val="00DF5083"/>
    <w:rsid w:val="00DF7A75"/>
    <w:rsid w:val="00E10B95"/>
    <w:rsid w:val="00E10BB2"/>
    <w:rsid w:val="00E12857"/>
    <w:rsid w:val="00E26808"/>
    <w:rsid w:val="00E30E17"/>
    <w:rsid w:val="00E37DAE"/>
    <w:rsid w:val="00E56906"/>
    <w:rsid w:val="00E60578"/>
    <w:rsid w:val="00E623D9"/>
    <w:rsid w:val="00E709DA"/>
    <w:rsid w:val="00E82E7F"/>
    <w:rsid w:val="00E8675C"/>
    <w:rsid w:val="00EB266E"/>
    <w:rsid w:val="00ED18EE"/>
    <w:rsid w:val="00ED71E5"/>
    <w:rsid w:val="00F07D59"/>
    <w:rsid w:val="00F27D55"/>
    <w:rsid w:val="00F46018"/>
    <w:rsid w:val="00F46E93"/>
    <w:rsid w:val="00F67AA7"/>
    <w:rsid w:val="00F700AD"/>
    <w:rsid w:val="00F73D03"/>
    <w:rsid w:val="00F802AD"/>
    <w:rsid w:val="00F84349"/>
    <w:rsid w:val="00F84ED5"/>
    <w:rsid w:val="00F910C2"/>
    <w:rsid w:val="00F94CB7"/>
    <w:rsid w:val="00F95CE1"/>
    <w:rsid w:val="00FA6CB7"/>
    <w:rsid w:val="00FB148F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C7"/>
  </w:style>
  <w:style w:type="paragraph" w:styleId="Heading1">
    <w:name w:val="heading 1"/>
    <w:basedOn w:val="Normal"/>
    <w:link w:val="Heading1Char"/>
    <w:uiPriority w:val="9"/>
    <w:qFormat/>
    <w:rsid w:val="00684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68C7"/>
  </w:style>
  <w:style w:type="paragraph" w:styleId="Header">
    <w:name w:val="header"/>
    <w:basedOn w:val="Normal"/>
    <w:link w:val="HeaderChar"/>
    <w:uiPriority w:val="99"/>
    <w:unhideWhenUsed/>
    <w:rsid w:val="00B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C7"/>
  </w:style>
  <w:style w:type="paragraph" w:styleId="NormalWeb">
    <w:name w:val="Normal (Web)"/>
    <w:basedOn w:val="Normal"/>
    <w:uiPriority w:val="99"/>
    <w:unhideWhenUsed/>
    <w:rsid w:val="00B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9832E2"/>
  </w:style>
  <w:style w:type="character" w:styleId="Hyperlink">
    <w:name w:val="Hyperlink"/>
    <w:basedOn w:val="DefaultParagraphFont"/>
    <w:uiPriority w:val="99"/>
    <w:unhideWhenUsed/>
    <w:rsid w:val="009832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2E2"/>
    <w:rPr>
      <w:rFonts w:ascii="Courier New" w:eastAsia="Times New Roman" w:hAnsi="Courier New" w:cs="Courier New"/>
      <w:sz w:val="20"/>
      <w:szCs w:val="20"/>
    </w:rPr>
  </w:style>
  <w:style w:type="character" w:customStyle="1" w:styleId="c72ub5xe">
    <w:name w:val="c72ub5xe"/>
    <w:basedOn w:val="DefaultParagraphFont"/>
    <w:rsid w:val="00A47C67"/>
  </w:style>
  <w:style w:type="character" w:customStyle="1" w:styleId="smallcaps">
    <w:name w:val="smallcaps"/>
    <w:basedOn w:val="DefaultParagraphFont"/>
    <w:rsid w:val="00155833"/>
  </w:style>
  <w:style w:type="paragraph" w:styleId="BalloonText">
    <w:name w:val="Balloon Text"/>
    <w:basedOn w:val="Normal"/>
    <w:link w:val="BalloonTextChar"/>
    <w:uiPriority w:val="99"/>
    <w:semiHidden/>
    <w:unhideWhenUsed/>
    <w:rsid w:val="00C9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4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byline">
    <w:name w:val="entry-byline"/>
    <w:basedOn w:val="DefaultParagraphFont"/>
    <w:rsid w:val="00684009"/>
  </w:style>
  <w:style w:type="paragraph" w:styleId="ListParagraph">
    <w:name w:val="List Paragraph"/>
    <w:basedOn w:val="Normal"/>
    <w:uiPriority w:val="34"/>
    <w:qFormat/>
    <w:rsid w:val="00D456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210C0"/>
    <w:rPr>
      <w:b/>
      <w:bCs/>
    </w:rPr>
  </w:style>
  <w:style w:type="character" w:customStyle="1" w:styleId="fontstyle01">
    <w:name w:val="fontstyle01"/>
    <w:basedOn w:val="DefaultParagraphFont"/>
    <w:rsid w:val="007B7A54"/>
    <w:rPr>
      <w:rFonts w:ascii="AGaramondPro-Regular" w:hAnsi="AGaramond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DefaultParagraphFont"/>
    <w:rsid w:val="007B7A54"/>
    <w:rPr>
      <w:rFonts w:ascii="AGaramondPro-Regular" w:hAnsi="AGaramond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efaultParagraphFont"/>
    <w:rsid w:val="007B7A54"/>
    <w:rPr>
      <w:rFonts w:ascii="AGaramondPro-Regular-Identity-H" w:hAnsi="AGaramondPro-Regular-Identity-H" w:hint="default"/>
      <w:b w:val="0"/>
      <w:bCs w:val="0"/>
      <w:i w:val="0"/>
      <w:iCs w:val="0"/>
      <w:color w:val="3399CC"/>
      <w:sz w:val="26"/>
      <w:szCs w:val="26"/>
    </w:rPr>
  </w:style>
  <w:style w:type="character" w:customStyle="1" w:styleId="fontstyle11">
    <w:name w:val="fontstyle11"/>
    <w:basedOn w:val="DefaultParagraphFont"/>
    <w:rsid w:val="00787659"/>
    <w:rPr>
      <w:rFonts w:ascii="AGaramondPro-Regular" w:hAnsi="AGaramond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selectable">
    <w:name w:val="selectable"/>
    <w:basedOn w:val="DefaultParagraphFont"/>
    <w:rsid w:val="00375A3B"/>
  </w:style>
  <w:style w:type="paragraph" w:styleId="Footer">
    <w:name w:val="footer"/>
    <w:basedOn w:val="Normal"/>
    <w:link w:val="FooterChar"/>
    <w:uiPriority w:val="99"/>
    <w:unhideWhenUsed/>
    <w:rsid w:val="00C4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E29"/>
  </w:style>
  <w:style w:type="character" w:styleId="PlaceholderText">
    <w:name w:val="Placeholder Text"/>
    <w:basedOn w:val="DefaultParagraphFont"/>
    <w:uiPriority w:val="99"/>
    <w:semiHidden/>
    <w:rsid w:val="00341764"/>
    <w:rPr>
      <w:color w:val="808080"/>
    </w:rPr>
  </w:style>
  <w:style w:type="paragraph" w:customStyle="1" w:styleId="cpformat">
    <w:name w:val="cpformat"/>
    <w:basedOn w:val="Normal"/>
    <w:rsid w:val="009D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4B16"/>
    <w:rPr>
      <w:i/>
      <w:iCs/>
    </w:rPr>
  </w:style>
  <w:style w:type="paragraph" w:styleId="NoSpacing">
    <w:name w:val="No Spacing"/>
    <w:uiPriority w:val="1"/>
    <w:qFormat/>
    <w:rsid w:val="00FB1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AGaramondPro-Regular-Identity-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63"/>
    <w:rsid w:val="00C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2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2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Phanuel</dc:creator>
  <cp:lastModifiedBy>hp</cp:lastModifiedBy>
  <cp:revision>81</cp:revision>
  <dcterms:created xsi:type="dcterms:W3CDTF">2017-06-05T09:00:00Z</dcterms:created>
  <dcterms:modified xsi:type="dcterms:W3CDTF">2019-06-06T17:35:00Z</dcterms:modified>
</cp:coreProperties>
</file>