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60BF3" w14:textId="77777777" w:rsidR="00C63999" w:rsidRDefault="008D761F" w:rsidP="004B099C">
      <w:pPr>
        <w:pStyle w:val="Title"/>
      </w:pPr>
      <w:bookmarkStart w:id="0" w:name="_GoBack"/>
      <w:bookmarkEnd w:id="0"/>
      <w:r>
        <w:t>Intercultural Relationships</w:t>
      </w:r>
    </w:p>
    <w:p w14:paraId="1B155D6B" w14:textId="77777777" w:rsidR="00C63999" w:rsidRDefault="008D761F" w:rsidP="004B099C">
      <w:pPr>
        <w:pStyle w:val="Title2"/>
      </w:pPr>
      <w:r>
        <w:t>Name</w:t>
      </w:r>
    </w:p>
    <w:p w14:paraId="1DAD9A2E" w14:textId="77777777" w:rsidR="00E81978" w:rsidRDefault="008D761F" w:rsidP="004B099C">
      <w:pPr>
        <w:pStyle w:val="Title2"/>
      </w:pPr>
      <w:r>
        <w:t>[Institutional Affiliation(s)]</w:t>
      </w:r>
    </w:p>
    <w:p w14:paraId="2800950E" w14:textId="77777777" w:rsidR="00E81978" w:rsidRDefault="008D761F" w:rsidP="004B099C">
      <w:pPr>
        <w:pStyle w:val="Title"/>
      </w:pPr>
      <w:r>
        <w:t>Author Note</w:t>
      </w:r>
    </w:p>
    <w:p w14:paraId="3962F25C" w14:textId="77777777" w:rsidR="00E81978" w:rsidRPr="0027447E" w:rsidRDefault="00E81978" w:rsidP="004B099C">
      <w:pPr>
        <w:rPr>
          <w:color w:val="FF0000"/>
        </w:rPr>
      </w:pPr>
    </w:p>
    <w:p w14:paraId="23F876B6" w14:textId="77777777" w:rsidR="000C3D59" w:rsidRPr="00F94DED" w:rsidRDefault="008D761F" w:rsidP="00F94DED">
      <w:pPr>
        <w:pStyle w:val="SectionTitle"/>
      </w:pPr>
      <w:r w:rsidRPr="00612B3E">
        <w:lastRenderedPageBreak/>
        <w:t xml:space="preserve"> </w:t>
      </w:r>
      <w:r w:rsidR="007144CF">
        <w:t>Intercultural Relationships</w:t>
      </w:r>
      <w:r w:rsidR="007403BB">
        <w:rPr>
          <w:color w:val="000000" w:themeColor="text1"/>
        </w:rPr>
        <w:t xml:space="preserve"> </w:t>
      </w:r>
    </w:p>
    <w:p w14:paraId="0DEEDBF1" w14:textId="77777777" w:rsidR="007D3798" w:rsidRPr="00433BE7" w:rsidRDefault="008D761F" w:rsidP="00433BE7">
      <w:pPr>
        <w:rPr>
          <w:b/>
          <w:bCs/>
        </w:rPr>
      </w:pPr>
      <w:r w:rsidRPr="00433BE7">
        <w:rPr>
          <w:b/>
          <w:bCs/>
        </w:rPr>
        <w:t>Cultural factors</w:t>
      </w:r>
    </w:p>
    <w:p w14:paraId="1F786C64" w14:textId="77777777" w:rsidR="000E6D4E" w:rsidRDefault="008D761F" w:rsidP="000D3C58">
      <w:pPr>
        <w:rPr>
          <w:color w:val="000000" w:themeColor="text1"/>
        </w:rPr>
      </w:pPr>
      <w:r>
        <w:rPr>
          <w:color w:val="FF0000"/>
        </w:rPr>
        <w:tab/>
      </w:r>
      <w:r w:rsidR="00155359">
        <w:rPr>
          <w:color w:val="000000" w:themeColor="text1"/>
        </w:rPr>
        <w:t>Culture has a large impact</w:t>
      </w:r>
      <w:r w:rsidR="008C7ED7">
        <w:rPr>
          <w:color w:val="000000" w:themeColor="text1"/>
        </w:rPr>
        <w:t xml:space="preserve"> on the development of ethical relationships between people belonging to either the same culture or different cultures</w:t>
      </w:r>
      <w:r w:rsidR="00F13D49" w:rsidRPr="00920222">
        <w:rPr>
          <w:color w:val="000000" w:themeColor="text1"/>
        </w:rPr>
        <w:t>.</w:t>
      </w:r>
      <w:r w:rsidR="008C7ED7">
        <w:rPr>
          <w:color w:val="000000" w:themeColor="text1"/>
        </w:rPr>
        <w:t xml:space="preserve"> </w:t>
      </w:r>
      <w:r w:rsidR="009D7BD1">
        <w:rPr>
          <w:color w:val="000000" w:themeColor="text1"/>
        </w:rPr>
        <w:t xml:space="preserve">Language, religion, </w:t>
      </w:r>
      <w:r w:rsidR="00A20E19">
        <w:rPr>
          <w:color w:val="000000" w:themeColor="text1"/>
        </w:rPr>
        <w:t xml:space="preserve">experiences, communication patterns, and education </w:t>
      </w:r>
      <w:r w:rsidR="00095D14">
        <w:rPr>
          <w:color w:val="000000" w:themeColor="text1"/>
        </w:rPr>
        <w:t xml:space="preserve">are the cultural factors that affect the ideas of people and the development of their ethical relationships. The ethical relationships refer to the promotion of trust and </w:t>
      </w:r>
      <w:r w:rsidR="00187D6A">
        <w:rPr>
          <w:color w:val="000000" w:themeColor="text1"/>
        </w:rPr>
        <w:t xml:space="preserve">healthy communication among people. </w:t>
      </w:r>
      <w:r w:rsidR="009A3E7A">
        <w:rPr>
          <w:color w:val="000000" w:themeColor="text1"/>
        </w:rPr>
        <w:t xml:space="preserve">A better building of ethical relationships takes place between the people of the same culture. They follow the same religion, speak the same language, </w:t>
      </w:r>
      <w:r w:rsidR="000700DA">
        <w:rPr>
          <w:color w:val="000000" w:themeColor="text1"/>
        </w:rPr>
        <w:t xml:space="preserve">and share common experiences and communication patterns. However, people belonging to different cultures have difficulty accepting the values and norms of others. If </w:t>
      </w:r>
      <w:r w:rsidR="008A2C0B">
        <w:rPr>
          <w:color w:val="000000" w:themeColor="text1"/>
        </w:rPr>
        <w:t>they learn the culture of others and let them express their ideas, ethical relationships will be developed and will be healthy.</w:t>
      </w:r>
      <w:r w:rsidR="009261AA">
        <w:rPr>
          <w:color w:val="000000" w:themeColor="text1"/>
        </w:rPr>
        <w:t xml:space="preserve"> To develop healthy ethical relationships in culture and between cultures, it is necessary that the people show a willingness to adopt the standar</w:t>
      </w:r>
      <w:r w:rsidR="004E15EC">
        <w:rPr>
          <w:color w:val="000000" w:themeColor="text1"/>
        </w:rPr>
        <w:t>ds and values of other cultures</w:t>
      </w:r>
      <w:r w:rsidR="00B7261A">
        <w:rPr>
          <w:color w:val="000000" w:themeColor="text1"/>
        </w:rPr>
        <w:t xml:space="preserve"> </w:t>
      </w:r>
      <w:r w:rsidR="00B7261A">
        <w:rPr>
          <w:color w:val="000000" w:themeColor="text1"/>
        </w:rPr>
        <w:fldChar w:fldCharType="begin"/>
      </w:r>
      <w:r w:rsidR="00B7261A">
        <w:rPr>
          <w:color w:val="000000" w:themeColor="text1"/>
        </w:rPr>
        <w:instrText xml:space="preserve"> ADDIN ZOTERO_ITEM CSL_CITATION {"citationID":"PqAbTXQw","properties":{"formattedCitation":"(Kalyani, 2018)","plainCitation":"(Kalyani, 2018)","noteIndex":0},"citationItems":[{"id":297,"uris":["http://zotero.org/users/local/zQiT8c1c/items/3PCB4SBW"],"uri":["http://zotero.org/users/local/zQiT8c1c/items/3PCB4SBW"],"itemData":{"id":297,"type":"webpage","title":"What Ways Can Culture Affect Ethical Standards &amp; Shape Business Behavior?","container-title":"Bizfluent","URL":"https://bizfluent.com/12083818/what-ways-can-culture-affect-ethical-standards-shape-business-behavior","language":"en","author":[{"family":"Kalyani","given":"Asha"}],"issued":{"date-parts":[["2018"]]},"accessed":{"date-parts":[["2019",11,1]]}}}],"schema":"https://github.com/citation-style-language/schema/raw/master/csl-citation.json"} </w:instrText>
      </w:r>
      <w:r w:rsidR="00B7261A">
        <w:rPr>
          <w:color w:val="000000" w:themeColor="text1"/>
        </w:rPr>
        <w:fldChar w:fldCharType="separate"/>
      </w:r>
      <w:r w:rsidR="00B7261A" w:rsidRPr="00B7261A">
        <w:t>(Kalyani, 2018)</w:t>
      </w:r>
      <w:r w:rsidR="00B7261A">
        <w:rPr>
          <w:color w:val="000000" w:themeColor="text1"/>
        </w:rPr>
        <w:fldChar w:fldCharType="end"/>
      </w:r>
      <w:r w:rsidR="004E15EC">
        <w:rPr>
          <w:color w:val="000000" w:themeColor="text1"/>
        </w:rPr>
        <w:t xml:space="preserve">. </w:t>
      </w:r>
      <w:r>
        <w:rPr>
          <w:color w:val="FF0000"/>
        </w:rPr>
        <w:tab/>
      </w:r>
      <w:r w:rsidR="003E54BA">
        <w:rPr>
          <w:color w:val="000000" w:themeColor="text1"/>
        </w:rPr>
        <w:t xml:space="preserve"> </w:t>
      </w:r>
    </w:p>
    <w:p w14:paraId="69E308E0" w14:textId="77777777" w:rsidR="003C5A47" w:rsidRPr="0043017E" w:rsidRDefault="008D761F" w:rsidP="0043017E">
      <w:pPr>
        <w:rPr>
          <w:b/>
          <w:bCs/>
        </w:rPr>
      </w:pPr>
      <w:r w:rsidRPr="0043017E">
        <w:rPr>
          <w:b/>
          <w:bCs/>
        </w:rPr>
        <w:t>Developing, maintaining, or ending relationships in members of different cultural groups</w:t>
      </w:r>
      <w:r w:rsidR="00B849BE" w:rsidRPr="0043017E">
        <w:rPr>
          <w:b/>
          <w:bCs/>
        </w:rPr>
        <w:tab/>
      </w:r>
    </w:p>
    <w:p w14:paraId="45D85D54" w14:textId="77777777" w:rsidR="00B30122" w:rsidRDefault="008D761F" w:rsidP="000D3C58">
      <w:pPr>
        <w:rPr>
          <w:color w:val="000000" w:themeColor="text1"/>
        </w:rPr>
      </w:pPr>
      <w:r>
        <w:rPr>
          <w:color w:val="000000" w:themeColor="text1"/>
        </w:rPr>
        <w:tab/>
      </w:r>
      <w:r w:rsidR="00345F00">
        <w:rPr>
          <w:color w:val="000000" w:themeColor="text1"/>
        </w:rPr>
        <w:t>Building and maintaining relationships is an important community goal that helps in facing and solving the problems of people who</w:t>
      </w:r>
      <w:r w:rsidR="00FA4905">
        <w:rPr>
          <w:color w:val="000000" w:themeColor="text1"/>
        </w:rPr>
        <w:t xml:space="preserve"> connect from diverse cultures. </w:t>
      </w:r>
      <w:r w:rsidR="0050668E">
        <w:rPr>
          <w:color w:val="000000" w:themeColor="text1"/>
        </w:rPr>
        <w:t>To deal with people belonging to different cultures, a person needs to develop caring and sturdy relationships that are based on understanding, trust, and shared goals</w:t>
      </w:r>
      <w:r w:rsidR="007D3AC6">
        <w:rPr>
          <w:color w:val="000000" w:themeColor="text1"/>
        </w:rPr>
        <w:t xml:space="preserve"> </w:t>
      </w:r>
      <w:r w:rsidR="007D3AC6">
        <w:rPr>
          <w:color w:val="000000" w:themeColor="text1"/>
        </w:rPr>
        <w:fldChar w:fldCharType="begin"/>
      </w:r>
      <w:r w:rsidR="007D3AC6">
        <w:rPr>
          <w:color w:val="000000" w:themeColor="text1"/>
        </w:rPr>
        <w:instrText xml:space="preserve"> ADDIN ZOTERO_ITEM CSL_CITATION {"citationID":"4GQxppZh","properties":{"formattedCitation":"(Oetzel, 2017)","plainCitation":"(Oetzel, 2017)","noteIndex":0},"citationItems":[{"id":306,"uris":["http://zotero.org/users/local/zQiT8c1c/items/AAS83PRV"],"uri":["http://zotero.org/users/local/zQiT8c1c/items/AAS83PRV"],"itemData":{"id":306,"type":"chapter","title":"Effective Intercultural Workgroup Communication Theory","container-title":"The International Encyclopedia of Intercultural Communication","publisher":"American Cancer Society","page":"1-5","source":"Wiley Online Library","abstract":"The effective intercultural workgroup communication theory describes how culture and cultural diversity influence workgroup communication and subsequently how communication impacts group outcomes. The theory suggests that situational features, the group's composition as homogeneous or heterogeneous, and cultural and individual-level characteristics affect the likelihood of a group having effective communication. The relationship of situation, composition, and individual factors can be complex in determining whether a group will have effective communication. In brief, groups that tend to have positive situational features and interdependent members tend to have effective communication even if they are culturally heterogeneous. Further, the theory suggests that whether a group is heterogeneous or homogeneous, if it has effective communication, it will increase the likelihood of having effective outcomes. Effective outcomes include doing strong work and developing positive relationships.","URL":"https://onlinelibrary.wiley.com/doi/abs/10.1002/9781118783665.ieicc0025","ISBN":"978-1-118-78366-5","note":"DOI: 10.1002/9781118783665.ieicc0025","language":"en","author":[{"family":"Oetzel","given":"John G."}],"issued":{"date-parts":[["2017"]]},"accessed":{"date-parts":[["2019",11,1]]}}}],"schema":"https://github.com/citation-style-language/schema/raw/master/csl-citation.json"} </w:instrText>
      </w:r>
      <w:r w:rsidR="007D3AC6">
        <w:rPr>
          <w:color w:val="000000" w:themeColor="text1"/>
        </w:rPr>
        <w:fldChar w:fldCharType="separate"/>
      </w:r>
      <w:r w:rsidR="007D3AC6" w:rsidRPr="007D3AC6">
        <w:t>(Oetzel, 2017)</w:t>
      </w:r>
      <w:r w:rsidR="007D3AC6">
        <w:rPr>
          <w:color w:val="000000" w:themeColor="text1"/>
        </w:rPr>
        <w:fldChar w:fldCharType="end"/>
      </w:r>
      <w:r w:rsidR="007D3AC6">
        <w:rPr>
          <w:color w:val="000000" w:themeColor="text1"/>
        </w:rPr>
        <w:t>.</w:t>
      </w:r>
      <w:r w:rsidR="00842C83">
        <w:rPr>
          <w:color w:val="000000" w:themeColor="text1"/>
        </w:rPr>
        <w:t xml:space="preserve"> </w:t>
      </w:r>
      <w:r w:rsidR="0050668E">
        <w:rPr>
          <w:color w:val="000000" w:themeColor="text1"/>
        </w:rPr>
        <w:t xml:space="preserve">For building relationships with another culture, people need to </w:t>
      </w:r>
      <w:r w:rsidR="00D173C5">
        <w:rPr>
          <w:color w:val="000000" w:themeColor="text1"/>
        </w:rPr>
        <w:t xml:space="preserve">make their minds to establish relationships with people belonging to other cultures. They need to examine the biases in their minds about the people of other cultures. The histories and cultures of other groups should be read and </w:t>
      </w:r>
      <w:r w:rsidR="00C576DC">
        <w:rPr>
          <w:color w:val="000000" w:themeColor="text1"/>
        </w:rPr>
        <w:t xml:space="preserve">examined. The language patterns and different communication styles of the other cultural groups should be </w:t>
      </w:r>
      <w:r w:rsidR="00C576DC">
        <w:rPr>
          <w:color w:val="000000" w:themeColor="text1"/>
        </w:rPr>
        <w:lastRenderedPageBreak/>
        <w:t>examined and respected.</w:t>
      </w:r>
      <w:r w:rsidR="00C775F1">
        <w:rPr>
          <w:color w:val="000000" w:themeColor="text1"/>
        </w:rPr>
        <w:t xml:space="preserve"> The people should ask about the cultures and customs of each</w:t>
      </w:r>
      <w:r w:rsidR="00935E8E">
        <w:rPr>
          <w:color w:val="000000" w:themeColor="text1"/>
        </w:rPr>
        <w:t xml:space="preserve"> </w:t>
      </w:r>
      <w:r w:rsidR="00C775F1">
        <w:rPr>
          <w:color w:val="000000" w:themeColor="text1"/>
        </w:rPr>
        <w:t>other</w:t>
      </w:r>
      <w:r w:rsidR="00935E8E">
        <w:rPr>
          <w:color w:val="000000" w:themeColor="text1"/>
        </w:rPr>
        <w:t xml:space="preserve"> as it helps in building healthy relationships</w:t>
      </w:r>
      <w:r w:rsidR="007D3AC6">
        <w:rPr>
          <w:color w:val="000000" w:themeColor="text1"/>
        </w:rPr>
        <w:t xml:space="preserve"> </w:t>
      </w:r>
      <w:r w:rsidR="00D9313F">
        <w:rPr>
          <w:color w:val="000000" w:themeColor="text1"/>
        </w:rPr>
        <w:fldChar w:fldCharType="begin"/>
      </w:r>
      <w:r w:rsidR="00D9313F">
        <w:rPr>
          <w:color w:val="000000" w:themeColor="text1"/>
        </w:rPr>
        <w:instrText xml:space="preserve"> ADDIN ZOTERO_ITEM CSL_CITATION {"citationID":"QSpr9Fth","properties":{"formattedCitation":"(Gunkel, Schlaegel, &amp; Taras, 2016)","plainCitation":"(Gunkel, Schlaegel, &amp; Taras, 2016)","noteIndex":0},"citationItems":[{"id":311,"uris":["http://zotero.org/users/local/zQiT8c1c/items/M5BSS6V7"],"uri":["http://zotero.org/users/local/zQiT8c1c/items/M5BSS6V7"],"itemData":{"id":311,"type":"article-journal","title":"Cultural values, emotional intelligence, and conflict handling styles: A global study","container-title":"Journal of World Business","page":"568-585","volume":"51","issue":"4","source":"ScienceDirect","abstract":"While previous research has identified cultural values and emotional intelligence as central determinants of conflict handling styles, little is known about the mechanism through which cultural values impact individuals’ preferences for specific conflict handling styles. Based on a multinational dataset including 1527 individuals from ten different cultural clusters, the current study aims to integrate these two literature streams by examining the influence of cultural values on conflict handling styles through emotional intelligence. The results of structural equation modeling and mediation analysis show that in particular uncertainty avoidance and long-term orientation influence preferences for the conflict handling styles of compromising, obliging, and integrating through emotional intelligence. Furthermore, we find that collectivism has a direct negative effect on the preference for a dominating style and that power distance has a direct positive effect on the preference for an avoiding and a dominating style. Our study contributes to a more comprehensive and more integrative understanding of earlier research on the role of culture and emotional intelligence in conflict handling.","DOI":"10.1016/j.jwb.2016.02.001","ISSN":"1090-9516","shortTitle":"Cultural values, emotional intelligence, and conflict handling styles","journalAbbreviation":"Journal of World Business","language":"en","author":[{"family":"Gunkel","given":"Marjaana"},{"family":"Schlaegel","given":"Christopher"},{"family":"Taras","given":"Vas"}],"issued":{"date-parts":[["2016",6,1]]}}}],"schema":"https://github.com/citation-style-language/schema/raw/master/csl-citation.json"} </w:instrText>
      </w:r>
      <w:r w:rsidR="00D9313F">
        <w:rPr>
          <w:color w:val="000000" w:themeColor="text1"/>
        </w:rPr>
        <w:fldChar w:fldCharType="separate"/>
      </w:r>
      <w:r w:rsidR="00D9313F" w:rsidRPr="00D9313F">
        <w:t>(Gunkel, Schlaegel, &amp; Taras, 2016)</w:t>
      </w:r>
      <w:r w:rsidR="00D9313F">
        <w:rPr>
          <w:color w:val="000000" w:themeColor="text1"/>
        </w:rPr>
        <w:fldChar w:fldCharType="end"/>
      </w:r>
      <w:r w:rsidR="00935E8E">
        <w:rPr>
          <w:color w:val="000000" w:themeColor="text1"/>
        </w:rPr>
        <w:t xml:space="preserve">. </w:t>
      </w:r>
    </w:p>
    <w:p w14:paraId="18814532" w14:textId="77777777" w:rsidR="008D6A1F" w:rsidRPr="008D6A1F" w:rsidRDefault="008D761F" w:rsidP="001B69C1">
      <w:pPr>
        <w:rPr>
          <w:b/>
          <w:color w:val="000000" w:themeColor="text1"/>
        </w:rPr>
      </w:pPr>
      <w:r w:rsidRPr="008D6A1F">
        <w:rPr>
          <w:b/>
          <w:color w:val="000000" w:themeColor="text1"/>
        </w:rPr>
        <w:t>Influence of differing norms and cultural values on conflict styles</w:t>
      </w:r>
    </w:p>
    <w:p w14:paraId="3248554C" w14:textId="77777777" w:rsidR="00B749F2" w:rsidRDefault="008D761F" w:rsidP="00B749F2">
      <w:pPr>
        <w:rPr>
          <w:color w:val="000000" w:themeColor="text1"/>
        </w:rPr>
      </w:pPr>
      <w:r>
        <w:rPr>
          <w:color w:val="000000" w:themeColor="text1"/>
        </w:rPr>
        <w:tab/>
      </w:r>
      <w:r w:rsidR="002B6F5D">
        <w:rPr>
          <w:color w:val="000000" w:themeColor="text1"/>
        </w:rPr>
        <w:t>It mostly happens when people we interact with are</w:t>
      </w:r>
      <w:r w:rsidR="002B6F5D" w:rsidRPr="002B6F5D">
        <w:rPr>
          <w:color w:val="000000" w:themeColor="text1"/>
        </w:rPr>
        <w:t xml:space="preserve"> outside of the base of our </w:t>
      </w:r>
      <w:r w:rsidR="002B6F5D">
        <w:rPr>
          <w:color w:val="000000" w:themeColor="text1"/>
        </w:rPr>
        <w:t xml:space="preserve">culture, values, and </w:t>
      </w:r>
      <w:r w:rsidR="002B6F5D" w:rsidRPr="002B6F5D">
        <w:rPr>
          <w:color w:val="000000" w:themeColor="text1"/>
        </w:rPr>
        <w:t>origins</w:t>
      </w:r>
      <w:r w:rsidR="002B6F5D">
        <w:rPr>
          <w:color w:val="000000" w:themeColor="text1"/>
        </w:rPr>
        <w:t>.</w:t>
      </w:r>
      <w:r w:rsidR="002B6F5D" w:rsidRPr="002B6F5D">
        <w:rPr>
          <w:color w:val="000000" w:themeColor="text1"/>
        </w:rPr>
        <w:t xml:space="preserve"> </w:t>
      </w:r>
      <w:r w:rsidR="00516DA3">
        <w:rPr>
          <w:color w:val="000000" w:themeColor="text1"/>
        </w:rPr>
        <w:t>We consider that</w:t>
      </w:r>
      <w:r w:rsidR="002B6F5D" w:rsidRPr="002B6F5D">
        <w:rPr>
          <w:color w:val="000000" w:themeColor="text1"/>
        </w:rPr>
        <w:t xml:space="preserve"> they must be a threat to our way of life because they don’t think or behave as we do.</w:t>
      </w:r>
      <w:r w:rsidR="00516DA3">
        <w:rPr>
          <w:color w:val="000000" w:themeColor="text1"/>
        </w:rPr>
        <w:t xml:space="preserve"> </w:t>
      </w:r>
      <w:r w:rsidR="00B9442A">
        <w:rPr>
          <w:color w:val="000000" w:themeColor="text1"/>
        </w:rPr>
        <w:t>The</w:t>
      </w:r>
      <w:r w:rsidR="00F112CC">
        <w:rPr>
          <w:color w:val="000000" w:themeColor="text1"/>
        </w:rPr>
        <w:t xml:space="preserve"> differing norms and</w:t>
      </w:r>
      <w:r w:rsidR="00712273">
        <w:rPr>
          <w:color w:val="000000" w:themeColor="text1"/>
        </w:rPr>
        <w:t xml:space="preserve"> values</w:t>
      </w:r>
      <w:r w:rsidR="00C71662">
        <w:rPr>
          <w:color w:val="000000" w:themeColor="text1"/>
        </w:rPr>
        <w:t xml:space="preserve"> make people shocked and surprised </w:t>
      </w:r>
      <w:r w:rsidR="00B9442A">
        <w:rPr>
          <w:color w:val="000000" w:themeColor="text1"/>
        </w:rPr>
        <w:t>at the out group. They believe that it is a lack of education and a lack of understanding that the other group is not following the same cultural values as them</w:t>
      </w:r>
      <w:r w:rsidR="00D9313F">
        <w:rPr>
          <w:color w:val="000000" w:themeColor="text1"/>
        </w:rPr>
        <w:t xml:space="preserve"> </w:t>
      </w:r>
      <w:r w:rsidR="008025A4">
        <w:rPr>
          <w:color w:val="000000" w:themeColor="text1"/>
        </w:rPr>
        <w:fldChar w:fldCharType="begin"/>
      </w:r>
      <w:r w:rsidR="008025A4">
        <w:rPr>
          <w:color w:val="000000" w:themeColor="text1"/>
        </w:rPr>
        <w:instrText xml:space="preserve"> ADDIN ZOTERO_ITEM CSL_CITATION {"citationID":"oanp5bYC","properties":{"formattedCitation":"(Okech, Pimpleton-Gray, Vannatta, &amp; Champe, 2016)","plainCitation":"(Okech, Pimpleton-Gray, Vannatta, &amp; Champe, 2016)","noteIndex":0},"citationItems":[{"id":316,"uris":["http://zotero.org/users/local/zQiT8c1c/items/KFQIRT6V"],"uri":["http://zotero.org/users/local/zQiT8c1c/items/KFQIRT6V"],"itemData":{"id":316,"type":"article-journal","title":"Intercultural Conflict in Groups","container-title":"The Journal for Specialists in Group Work","page":"350-369","volume":"41","issue":"4","source":"tandfonline.com (Atypon)","abstract":"This article provides a critical review of interdisciplinary literature on intercultural conflict management. The authors provide theoretical frameworks and evidence-based strategies to help group counselors more effectively identify and address potential sources of overt and covert intercultural conflict in groups. Using practical examples and integrated case studies, we examine the dynamics of intercultural conflict in groups, effective and ineffective group leader interventions, and implications for research and the practice of group work.","DOI":"10.1080/01933922.2016.1232769","ISSN":"0193-3922","journalAbbreviation":"The Journal for Specialists in Group Work","author":[{"family":"Okech","given":"Jane E. Atieno"},{"family":"Pimpleton-Gray","given":"Asher M."},{"family":"Vannatta","given":"Rachel"},{"family":"Champe","given":"Julia"}],"issued":{"date-parts":[["2016",10,1]]}}}],"schema":"https://github.com/citation-style-language/schema/raw/master/csl-citation.json"} </w:instrText>
      </w:r>
      <w:r w:rsidR="008025A4">
        <w:rPr>
          <w:color w:val="000000" w:themeColor="text1"/>
        </w:rPr>
        <w:fldChar w:fldCharType="separate"/>
      </w:r>
      <w:r w:rsidR="008025A4" w:rsidRPr="008025A4">
        <w:t>(Okech, Pimpleton-Gray, Vannatta, &amp; Champe, 2016)</w:t>
      </w:r>
      <w:r w:rsidR="008025A4">
        <w:rPr>
          <w:color w:val="000000" w:themeColor="text1"/>
        </w:rPr>
        <w:fldChar w:fldCharType="end"/>
      </w:r>
      <w:r w:rsidR="00B9442A">
        <w:rPr>
          <w:color w:val="000000" w:themeColor="text1"/>
        </w:rPr>
        <w:t xml:space="preserve">. </w:t>
      </w:r>
      <w:r w:rsidR="0073346B">
        <w:rPr>
          <w:color w:val="000000" w:themeColor="text1"/>
        </w:rPr>
        <w:t>Due</w:t>
      </w:r>
      <w:r w:rsidR="00BE144C">
        <w:rPr>
          <w:color w:val="000000" w:themeColor="text1"/>
        </w:rPr>
        <w:t xml:space="preserve"> to different cultural values and norms, people tend to develop arrogance, racism, ignorance, and misunderstanding about the people belonging to other groups, and it give</w:t>
      </w:r>
      <w:r w:rsidR="0073346B">
        <w:rPr>
          <w:color w:val="000000" w:themeColor="text1"/>
        </w:rPr>
        <w:t xml:space="preserve">s rise to more conflicts among </w:t>
      </w:r>
      <w:r w:rsidR="00BE144C">
        <w:rPr>
          <w:color w:val="000000" w:themeColor="text1"/>
        </w:rPr>
        <w:t xml:space="preserve">the people and their cultures. </w:t>
      </w:r>
      <w:r w:rsidR="00BE144C" w:rsidRPr="00BE144C">
        <w:rPr>
          <w:color w:val="000000" w:themeColor="text1"/>
        </w:rPr>
        <w:t xml:space="preserve">When people of different cultures or intercultural communities live in close proximity where peace, harmony, respect is expected, there is a tendency to work harder at listening. When one doesn't understand what something means or what an experience is like, there is </w:t>
      </w:r>
      <w:r w:rsidR="00631189">
        <w:rPr>
          <w:color w:val="000000" w:themeColor="text1"/>
        </w:rPr>
        <w:t>a</w:t>
      </w:r>
      <w:r w:rsidR="00BE144C" w:rsidRPr="00BE144C">
        <w:rPr>
          <w:color w:val="000000" w:themeColor="text1"/>
        </w:rPr>
        <w:t xml:space="preserve"> chance of conflict </w:t>
      </w:r>
      <w:r w:rsidR="00631189">
        <w:rPr>
          <w:color w:val="000000" w:themeColor="text1"/>
        </w:rPr>
        <w:t>because</w:t>
      </w:r>
      <w:r w:rsidR="00BE144C" w:rsidRPr="00BE144C">
        <w:rPr>
          <w:color w:val="000000" w:themeColor="text1"/>
        </w:rPr>
        <w:t xml:space="preserve"> the non</w:t>
      </w:r>
      <w:r w:rsidR="00BE144C">
        <w:rPr>
          <w:color w:val="000000" w:themeColor="text1"/>
        </w:rPr>
        <w:t>-</w:t>
      </w:r>
      <w:r w:rsidR="00BE144C" w:rsidRPr="00BE144C">
        <w:rPr>
          <w:color w:val="000000" w:themeColor="text1"/>
        </w:rPr>
        <w:t>listener jumps to conclusions, judges, and reacts or retaliates based on false assumptions</w:t>
      </w:r>
      <w:r w:rsidR="007D3AC6">
        <w:rPr>
          <w:color w:val="000000" w:themeColor="text1"/>
        </w:rPr>
        <w:t xml:space="preserve"> </w:t>
      </w:r>
      <w:r w:rsidR="007D3AC6">
        <w:rPr>
          <w:color w:val="000000" w:themeColor="text1"/>
        </w:rPr>
        <w:fldChar w:fldCharType="begin"/>
      </w:r>
      <w:r w:rsidR="007D3AC6">
        <w:rPr>
          <w:color w:val="000000" w:themeColor="text1"/>
        </w:rPr>
        <w:instrText xml:space="preserve"> ADDIN ZOTERO_ITEM CSL_CITATION {"citationID":"GFADf34k","properties":{"formattedCitation":"(Scott &amp; Wildman, 2015)","plainCitation":"(Scott &amp; Wildman, 2015)","noteIndex":0},"citationItems":[{"id":310,"uris":["http://zotero.org/users/local/zQiT8c1c/items/KZZ2GY4D"],"uri":["http://zotero.org/users/local/zQiT8c1c/items/KZZ2GY4D"],"itemData":{"id":310,"type":"chapter","title":"Culture, Communication, and Conflict: A Review of the Global Virtual Team Literature","container-title":"Leading Global Teams: Translating Multidisciplinary Science to Practice","publisher":"Springer","publisher-place":"New York, NY","page":"13-32","source":"Springer Link","event-place":"New York, NY","abstract":"Global virtual teams (GVTs) are teams distributed across geographical and cultural boundaries which have become more prevalent as organizations become more global. GVTs are a foundation of an agile organizational structure poised to capitalize on opportunities around the globe. This introductory literature review will build upon previous reviews within the literature to summarize the existing published knowledge on three key determinants of GVT success: culture, communication, and conflict. Arguments for culture to be viewed as a primary and unique antecedent of GVT effectiveness, due to the influence it has on communication and conflict, will be presented. Culture provides an additional layer of complexity that must be overcome when measuring the effect of other determinants, but particularly communication and conflict, on GVT outcomes. Finally, limitations within the literature and the directions for future research are presented.","URL":"https://doi.org/10.1007/978-1-4939-2050-1_2","ISBN":"978-1-4939-2050-1","note":"DOI: 10.1007/978-1-4939-2050-1_2","shortTitle":"Culture, Communication, and Conflict","language":"en","author":[{"family":"Scott","given":"Charles P. R."},{"family":"Wildman","given":"Jessica L."}],"editor":[{"family":"Wildman","given":"Jessica L."},{"family":"Griffith","given":"Richard L."}],"issued":{"date-parts":[["2015"]]},"accessed":{"date-parts":[["2019",11,1]]}}}],"schema":"https://github.com/citation-style-language/schema/raw/master/csl-citation.json"} </w:instrText>
      </w:r>
      <w:r w:rsidR="007D3AC6">
        <w:rPr>
          <w:color w:val="000000" w:themeColor="text1"/>
        </w:rPr>
        <w:fldChar w:fldCharType="separate"/>
      </w:r>
      <w:r w:rsidR="007D3AC6" w:rsidRPr="007D3AC6">
        <w:t>(Scott &amp; Wildman, 2015)</w:t>
      </w:r>
      <w:r w:rsidR="007D3AC6">
        <w:rPr>
          <w:color w:val="000000" w:themeColor="text1"/>
        </w:rPr>
        <w:fldChar w:fldCharType="end"/>
      </w:r>
      <w:r w:rsidR="00BE144C" w:rsidRPr="00BE144C">
        <w:rPr>
          <w:color w:val="000000" w:themeColor="text1"/>
        </w:rPr>
        <w:t>.</w:t>
      </w:r>
      <w:r w:rsidR="00631189">
        <w:rPr>
          <w:color w:val="000000" w:themeColor="text1"/>
        </w:rPr>
        <w:t xml:space="preserve"> </w:t>
      </w:r>
    </w:p>
    <w:p w14:paraId="1BFD1F0D" w14:textId="77777777" w:rsidR="006E6093" w:rsidRDefault="006E6093" w:rsidP="00B749F2">
      <w:pPr>
        <w:rPr>
          <w:color w:val="000000" w:themeColor="text1"/>
        </w:rPr>
      </w:pPr>
    </w:p>
    <w:p w14:paraId="589CF26A" w14:textId="77777777" w:rsidR="006E6093" w:rsidRDefault="006E6093" w:rsidP="00B749F2">
      <w:pPr>
        <w:rPr>
          <w:color w:val="000000" w:themeColor="text1"/>
        </w:rPr>
      </w:pPr>
    </w:p>
    <w:p w14:paraId="180CAB4B" w14:textId="77777777" w:rsidR="006E6093" w:rsidRDefault="006E6093" w:rsidP="00B749F2">
      <w:pPr>
        <w:rPr>
          <w:color w:val="000000" w:themeColor="text1"/>
        </w:rPr>
      </w:pPr>
    </w:p>
    <w:p w14:paraId="39142D78" w14:textId="77777777" w:rsidR="006E6093" w:rsidRDefault="006E6093" w:rsidP="00B749F2">
      <w:pPr>
        <w:rPr>
          <w:color w:val="000000" w:themeColor="text1"/>
        </w:rPr>
      </w:pPr>
    </w:p>
    <w:p w14:paraId="56212A89" w14:textId="77777777" w:rsidR="006E6093" w:rsidRDefault="006E6093" w:rsidP="00B749F2">
      <w:pPr>
        <w:rPr>
          <w:color w:val="000000" w:themeColor="text1"/>
        </w:rPr>
      </w:pPr>
    </w:p>
    <w:p w14:paraId="5169B0B8" w14:textId="77777777" w:rsidR="006E6093" w:rsidRDefault="006E6093" w:rsidP="00B749F2">
      <w:pPr>
        <w:rPr>
          <w:color w:val="000000" w:themeColor="text1"/>
        </w:rPr>
      </w:pPr>
    </w:p>
    <w:p w14:paraId="5EAD72B6" w14:textId="77777777" w:rsidR="006E6093" w:rsidRDefault="006E6093" w:rsidP="00B749F2">
      <w:pPr>
        <w:rPr>
          <w:color w:val="000000" w:themeColor="text1"/>
        </w:rPr>
      </w:pPr>
    </w:p>
    <w:p w14:paraId="3F16913A" w14:textId="77777777" w:rsidR="006E6093" w:rsidRDefault="006E6093" w:rsidP="00B749F2">
      <w:pPr>
        <w:rPr>
          <w:color w:val="000000" w:themeColor="text1"/>
        </w:rPr>
      </w:pPr>
    </w:p>
    <w:p w14:paraId="5FCE2121" w14:textId="77777777" w:rsidR="006E6093" w:rsidRDefault="006E6093" w:rsidP="00B749F2">
      <w:pPr>
        <w:rPr>
          <w:color w:val="000000" w:themeColor="text1"/>
        </w:rPr>
      </w:pPr>
    </w:p>
    <w:p w14:paraId="01D9DEA3" w14:textId="77777777" w:rsidR="00631189" w:rsidRPr="0043017E" w:rsidRDefault="008D761F" w:rsidP="0043017E">
      <w:pPr>
        <w:rPr>
          <w:b/>
          <w:bCs/>
        </w:rPr>
      </w:pPr>
      <w:r w:rsidRPr="0043017E">
        <w:rPr>
          <w:b/>
          <w:bCs/>
        </w:rPr>
        <w:t> </w:t>
      </w:r>
      <w:r w:rsidR="005178AD" w:rsidRPr="0043017E">
        <w:rPr>
          <w:b/>
          <w:bCs/>
        </w:rPr>
        <w:t>Illustration of d</w:t>
      </w:r>
      <w:r w:rsidRPr="0043017E">
        <w:rPr>
          <w:b/>
          <w:bCs/>
        </w:rPr>
        <w:t>ifferent conflict styles of people from different cultures</w:t>
      </w:r>
    </w:p>
    <w:p w14:paraId="1E3EB90E" w14:textId="77777777" w:rsidR="00631189" w:rsidRDefault="008D761F" w:rsidP="00B749F2">
      <w:pPr>
        <w:rPr>
          <w:b/>
          <w:color w:val="393939"/>
          <w:shd w:val="clear" w:color="auto" w:fill="F5F5F5"/>
        </w:rPr>
      </w:pPr>
      <w:r>
        <w:rPr>
          <w:b/>
          <w:color w:val="393939"/>
          <w:shd w:val="clear" w:color="auto" w:fill="F5F5F5"/>
        </w:rPr>
        <w:tab/>
      </w:r>
      <w:r w:rsidR="005178AD" w:rsidRPr="005178AD">
        <w:rPr>
          <w:b/>
          <w:noProof/>
          <w:color w:val="393939"/>
          <w:shd w:val="clear" w:color="auto" w:fill="F5F5F5"/>
          <w:lang w:eastAsia="en-US"/>
        </w:rPr>
        <w:drawing>
          <wp:inline distT="0" distB="0" distL="0" distR="0" wp14:anchorId="79D6AAC3" wp14:editId="3B61F86C">
            <wp:extent cx="5943600" cy="4461662"/>
            <wp:effectExtent l="0" t="0" r="0" b="0"/>
            <wp:docPr id="1" name="Picture 1" descr="Image result for cultural conflic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03067" name="Picture 1" descr="Image result for cultural conflicts&quo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4461662"/>
                    </a:xfrm>
                    <a:prstGeom prst="rect">
                      <a:avLst/>
                    </a:prstGeom>
                    <a:noFill/>
                    <a:ln>
                      <a:noFill/>
                    </a:ln>
                  </pic:spPr>
                </pic:pic>
              </a:graphicData>
            </a:graphic>
          </wp:inline>
        </w:drawing>
      </w:r>
    </w:p>
    <w:p w14:paraId="674E1D83" w14:textId="77777777" w:rsidR="005178AD" w:rsidRDefault="005178AD" w:rsidP="00B749F2">
      <w:pPr>
        <w:rPr>
          <w:b/>
          <w:color w:val="393939"/>
          <w:shd w:val="clear" w:color="auto" w:fill="F5F5F5"/>
        </w:rPr>
      </w:pPr>
    </w:p>
    <w:p w14:paraId="3ACF09C0" w14:textId="77777777" w:rsidR="005178AD" w:rsidRDefault="008D761F" w:rsidP="00B749F2">
      <w:pPr>
        <w:rPr>
          <w:b/>
        </w:rPr>
      </w:pPr>
      <w:r w:rsidRPr="005178AD">
        <w:rPr>
          <w:b/>
          <w:noProof/>
          <w:lang w:eastAsia="en-US"/>
        </w:rPr>
        <w:lastRenderedPageBreak/>
        <w:drawing>
          <wp:inline distT="0" distB="0" distL="0" distR="0" wp14:anchorId="38840B32" wp14:editId="3CAE4D56">
            <wp:extent cx="5943600" cy="4569143"/>
            <wp:effectExtent l="0" t="0" r="0" b="3175"/>
            <wp:docPr id="2" name="Picture 2" descr="Image result for cultural conflic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32208" name="Picture 3" descr="Image result for cultural conflicts&quot;"/>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4569143"/>
                    </a:xfrm>
                    <a:prstGeom prst="rect">
                      <a:avLst/>
                    </a:prstGeom>
                    <a:noFill/>
                    <a:ln>
                      <a:noFill/>
                    </a:ln>
                  </pic:spPr>
                </pic:pic>
              </a:graphicData>
            </a:graphic>
          </wp:inline>
        </w:drawing>
      </w:r>
    </w:p>
    <w:p w14:paraId="33B5D874" w14:textId="77777777" w:rsidR="005178AD" w:rsidRDefault="005178AD" w:rsidP="00B749F2">
      <w:pPr>
        <w:rPr>
          <w:b/>
        </w:rPr>
      </w:pPr>
    </w:p>
    <w:p w14:paraId="623D9B7A" w14:textId="77777777" w:rsidR="009D1AE9" w:rsidRDefault="008D761F" w:rsidP="009D1AE9">
      <w:r w:rsidRPr="00932175">
        <w:rPr>
          <w:noProof/>
          <w:lang w:eastAsia="en-US"/>
        </w:rPr>
        <w:lastRenderedPageBreak/>
        <w:drawing>
          <wp:inline distT="0" distB="0" distL="0" distR="0" wp14:anchorId="05D9C3B9" wp14:editId="0E363DC4">
            <wp:extent cx="5943600" cy="3965230"/>
            <wp:effectExtent l="0" t="0" r="0" b="0"/>
            <wp:docPr id="4" name="Picture 4" descr="C:\Users\MORNIN~1.WRI\AppData\Local\Temp\693e1a39f7507ca1f7780d15c711da9dddbc44361b73d8d299101e6c56675d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484945" name="Picture 10" descr="C:\Users\MORNIN~1.WRI\AppData\Local\Temp\693e1a39f7507ca1f7780d15c711da9dddbc44361b73d8d299101e6c56675d8a.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3600" cy="3965230"/>
                    </a:xfrm>
                    <a:prstGeom prst="rect">
                      <a:avLst/>
                    </a:prstGeom>
                    <a:noFill/>
                    <a:ln>
                      <a:noFill/>
                    </a:ln>
                  </pic:spPr>
                </pic:pic>
              </a:graphicData>
            </a:graphic>
          </wp:inline>
        </w:drawing>
      </w:r>
    </w:p>
    <w:p w14:paraId="70828024" w14:textId="77777777" w:rsidR="009D1AE9" w:rsidRPr="0027447E" w:rsidRDefault="009D1AE9" w:rsidP="00F303AB">
      <w:pPr>
        <w:rPr>
          <w:color w:val="FF0000"/>
        </w:rPr>
      </w:pPr>
    </w:p>
    <w:p w14:paraId="597AE9B3" w14:textId="77777777" w:rsidR="009803A6" w:rsidRPr="0027447E" w:rsidRDefault="009803A6" w:rsidP="004B099C">
      <w:pPr>
        <w:rPr>
          <w:color w:val="FF0000"/>
        </w:rPr>
      </w:pPr>
    </w:p>
    <w:p w14:paraId="5B646559" w14:textId="77777777" w:rsidR="00BB5D44" w:rsidRPr="0027447E" w:rsidRDefault="008D761F" w:rsidP="004B099C">
      <w:pPr>
        <w:rPr>
          <w:color w:val="FF0000"/>
        </w:rPr>
      </w:pPr>
      <w:r w:rsidRPr="0027447E">
        <w:rPr>
          <w:color w:val="FF0000"/>
        </w:rPr>
        <w:lastRenderedPageBreak/>
        <w:tab/>
      </w:r>
      <w:r w:rsidR="006E6093" w:rsidRPr="006E6093">
        <w:rPr>
          <w:noProof/>
          <w:color w:val="FF0000"/>
          <w:lang w:eastAsia="en-US"/>
        </w:rPr>
        <w:drawing>
          <wp:inline distT="0" distB="0" distL="0" distR="0" wp14:anchorId="51EC4C76" wp14:editId="713E36E9">
            <wp:extent cx="5943600" cy="3169920"/>
            <wp:effectExtent l="0" t="0" r="0" b="0"/>
            <wp:docPr id="5" name="Picture 5" descr="Image result for cultural conflic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790315" name="Picture 11" descr="Image result for cultural conflicts&quo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3169920"/>
                    </a:xfrm>
                    <a:prstGeom prst="rect">
                      <a:avLst/>
                    </a:prstGeom>
                    <a:noFill/>
                    <a:ln>
                      <a:noFill/>
                    </a:ln>
                  </pic:spPr>
                </pic:pic>
              </a:graphicData>
            </a:graphic>
          </wp:inline>
        </w:drawing>
      </w:r>
    </w:p>
    <w:p w14:paraId="3590E1B2" w14:textId="77777777" w:rsidR="00BB5D44" w:rsidRPr="00D45A7B" w:rsidRDefault="008D761F" w:rsidP="0043017E">
      <w:pPr>
        <w:ind w:firstLine="720"/>
        <w:rPr>
          <w:color w:val="FF0000"/>
        </w:rPr>
      </w:pPr>
      <w:r w:rsidRPr="00D45A7B">
        <w:t xml:space="preserve">The </w:t>
      </w:r>
      <w:r>
        <w:t xml:space="preserve">above illustrations show the intercultural conflicts among people from different cultures and societies. </w:t>
      </w:r>
      <w:r w:rsidR="00B807A5">
        <w:t xml:space="preserve">The development of ethical relationships becomes difficult when conflicts between the cultural values of people arise. They face difficulty in understanding the language and communication patterns, their religions are different from each other, their customs and rituals vary, and the education they are receiving in their cultures is very much opposed to others. </w:t>
      </w:r>
      <w:r w:rsidR="00022476">
        <w:t xml:space="preserve">If people are not willing to accept </w:t>
      </w:r>
      <w:r w:rsidR="00510417">
        <w:t xml:space="preserve">and respect the cultures and norms of others, there is a huge chance of misunderstanding and conflicts among them. The true acceptance and respect for the cultural values and norms of others </w:t>
      </w:r>
      <w:r w:rsidR="00F95656">
        <w:t>are essential to creating a peaceful environment among the different cultures.</w:t>
      </w:r>
    </w:p>
    <w:p w14:paraId="122F45C1" w14:textId="77777777" w:rsidR="00D45A7B" w:rsidRDefault="00D45A7B" w:rsidP="004B099C">
      <w:pPr>
        <w:rPr>
          <w:color w:val="FF0000"/>
        </w:rPr>
      </w:pPr>
    </w:p>
    <w:p w14:paraId="3A93B9A8" w14:textId="77777777" w:rsidR="00D45A7B" w:rsidRDefault="00D45A7B" w:rsidP="004B099C">
      <w:pPr>
        <w:rPr>
          <w:color w:val="FF0000"/>
        </w:rPr>
      </w:pPr>
    </w:p>
    <w:p w14:paraId="504632E1" w14:textId="77777777" w:rsidR="00D45A7B" w:rsidRDefault="00D45A7B" w:rsidP="004B099C">
      <w:pPr>
        <w:rPr>
          <w:color w:val="FF0000"/>
        </w:rPr>
      </w:pPr>
    </w:p>
    <w:p w14:paraId="301ABB34" w14:textId="77777777" w:rsidR="00D45A7B" w:rsidRPr="0027447E" w:rsidRDefault="00D45A7B" w:rsidP="004B099C">
      <w:pPr>
        <w:rPr>
          <w:color w:val="FF0000"/>
        </w:rPr>
      </w:pPr>
    </w:p>
    <w:p w14:paraId="0C8C8F16" w14:textId="77777777" w:rsidR="00C63999" w:rsidRPr="004D6730" w:rsidRDefault="008D761F" w:rsidP="004B099C">
      <w:pPr>
        <w:rPr>
          <w:b/>
        </w:rPr>
      </w:pPr>
      <w:r w:rsidRPr="004D6730">
        <w:rPr>
          <w:b/>
        </w:rPr>
        <w:lastRenderedPageBreak/>
        <w:t>Graph</w:t>
      </w:r>
    </w:p>
    <w:p w14:paraId="075A06A1" w14:textId="77777777" w:rsidR="00B7261A" w:rsidRDefault="008D761F" w:rsidP="004B099C">
      <w:pPr>
        <w:rPr>
          <w:color w:val="FF0000"/>
        </w:rPr>
      </w:pPr>
      <w:r w:rsidRPr="004D6730">
        <w:rPr>
          <w:noProof/>
          <w:color w:val="FF0000"/>
          <w:lang w:eastAsia="en-US"/>
        </w:rPr>
        <w:drawing>
          <wp:inline distT="0" distB="0" distL="0" distR="0" wp14:anchorId="7ACD85FF" wp14:editId="399A837E">
            <wp:extent cx="5943600" cy="2858469"/>
            <wp:effectExtent l="0" t="0" r="0" b="0"/>
            <wp:docPr id="6" name="Picture 6" descr="https://knowledge.insead.edu/sites/www.insead.edu/files/images/sujin_jang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462475" name="Picture 13" descr="https://knowledge.insead.edu/sites/www.insead.edu/files/images/sujin_jang_graph.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2858469"/>
                    </a:xfrm>
                    <a:prstGeom prst="rect">
                      <a:avLst/>
                    </a:prstGeom>
                    <a:noFill/>
                    <a:ln>
                      <a:noFill/>
                    </a:ln>
                  </pic:spPr>
                </pic:pic>
              </a:graphicData>
            </a:graphic>
          </wp:inline>
        </w:drawing>
      </w:r>
    </w:p>
    <w:p w14:paraId="23BCF47B" w14:textId="582529DE" w:rsidR="004D6730" w:rsidRDefault="008D761F" w:rsidP="00B7261A">
      <w:pPr>
        <w:tabs>
          <w:tab w:val="left" w:pos="3510"/>
        </w:tabs>
      </w:pPr>
      <w:r>
        <w:t xml:space="preserve">The above graph shows that cultural conflicts are high, especially when people from different </w:t>
      </w:r>
      <w:r w:rsidR="001339BB">
        <w:t xml:space="preserve">cultures interact and communicate. The people in the same culture but with slight differences such as the dialects of the language and a few norms and customs do not face the cultural differences to a large extent. However, people who belong to different cultures </w:t>
      </w:r>
      <w:r w:rsidR="00350E2B">
        <w:t xml:space="preserve">have a more ratio of developing conflicts with each other. These conflicts can be on the basis of </w:t>
      </w:r>
      <w:r w:rsidR="00D45A7B">
        <w:t>language, religion, communication patterns, customs, rituals, and education. There are many ways to resolve these conflicts so that peace and harmony can be created among people, and they accept and respect the cultures of each other.</w:t>
      </w:r>
    </w:p>
    <w:p w14:paraId="22FBC9AF" w14:textId="77777777" w:rsidR="00B7261A" w:rsidRDefault="00B7261A" w:rsidP="00B7261A">
      <w:pPr>
        <w:tabs>
          <w:tab w:val="left" w:pos="3510"/>
        </w:tabs>
      </w:pPr>
    </w:p>
    <w:p w14:paraId="3074FE7D" w14:textId="77777777" w:rsidR="00D45A7B" w:rsidRDefault="00D45A7B" w:rsidP="00B7261A">
      <w:pPr>
        <w:tabs>
          <w:tab w:val="left" w:pos="3510"/>
        </w:tabs>
      </w:pPr>
    </w:p>
    <w:p w14:paraId="1353D8EE" w14:textId="77777777" w:rsidR="00D45A7B" w:rsidRDefault="00D45A7B" w:rsidP="00B7261A">
      <w:pPr>
        <w:tabs>
          <w:tab w:val="left" w:pos="3510"/>
        </w:tabs>
      </w:pPr>
    </w:p>
    <w:p w14:paraId="12B5DBEF" w14:textId="77777777" w:rsidR="00D45A7B" w:rsidRDefault="00D45A7B" w:rsidP="00B7261A">
      <w:pPr>
        <w:tabs>
          <w:tab w:val="left" w:pos="3510"/>
        </w:tabs>
      </w:pPr>
    </w:p>
    <w:p w14:paraId="65C31F83" w14:textId="77777777" w:rsidR="00D45A7B" w:rsidRDefault="00D45A7B" w:rsidP="00B7261A">
      <w:pPr>
        <w:tabs>
          <w:tab w:val="left" w:pos="3510"/>
        </w:tabs>
      </w:pPr>
    </w:p>
    <w:p w14:paraId="099CCD91" w14:textId="77777777" w:rsidR="00D45A7B" w:rsidRDefault="00D45A7B" w:rsidP="00B7261A">
      <w:pPr>
        <w:tabs>
          <w:tab w:val="left" w:pos="3510"/>
        </w:tabs>
      </w:pPr>
    </w:p>
    <w:p w14:paraId="5F86F982" w14:textId="77777777" w:rsidR="00B7261A" w:rsidRDefault="008D761F" w:rsidP="00B7261A">
      <w:pPr>
        <w:tabs>
          <w:tab w:val="left" w:pos="3510"/>
        </w:tabs>
        <w:rPr>
          <w:b/>
        </w:rPr>
      </w:pPr>
      <w:r w:rsidRPr="008025A4">
        <w:rPr>
          <w:b/>
        </w:rPr>
        <w:lastRenderedPageBreak/>
        <w:t>End Notes</w:t>
      </w:r>
    </w:p>
    <w:p w14:paraId="581ED527" w14:textId="77777777" w:rsidR="008025A4" w:rsidRPr="008025A4" w:rsidRDefault="008D761F" w:rsidP="008025A4">
      <w:pPr>
        <w:pStyle w:val="Bibliography"/>
      </w:pPr>
      <w:r>
        <w:rPr>
          <w:b/>
        </w:rPr>
        <w:fldChar w:fldCharType="begin"/>
      </w:r>
      <w:r>
        <w:rPr>
          <w:b/>
        </w:rPr>
        <w:instrText xml:space="preserve"> ADDIN ZOTERO_BIBL {"uncited":[],"omitted":[],"custom":[]} CSL_BIBLIOGRAPHY </w:instrText>
      </w:r>
      <w:r>
        <w:rPr>
          <w:b/>
        </w:rPr>
        <w:fldChar w:fldCharType="separate"/>
      </w:r>
      <w:r w:rsidRPr="008025A4">
        <w:t xml:space="preserve">Gunkel, M., Schlaegel, C., &amp; Taras, V. (2016). Cultural values, emotional intelligence, and conflict handling styles: A global study. </w:t>
      </w:r>
      <w:r w:rsidRPr="008025A4">
        <w:rPr>
          <w:i/>
          <w:iCs/>
        </w:rPr>
        <w:t>Journal of World Business</w:t>
      </w:r>
      <w:r w:rsidRPr="008025A4">
        <w:t xml:space="preserve">, </w:t>
      </w:r>
      <w:r w:rsidRPr="008025A4">
        <w:rPr>
          <w:i/>
          <w:iCs/>
        </w:rPr>
        <w:t>51</w:t>
      </w:r>
      <w:r w:rsidRPr="008025A4">
        <w:t>(4), 568–585. https://doi.org/10.1016/j.jwb.2016.02.001</w:t>
      </w:r>
    </w:p>
    <w:p w14:paraId="31E42CB5" w14:textId="77777777" w:rsidR="008025A4" w:rsidRPr="008025A4" w:rsidRDefault="008D761F" w:rsidP="008025A4">
      <w:pPr>
        <w:pStyle w:val="Bibliography"/>
      </w:pPr>
      <w:r w:rsidRPr="008025A4">
        <w:t>Kalyani, A. (2018). What Ways Can Culture Affect Ethical Standards &amp; Shape Business Behavior? Retrieved November 1, 2019, from Bizfluent website: https://bizfluent.com/12083818/what-ways-can-culture-affect-ethical-standards-shape-business-behavior</w:t>
      </w:r>
    </w:p>
    <w:p w14:paraId="1993F90B" w14:textId="77777777" w:rsidR="008025A4" w:rsidRPr="008025A4" w:rsidRDefault="008D761F" w:rsidP="008025A4">
      <w:pPr>
        <w:pStyle w:val="Bibliography"/>
      </w:pPr>
      <w:r w:rsidRPr="008025A4">
        <w:t xml:space="preserve">Oetzel, J. G. (2017). Effective Intercultural Workgroup Communication Theory. In </w:t>
      </w:r>
      <w:r w:rsidRPr="008025A4">
        <w:rPr>
          <w:i/>
          <w:iCs/>
        </w:rPr>
        <w:t>The International Encyclopedia of Intercultural Communication</w:t>
      </w:r>
      <w:r w:rsidRPr="008025A4">
        <w:t xml:space="preserve"> (pp. 1–5). https://doi.org/10.1002/9781118783665.ieicc0025</w:t>
      </w:r>
    </w:p>
    <w:p w14:paraId="5CC5D3F1" w14:textId="77777777" w:rsidR="008025A4" w:rsidRPr="008025A4" w:rsidRDefault="008D761F" w:rsidP="008025A4">
      <w:pPr>
        <w:pStyle w:val="Bibliography"/>
      </w:pPr>
      <w:r w:rsidRPr="008025A4">
        <w:t xml:space="preserve">Okech, J. E. A., Pimpleton-Gray, A. M., Vannatta, R., &amp; Champe, J. (2016). Intercultural Conflict in Groups. </w:t>
      </w:r>
      <w:r w:rsidRPr="008025A4">
        <w:rPr>
          <w:i/>
          <w:iCs/>
        </w:rPr>
        <w:t>The Journal for Specialists in Group Work</w:t>
      </w:r>
      <w:r w:rsidRPr="008025A4">
        <w:t xml:space="preserve">, </w:t>
      </w:r>
      <w:r w:rsidRPr="008025A4">
        <w:rPr>
          <w:i/>
          <w:iCs/>
        </w:rPr>
        <w:t>41</w:t>
      </w:r>
      <w:r w:rsidRPr="008025A4">
        <w:t>(4), 350–369. https://doi.org/10.1080/01933922.2016.1232769</w:t>
      </w:r>
    </w:p>
    <w:p w14:paraId="2C60A031" w14:textId="77777777" w:rsidR="008025A4" w:rsidRPr="008025A4" w:rsidRDefault="008D761F" w:rsidP="008025A4">
      <w:pPr>
        <w:pStyle w:val="Bibliography"/>
      </w:pPr>
      <w:r w:rsidRPr="008025A4">
        <w:t xml:space="preserve">Scott, C. P. R., &amp; Wildman, J. L. (2015). Culture, Communication, and Conflict: A Review of the Global Virtual Team Literature. In J. L. Wildman &amp; R. L. Griffith (Eds.), </w:t>
      </w:r>
      <w:r w:rsidRPr="008025A4">
        <w:rPr>
          <w:i/>
          <w:iCs/>
        </w:rPr>
        <w:t>Leading Global Teams: Translating Multidisciplinary Science to Practice</w:t>
      </w:r>
      <w:r w:rsidRPr="008025A4">
        <w:t xml:space="preserve"> (pp. 13–32). https://doi.org/10.1007/978-1-4939-2050-1_2</w:t>
      </w:r>
    </w:p>
    <w:p w14:paraId="11EE30E6" w14:textId="77777777" w:rsidR="008025A4" w:rsidRPr="008025A4" w:rsidRDefault="008D761F" w:rsidP="00B7261A">
      <w:pPr>
        <w:tabs>
          <w:tab w:val="left" w:pos="3510"/>
        </w:tabs>
        <w:rPr>
          <w:b/>
        </w:rPr>
      </w:pPr>
      <w:r>
        <w:rPr>
          <w:b/>
        </w:rPr>
        <w:fldChar w:fldCharType="end"/>
      </w:r>
    </w:p>
    <w:sectPr w:rsidR="008025A4" w:rsidRPr="008025A4" w:rsidSect="00975A25">
      <w:headerReference w:type="default" r:id="rId13"/>
      <w:headerReference w:type="first" r:id="rId14"/>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36DDD" w16cid:durableId="21664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84D8" w14:textId="77777777" w:rsidR="00877143" w:rsidRDefault="00877143">
      <w:pPr>
        <w:spacing w:line="240" w:lineRule="auto"/>
      </w:pPr>
      <w:r>
        <w:separator/>
      </w:r>
    </w:p>
  </w:endnote>
  <w:endnote w:type="continuationSeparator" w:id="0">
    <w:p w14:paraId="4D728EB8" w14:textId="77777777" w:rsidR="00877143" w:rsidRDefault="00877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DB8F" w14:textId="77777777" w:rsidR="00877143" w:rsidRDefault="00877143">
      <w:pPr>
        <w:spacing w:line="240" w:lineRule="auto"/>
      </w:pPr>
      <w:r>
        <w:separator/>
      </w:r>
    </w:p>
  </w:footnote>
  <w:footnote w:type="continuationSeparator" w:id="0">
    <w:p w14:paraId="18AA5067" w14:textId="77777777" w:rsidR="00877143" w:rsidRDefault="00877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E2E2" w14:textId="6C3F3B23" w:rsidR="00E81978" w:rsidRDefault="008D761F" w:rsidP="004B099C">
    <w:pPr>
      <w:pStyle w:val="Header"/>
    </w:pPr>
    <w:r>
      <w:t>BENCHMARK</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F6867">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6707" w14:textId="2C095A5C" w:rsidR="00E81978" w:rsidRDefault="008D761F" w:rsidP="004B099C">
    <w:pPr>
      <w:pStyle w:val="Header"/>
      <w:rPr>
        <w:rStyle w:val="Strong"/>
      </w:rPr>
    </w:pPr>
    <w:r>
      <w:t>Running head:</w:t>
    </w:r>
    <w:r w:rsidR="00A266FD">
      <w:rPr>
        <w:rStyle w:val="Strong"/>
      </w:rPr>
      <w:t xml:space="preserve"> </w:t>
    </w:r>
    <w:r w:rsidR="007144CF">
      <w:rPr>
        <w:rStyle w:val="Strong"/>
      </w:rPr>
      <w:t>benchmark</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3F686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D22D927"/>
    <w:multiLevelType w:val="hybridMultilevel"/>
    <w:tmpl w:val="EE92B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2476"/>
    <w:rsid w:val="00025E3D"/>
    <w:rsid w:val="00032E23"/>
    <w:rsid w:val="000405C1"/>
    <w:rsid w:val="00046ABA"/>
    <w:rsid w:val="00047DBE"/>
    <w:rsid w:val="000639F2"/>
    <w:rsid w:val="000700DA"/>
    <w:rsid w:val="00076E9D"/>
    <w:rsid w:val="00080EDA"/>
    <w:rsid w:val="00095D14"/>
    <w:rsid w:val="000A142A"/>
    <w:rsid w:val="000A33C3"/>
    <w:rsid w:val="000C3D59"/>
    <w:rsid w:val="000C526B"/>
    <w:rsid w:val="000D2BB9"/>
    <w:rsid w:val="000D3C58"/>
    <w:rsid w:val="000D3F41"/>
    <w:rsid w:val="000E5669"/>
    <w:rsid w:val="000E6A43"/>
    <w:rsid w:val="000E6D4E"/>
    <w:rsid w:val="000F57CD"/>
    <w:rsid w:val="001038E1"/>
    <w:rsid w:val="0011614D"/>
    <w:rsid w:val="00116B6C"/>
    <w:rsid w:val="001339BB"/>
    <w:rsid w:val="001521DE"/>
    <w:rsid w:val="00155359"/>
    <w:rsid w:val="001623D4"/>
    <w:rsid w:val="00183F9B"/>
    <w:rsid w:val="00187D6A"/>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B6F5D"/>
    <w:rsid w:val="00311D04"/>
    <w:rsid w:val="00314011"/>
    <w:rsid w:val="00337662"/>
    <w:rsid w:val="003402B9"/>
    <w:rsid w:val="00345F00"/>
    <w:rsid w:val="00350E2B"/>
    <w:rsid w:val="00354116"/>
    <w:rsid w:val="00355DCA"/>
    <w:rsid w:val="00360BE8"/>
    <w:rsid w:val="00365249"/>
    <w:rsid w:val="00390A18"/>
    <w:rsid w:val="003B6079"/>
    <w:rsid w:val="003C5A47"/>
    <w:rsid w:val="003D64D0"/>
    <w:rsid w:val="003E54BA"/>
    <w:rsid w:val="003E65E0"/>
    <w:rsid w:val="003F6867"/>
    <w:rsid w:val="004006CA"/>
    <w:rsid w:val="0043017E"/>
    <w:rsid w:val="00433BE7"/>
    <w:rsid w:val="00440D3E"/>
    <w:rsid w:val="004629EC"/>
    <w:rsid w:val="004672B9"/>
    <w:rsid w:val="004A7A85"/>
    <w:rsid w:val="004B099C"/>
    <w:rsid w:val="004B5AB0"/>
    <w:rsid w:val="004D6730"/>
    <w:rsid w:val="004E15EC"/>
    <w:rsid w:val="004F3FE9"/>
    <w:rsid w:val="004F42A7"/>
    <w:rsid w:val="00505D81"/>
    <w:rsid w:val="0050668E"/>
    <w:rsid w:val="00510417"/>
    <w:rsid w:val="00516DA3"/>
    <w:rsid w:val="005178AD"/>
    <w:rsid w:val="00521D5D"/>
    <w:rsid w:val="00550869"/>
    <w:rsid w:val="00551A02"/>
    <w:rsid w:val="0055231E"/>
    <w:rsid w:val="005534FA"/>
    <w:rsid w:val="00564BA1"/>
    <w:rsid w:val="005872A5"/>
    <w:rsid w:val="005C392D"/>
    <w:rsid w:val="005D3A03"/>
    <w:rsid w:val="005E2CEC"/>
    <w:rsid w:val="005F153F"/>
    <w:rsid w:val="005F2467"/>
    <w:rsid w:val="00612B3E"/>
    <w:rsid w:val="00631189"/>
    <w:rsid w:val="00656B64"/>
    <w:rsid w:val="00667FD9"/>
    <w:rsid w:val="00674474"/>
    <w:rsid w:val="0067769B"/>
    <w:rsid w:val="00697038"/>
    <w:rsid w:val="006A3CC6"/>
    <w:rsid w:val="006C2123"/>
    <w:rsid w:val="006D4104"/>
    <w:rsid w:val="006E6093"/>
    <w:rsid w:val="00706AAE"/>
    <w:rsid w:val="00712273"/>
    <w:rsid w:val="007144CF"/>
    <w:rsid w:val="00722C03"/>
    <w:rsid w:val="0072328C"/>
    <w:rsid w:val="00723C4E"/>
    <w:rsid w:val="00733313"/>
    <w:rsid w:val="0073346B"/>
    <w:rsid w:val="007403BB"/>
    <w:rsid w:val="00767246"/>
    <w:rsid w:val="00770232"/>
    <w:rsid w:val="007859BA"/>
    <w:rsid w:val="00787C0A"/>
    <w:rsid w:val="0079215B"/>
    <w:rsid w:val="007A0131"/>
    <w:rsid w:val="007A7903"/>
    <w:rsid w:val="007C0F06"/>
    <w:rsid w:val="007D2872"/>
    <w:rsid w:val="007D3798"/>
    <w:rsid w:val="007D3AC6"/>
    <w:rsid w:val="007D69A2"/>
    <w:rsid w:val="007F2866"/>
    <w:rsid w:val="007F3F65"/>
    <w:rsid w:val="008002C0"/>
    <w:rsid w:val="008025A4"/>
    <w:rsid w:val="00807261"/>
    <w:rsid w:val="00842C83"/>
    <w:rsid w:val="008579D8"/>
    <w:rsid w:val="00877143"/>
    <w:rsid w:val="00896654"/>
    <w:rsid w:val="00897A90"/>
    <w:rsid w:val="008A2C0B"/>
    <w:rsid w:val="008A55F2"/>
    <w:rsid w:val="008C5323"/>
    <w:rsid w:val="008C7ED7"/>
    <w:rsid w:val="008D6A1F"/>
    <w:rsid w:val="008D7559"/>
    <w:rsid w:val="008D761F"/>
    <w:rsid w:val="00904A66"/>
    <w:rsid w:val="00915F57"/>
    <w:rsid w:val="00920222"/>
    <w:rsid w:val="009261AA"/>
    <w:rsid w:val="00932175"/>
    <w:rsid w:val="0093326A"/>
    <w:rsid w:val="0093331A"/>
    <w:rsid w:val="00935E8E"/>
    <w:rsid w:val="00936F33"/>
    <w:rsid w:val="00956426"/>
    <w:rsid w:val="00975A25"/>
    <w:rsid w:val="00977963"/>
    <w:rsid w:val="0098006A"/>
    <w:rsid w:val="009803A6"/>
    <w:rsid w:val="009A3BE4"/>
    <w:rsid w:val="009A3E7A"/>
    <w:rsid w:val="009A49F7"/>
    <w:rsid w:val="009A5B1C"/>
    <w:rsid w:val="009A6A3B"/>
    <w:rsid w:val="009C2631"/>
    <w:rsid w:val="009C45A3"/>
    <w:rsid w:val="009D1AE9"/>
    <w:rsid w:val="009D7BD1"/>
    <w:rsid w:val="009E3EEA"/>
    <w:rsid w:val="009E487B"/>
    <w:rsid w:val="00A009F4"/>
    <w:rsid w:val="00A04AF1"/>
    <w:rsid w:val="00A16D63"/>
    <w:rsid w:val="00A20E19"/>
    <w:rsid w:val="00A21756"/>
    <w:rsid w:val="00A252A7"/>
    <w:rsid w:val="00A266FD"/>
    <w:rsid w:val="00A32FB9"/>
    <w:rsid w:val="00A3494E"/>
    <w:rsid w:val="00A4220A"/>
    <w:rsid w:val="00A63A5A"/>
    <w:rsid w:val="00A74AEE"/>
    <w:rsid w:val="00A82E34"/>
    <w:rsid w:val="00A87238"/>
    <w:rsid w:val="00A93C98"/>
    <w:rsid w:val="00A93EA6"/>
    <w:rsid w:val="00AB1E6E"/>
    <w:rsid w:val="00AD33F6"/>
    <w:rsid w:val="00AD7636"/>
    <w:rsid w:val="00AE1DE1"/>
    <w:rsid w:val="00AE5FA9"/>
    <w:rsid w:val="00B30122"/>
    <w:rsid w:val="00B3153B"/>
    <w:rsid w:val="00B7261A"/>
    <w:rsid w:val="00B749F2"/>
    <w:rsid w:val="00B77491"/>
    <w:rsid w:val="00B807A5"/>
    <w:rsid w:val="00B823AA"/>
    <w:rsid w:val="00B849BE"/>
    <w:rsid w:val="00B9442A"/>
    <w:rsid w:val="00BA45DB"/>
    <w:rsid w:val="00BB5D44"/>
    <w:rsid w:val="00BE144C"/>
    <w:rsid w:val="00BE6FD1"/>
    <w:rsid w:val="00BF33CD"/>
    <w:rsid w:val="00BF4184"/>
    <w:rsid w:val="00BF72EF"/>
    <w:rsid w:val="00C0601E"/>
    <w:rsid w:val="00C168FC"/>
    <w:rsid w:val="00C31D30"/>
    <w:rsid w:val="00C37756"/>
    <w:rsid w:val="00C4138C"/>
    <w:rsid w:val="00C44D7B"/>
    <w:rsid w:val="00C576DC"/>
    <w:rsid w:val="00C6033D"/>
    <w:rsid w:val="00C63999"/>
    <w:rsid w:val="00C71662"/>
    <w:rsid w:val="00C775F1"/>
    <w:rsid w:val="00C83600"/>
    <w:rsid w:val="00C85927"/>
    <w:rsid w:val="00CA6343"/>
    <w:rsid w:val="00CA6FC3"/>
    <w:rsid w:val="00CB0BAF"/>
    <w:rsid w:val="00CD6E39"/>
    <w:rsid w:val="00CE07A6"/>
    <w:rsid w:val="00CE102D"/>
    <w:rsid w:val="00CF6E91"/>
    <w:rsid w:val="00D10746"/>
    <w:rsid w:val="00D10BD9"/>
    <w:rsid w:val="00D173C5"/>
    <w:rsid w:val="00D24625"/>
    <w:rsid w:val="00D45A7B"/>
    <w:rsid w:val="00D46104"/>
    <w:rsid w:val="00D55E14"/>
    <w:rsid w:val="00D67183"/>
    <w:rsid w:val="00D71FDB"/>
    <w:rsid w:val="00D759F7"/>
    <w:rsid w:val="00D85B16"/>
    <w:rsid w:val="00D85B68"/>
    <w:rsid w:val="00D9313F"/>
    <w:rsid w:val="00DA24BA"/>
    <w:rsid w:val="00DA4602"/>
    <w:rsid w:val="00DA71E8"/>
    <w:rsid w:val="00DB45B3"/>
    <w:rsid w:val="00DB7320"/>
    <w:rsid w:val="00DC31B9"/>
    <w:rsid w:val="00DC5F47"/>
    <w:rsid w:val="00DF5C46"/>
    <w:rsid w:val="00E02FAD"/>
    <w:rsid w:val="00E27393"/>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0E17"/>
    <w:rsid w:val="00EC159A"/>
    <w:rsid w:val="00EC2E12"/>
    <w:rsid w:val="00EC590F"/>
    <w:rsid w:val="00ED654F"/>
    <w:rsid w:val="00ED73D8"/>
    <w:rsid w:val="00EF7277"/>
    <w:rsid w:val="00F112CC"/>
    <w:rsid w:val="00F13D49"/>
    <w:rsid w:val="00F303AB"/>
    <w:rsid w:val="00F336CD"/>
    <w:rsid w:val="00F379B7"/>
    <w:rsid w:val="00F40540"/>
    <w:rsid w:val="00F44C98"/>
    <w:rsid w:val="00F525FA"/>
    <w:rsid w:val="00F57BFD"/>
    <w:rsid w:val="00F678F8"/>
    <w:rsid w:val="00F81BAA"/>
    <w:rsid w:val="00F91A29"/>
    <w:rsid w:val="00F91CC0"/>
    <w:rsid w:val="00F94DED"/>
    <w:rsid w:val="00F95656"/>
    <w:rsid w:val="00FA4905"/>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CB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43017E"/>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487253D-8225-4F4F-8680-A12F250F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9</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Nadeem Iqbal</cp:lastModifiedBy>
  <cp:revision>3</cp:revision>
  <dcterms:created xsi:type="dcterms:W3CDTF">2019-11-01T13:03:00Z</dcterms:created>
  <dcterms:modified xsi:type="dcterms:W3CDTF">2019-11-01T16:11:00Z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id="lF2MzLBJ"/&gt;&lt;style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