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3C45CC89" w:rsidR="00E81978" w:rsidRDefault="00890182" w:rsidP="00421351">
      <w:pPr>
        <w:pStyle w:val="Title"/>
      </w:pPr>
      <w:r>
        <w:t>Business Plan</w:t>
      </w:r>
    </w:p>
    <w:p w14:paraId="204F5273" w14:textId="7C172CDA" w:rsidR="00B823AA" w:rsidRDefault="000B50A6" w:rsidP="00421351">
      <w:pPr>
        <w:pStyle w:val="Title2"/>
      </w:pPr>
      <w:r>
        <w:t>[Author’s name]</w:t>
      </w:r>
    </w:p>
    <w:p w14:paraId="2020A321" w14:textId="598B0774" w:rsidR="008522F4" w:rsidRDefault="008522F4" w:rsidP="00421351">
      <w:pPr>
        <w:pStyle w:val="Title2"/>
      </w:pPr>
      <w:r>
        <w:t>[Institute’s name]</w:t>
      </w:r>
    </w:p>
    <w:p w14:paraId="1E1AD5A7" w14:textId="16121037" w:rsidR="00E81978" w:rsidRDefault="00E81978" w:rsidP="00421351">
      <w:pPr>
        <w:pStyle w:val="Title2"/>
      </w:pPr>
    </w:p>
    <w:p w14:paraId="06833346" w14:textId="2466220F" w:rsidR="00E81978" w:rsidRDefault="00E81978" w:rsidP="00421351">
      <w:pPr>
        <w:pStyle w:val="Title"/>
      </w:pPr>
    </w:p>
    <w:p w14:paraId="7252C278" w14:textId="290A6AC8" w:rsidR="00A345C6" w:rsidRDefault="00A345C6" w:rsidP="00421351">
      <w:pPr>
        <w:pStyle w:val="Title2"/>
      </w:pPr>
    </w:p>
    <w:p w14:paraId="6BFB5EB7" w14:textId="77777777" w:rsidR="00A345C6" w:rsidRDefault="00A345C6" w:rsidP="00421351">
      <w:r>
        <w:br w:type="page"/>
      </w:r>
    </w:p>
    <w:p w14:paraId="11467727" w14:textId="77777777" w:rsidR="00421351" w:rsidRPr="00421351" w:rsidRDefault="00421351" w:rsidP="00421351">
      <w:pPr>
        <w:ind w:firstLine="0"/>
        <w:jc w:val="center"/>
        <w:rPr>
          <w:rFonts w:ascii="Times New Roman" w:eastAsia="Times New Roman" w:hAnsi="Times New Roman" w:cs="Times New Roman"/>
          <w:color w:val="1C1E29"/>
          <w:kern w:val="0"/>
          <w:lang w:eastAsia="en-US"/>
        </w:rPr>
      </w:pPr>
      <w:bookmarkStart w:id="0" w:name="_GoBack"/>
      <w:bookmarkEnd w:id="0"/>
      <w:r w:rsidRPr="00421351">
        <w:rPr>
          <w:rFonts w:ascii="Times New Roman" w:eastAsia="Times New Roman" w:hAnsi="Times New Roman" w:cs="Times New Roman"/>
          <w:color w:val="1C1E29"/>
          <w:kern w:val="0"/>
          <w:lang w:eastAsia="en-US"/>
        </w:rPr>
        <w:lastRenderedPageBreak/>
        <w:t>Business Plan</w:t>
      </w:r>
    </w:p>
    <w:p w14:paraId="5755D3AE" w14:textId="77777777" w:rsidR="00421351" w:rsidRPr="00421351" w:rsidRDefault="00421351" w:rsidP="00421351">
      <w:pPr>
        <w:ind w:firstLine="0"/>
        <w:jc w:val="cente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b/>
          <w:bCs/>
          <w:color w:val="1C1E29"/>
          <w:kern w:val="0"/>
          <w:lang w:eastAsia="en-US"/>
        </w:rPr>
        <w:t>Management</w:t>
      </w:r>
    </w:p>
    <w:p w14:paraId="12A6A31D" w14:textId="3D6364F6" w:rsidR="00421351" w:rsidRPr="00421351" w:rsidRDefault="00421351" w:rsidP="00421351">
      <w:pPr>
        <w:ind w:firstLine="0"/>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b/>
          <w:bCs/>
          <w:color w:val="1C1E29"/>
          <w:kern w:val="0"/>
          <w:lang w:eastAsia="en-US"/>
        </w:rPr>
        <w:t>           </w:t>
      </w:r>
      <w:r w:rsidRPr="00421351">
        <w:rPr>
          <w:rFonts w:ascii="Times New Roman" w:eastAsia="Times New Roman" w:hAnsi="Times New Roman" w:cs="Times New Roman"/>
          <w:color w:val="1C1E29"/>
          <w:kern w:val="0"/>
          <w:lang w:eastAsia="en-US"/>
        </w:rPr>
        <w:t>“Blue” is a non-profit o</w:t>
      </w:r>
      <w:r w:rsidR="00405552">
        <w:rPr>
          <w:rFonts w:ascii="Times New Roman" w:eastAsia="Times New Roman" w:hAnsi="Times New Roman" w:cs="Times New Roman"/>
          <w:color w:val="1C1E29"/>
          <w:kern w:val="0"/>
          <w:lang w:eastAsia="en-US"/>
        </w:rPr>
        <w:t>rganization that is initiated</w:t>
      </w:r>
      <w:r w:rsidRPr="00421351">
        <w:rPr>
          <w:rFonts w:ascii="Times New Roman" w:eastAsia="Times New Roman" w:hAnsi="Times New Roman" w:cs="Times New Roman"/>
          <w:color w:val="1C1E29"/>
          <w:kern w:val="0"/>
          <w:lang w:eastAsia="en-US"/>
        </w:rPr>
        <w:t xml:space="preserve"> founded by Sami. As the leader of this organization, the main focus is to develop better practical ways of recruitment for homeless and criminal individuals. The owner of this business initiative mainly considers personal wealth to develop a channel of</w:t>
      </w:r>
      <w:r w:rsidR="008A63E7">
        <w:rPr>
          <w:rFonts w:ascii="Times New Roman" w:eastAsia="Times New Roman" w:hAnsi="Times New Roman" w:cs="Times New Roman"/>
          <w:color w:val="1C1E29"/>
          <w:kern w:val="0"/>
          <w:lang w:eastAsia="en-US"/>
        </w:rPr>
        <w:t xml:space="preserve"> integration between unemployed, </w:t>
      </w:r>
      <w:r w:rsidRPr="00421351">
        <w:rPr>
          <w:rFonts w:ascii="Times New Roman" w:eastAsia="Times New Roman" w:hAnsi="Times New Roman" w:cs="Times New Roman"/>
          <w:color w:val="1C1E29"/>
          <w:kern w:val="0"/>
          <w:lang w:eastAsia="en-US"/>
        </w:rPr>
        <w:t>homeless and criminal people and the organizations that can hire these entities. At the starting point of this organizational domain, the homeless and criminal groups of downtown Los Angeles are considered. The focal point of this consideration is to start the idea from a small level and gradually enhance this entire perspective to assist homeless and criminal people with their financial needs. The business program in the form of Blue is focused to offer a wide range of recruitment opportunities to the people who are homeless and</w:t>
      </w:r>
      <w:r w:rsidR="003F4BAF">
        <w:rPr>
          <w:rFonts w:ascii="Times New Roman" w:eastAsia="Times New Roman" w:hAnsi="Times New Roman" w:cs="Times New Roman"/>
          <w:color w:val="1C1E29"/>
          <w:kern w:val="0"/>
          <w:lang w:eastAsia="en-US"/>
        </w:rPr>
        <w:t xml:space="preserve"> were</w:t>
      </w:r>
      <w:r w:rsidRPr="00421351">
        <w:rPr>
          <w:rFonts w:ascii="Times New Roman" w:eastAsia="Times New Roman" w:hAnsi="Times New Roman" w:cs="Times New Roman"/>
          <w:color w:val="1C1E29"/>
          <w:kern w:val="0"/>
          <w:lang w:eastAsia="en-US"/>
        </w:rPr>
        <w:t xml:space="preserve"> formerly involved in different criminal activities. The business approach of Blue as a non-profit organization will attain corporate balance in the form of net assets for the entire program. </w:t>
      </w:r>
    </w:p>
    <w:p w14:paraId="1DCC4E67" w14:textId="77777777" w:rsidR="00421351" w:rsidRPr="00421351" w:rsidRDefault="00421351" w:rsidP="00421351">
      <w:pPr>
        <w:ind w:firstLine="0"/>
        <w:jc w:val="cente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b/>
          <w:bCs/>
          <w:color w:val="1C1E29"/>
          <w:kern w:val="0"/>
          <w:lang w:eastAsia="en-US"/>
        </w:rPr>
        <w:t>Objectives</w:t>
      </w:r>
    </w:p>
    <w:p w14:paraId="41E8881B" w14:textId="28513471" w:rsidR="00421351" w:rsidRPr="00421351" w:rsidRDefault="00421351" w:rsidP="00421351">
      <w:pPr>
        <w:numPr>
          <w:ilvl w:val="0"/>
          <w:numId w:val="18"/>
        </w:numP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color w:val="1C1E29"/>
          <w:kern w:val="0"/>
          <w:lang w:eastAsia="en-US"/>
        </w:rPr>
        <w:t>Assessing actual statistics of homeless and criminal groups in th</w:t>
      </w:r>
      <w:r w:rsidR="003F4BAF">
        <w:rPr>
          <w:rFonts w:ascii="Times New Roman" w:eastAsia="Times New Roman" w:hAnsi="Times New Roman" w:cs="Times New Roman"/>
          <w:color w:val="1C1E29"/>
          <w:kern w:val="0"/>
          <w:lang w:eastAsia="en-US"/>
        </w:rPr>
        <w:t>e downtown area of Los Angeles</w:t>
      </w:r>
    </w:p>
    <w:p w14:paraId="10BA409D" w14:textId="4E558DF2" w:rsidR="00421351" w:rsidRPr="00421351" w:rsidRDefault="00421351" w:rsidP="00421351">
      <w:pPr>
        <w:numPr>
          <w:ilvl w:val="0"/>
          <w:numId w:val="18"/>
        </w:numP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color w:val="1C1E29"/>
          <w:kern w:val="0"/>
          <w:lang w:eastAsia="en-US"/>
        </w:rPr>
        <w:t>Enhance connection with business organizations that are in the position to hire specific groups of homeless and criminal individuals </w:t>
      </w:r>
    </w:p>
    <w:p w14:paraId="544D817A" w14:textId="25B34358" w:rsidR="00421351" w:rsidRPr="00421351" w:rsidRDefault="00421351" w:rsidP="00421351">
      <w:pPr>
        <w:numPr>
          <w:ilvl w:val="0"/>
          <w:numId w:val="18"/>
        </w:numP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color w:val="1C1E29"/>
          <w:kern w:val="0"/>
          <w:lang w:eastAsia="en-US"/>
        </w:rPr>
        <w:t>As a non-profit organization, the core aim is to play an organizational rol</w:t>
      </w:r>
      <w:r w:rsidR="003F4BAF">
        <w:rPr>
          <w:rFonts w:ascii="Times New Roman" w:eastAsia="Times New Roman" w:hAnsi="Times New Roman" w:cs="Times New Roman"/>
          <w:color w:val="1C1E29"/>
          <w:kern w:val="0"/>
          <w:lang w:eastAsia="en-US"/>
        </w:rPr>
        <w:t xml:space="preserve">e as a mediator between jobless, </w:t>
      </w:r>
      <w:r w:rsidRPr="00421351">
        <w:rPr>
          <w:rFonts w:ascii="Times New Roman" w:eastAsia="Times New Roman" w:hAnsi="Times New Roman" w:cs="Times New Roman"/>
          <w:color w:val="1C1E29"/>
          <w:kern w:val="0"/>
          <w:lang w:eastAsia="en-US"/>
        </w:rPr>
        <w:t>homeless and criminal people and business-oriented organizations. </w:t>
      </w:r>
    </w:p>
    <w:p w14:paraId="34AD6F98" w14:textId="77777777" w:rsidR="00421351" w:rsidRDefault="00421351" w:rsidP="00421351">
      <w:pPr>
        <w:ind w:firstLine="0"/>
        <w:rPr>
          <w:rFonts w:ascii="Times New Roman" w:eastAsia="Times New Roman" w:hAnsi="Times New Roman" w:cs="Times New Roman"/>
          <w:b/>
          <w:bCs/>
          <w:color w:val="1C1E29"/>
          <w:kern w:val="0"/>
          <w:lang w:eastAsia="en-US"/>
        </w:rPr>
      </w:pPr>
    </w:p>
    <w:p w14:paraId="1CB756C2" w14:textId="77777777" w:rsidR="00421351" w:rsidRDefault="00421351" w:rsidP="00421351">
      <w:pPr>
        <w:ind w:firstLine="0"/>
        <w:rPr>
          <w:rFonts w:ascii="Times New Roman" w:eastAsia="Times New Roman" w:hAnsi="Times New Roman" w:cs="Times New Roman"/>
          <w:b/>
          <w:bCs/>
          <w:color w:val="1C1E29"/>
          <w:kern w:val="0"/>
          <w:lang w:eastAsia="en-US"/>
        </w:rPr>
      </w:pPr>
    </w:p>
    <w:p w14:paraId="3C6D193C" w14:textId="72E6D647" w:rsidR="00421351" w:rsidRPr="00421351" w:rsidRDefault="00421351" w:rsidP="00421351">
      <w:pPr>
        <w:ind w:firstLine="0"/>
        <w:jc w:val="cente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b/>
          <w:bCs/>
          <w:color w:val="1C1E29"/>
          <w:kern w:val="0"/>
          <w:lang w:eastAsia="en-US"/>
        </w:rPr>
        <w:lastRenderedPageBreak/>
        <w:t>Key to Success</w:t>
      </w:r>
    </w:p>
    <w:p w14:paraId="406DEC90" w14:textId="6743054D" w:rsidR="00421351" w:rsidRPr="00421351" w:rsidRDefault="00421351" w:rsidP="00421351">
      <w:pPr>
        <w:numPr>
          <w:ilvl w:val="0"/>
          <w:numId w:val="19"/>
        </w:numP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color w:val="1C1E29"/>
          <w:kern w:val="0"/>
          <w:lang w:eastAsia="en-US"/>
        </w:rPr>
        <w:t>Developing better practical strategies to ensure the financial sustainability of the homeless and criminal groups prevails in t</w:t>
      </w:r>
      <w:r w:rsidR="008A63E7">
        <w:rPr>
          <w:rFonts w:ascii="Times New Roman" w:eastAsia="Times New Roman" w:hAnsi="Times New Roman" w:cs="Times New Roman"/>
          <w:color w:val="1C1E29"/>
          <w:kern w:val="0"/>
          <w:lang w:eastAsia="en-US"/>
        </w:rPr>
        <w:t>he downtown area of Los Angeles</w:t>
      </w:r>
      <w:r w:rsidRPr="00421351">
        <w:rPr>
          <w:rFonts w:ascii="Times New Roman" w:eastAsia="Times New Roman" w:hAnsi="Times New Roman" w:cs="Times New Roman"/>
          <w:color w:val="1C1E29"/>
          <w:kern w:val="0"/>
          <w:lang w:eastAsia="en-US"/>
        </w:rPr>
        <w:t> </w:t>
      </w:r>
    </w:p>
    <w:p w14:paraId="54191B04" w14:textId="20CBD3C5" w:rsidR="00421351" w:rsidRPr="00421351" w:rsidRDefault="00421351" w:rsidP="00421351">
      <w:pPr>
        <w:numPr>
          <w:ilvl w:val="0"/>
          <w:numId w:val="19"/>
        </w:numP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color w:val="1C1E29"/>
          <w:kern w:val="0"/>
          <w:lang w:eastAsia="en-US"/>
        </w:rPr>
        <w:t>Proposing and arranging different training workshops for business organizations to increase the potential of hiring homeless and criminal groups to ensure their involvement in the mainstream business of the city </w:t>
      </w:r>
    </w:p>
    <w:p w14:paraId="622E45F6" w14:textId="57F30320" w:rsidR="00421351" w:rsidRPr="00421351" w:rsidRDefault="00421351" w:rsidP="00421351">
      <w:pPr>
        <w:numPr>
          <w:ilvl w:val="0"/>
          <w:numId w:val="19"/>
        </w:numP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color w:val="1C1E29"/>
          <w:kern w:val="0"/>
          <w:lang w:eastAsia="en-US"/>
        </w:rPr>
        <w:t>Gives the necessary guarantee about the overall working conduct of the specific groups o</w:t>
      </w:r>
      <w:r w:rsidR="008A63E7">
        <w:rPr>
          <w:rFonts w:ascii="Times New Roman" w:eastAsia="Times New Roman" w:hAnsi="Times New Roman" w:cs="Times New Roman"/>
          <w:color w:val="1C1E29"/>
          <w:kern w:val="0"/>
          <w:lang w:eastAsia="en-US"/>
        </w:rPr>
        <w:t>f homeless and formal criminals</w:t>
      </w:r>
      <w:r w:rsidRPr="00421351">
        <w:rPr>
          <w:rFonts w:ascii="Times New Roman" w:eastAsia="Times New Roman" w:hAnsi="Times New Roman" w:cs="Times New Roman"/>
          <w:color w:val="1C1E29"/>
          <w:kern w:val="0"/>
          <w:lang w:eastAsia="en-US"/>
        </w:rPr>
        <w:t> </w:t>
      </w:r>
    </w:p>
    <w:p w14:paraId="243EE295" w14:textId="2CE18FE8" w:rsidR="00421351" w:rsidRPr="00421351" w:rsidRDefault="008A63E7" w:rsidP="00421351">
      <w:pPr>
        <w:numPr>
          <w:ilvl w:val="0"/>
          <w:numId w:val="19"/>
        </w:num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Gradually</w:t>
      </w:r>
      <w:r w:rsidR="00421351" w:rsidRPr="00421351">
        <w:rPr>
          <w:rFonts w:ascii="Times New Roman" w:eastAsia="Times New Roman" w:hAnsi="Times New Roman" w:cs="Times New Roman"/>
          <w:color w:val="1C1E29"/>
          <w:kern w:val="0"/>
          <w:lang w:eastAsia="en-US"/>
        </w:rPr>
        <w:t xml:space="preserve"> expanding the horizon of these collaborative activities to different areas to enhance the overall effectiveness of this non-profit</w:t>
      </w:r>
      <w:r>
        <w:rPr>
          <w:rFonts w:ascii="Times New Roman" w:eastAsia="Times New Roman" w:hAnsi="Times New Roman" w:cs="Times New Roman"/>
          <w:color w:val="1C1E29"/>
          <w:kern w:val="0"/>
          <w:lang w:eastAsia="en-US"/>
        </w:rPr>
        <w:t xml:space="preserve"> organization in the region</w:t>
      </w:r>
      <w:r w:rsidR="00421351" w:rsidRPr="00421351">
        <w:rPr>
          <w:rFonts w:ascii="Times New Roman" w:eastAsia="Times New Roman" w:hAnsi="Times New Roman" w:cs="Times New Roman"/>
          <w:color w:val="1C1E29"/>
          <w:kern w:val="0"/>
          <w:lang w:eastAsia="en-US"/>
        </w:rPr>
        <w:t>  </w:t>
      </w:r>
    </w:p>
    <w:p w14:paraId="1B873D68" w14:textId="77777777" w:rsidR="00421351" w:rsidRPr="00421351" w:rsidRDefault="00421351" w:rsidP="00421351">
      <w:pPr>
        <w:ind w:firstLine="0"/>
        <w:jc w:val="cente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b/>
          <w:bCs/>
          <w:color w:val="1C1E29"/>
          <w:kern w:val="0"/>
          <w:lang w:eastAsia="en-US"/>
        </w:rPr>
        <w:t>Mission</w:t>
      </w:r>
    </w:p>
    <w:p w14:paraId="2E4B7900" w14:textId="39C2B94C" w:rsidR="00421351" w:rsidRPr="00421351" w:rsidRDefault="00421351" w:rsidP="00421351">
      <w:pPr>
        <w:ind w:firstLine="0"/>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b/>
          <w:bCs/>
          <w:color w:val="1C1E29"/>
          <w:kern w:val="0"/>
          <w:lang w:eastAsia="en-US"/>
        </w:rPr>
        <w:t>           </w:t>
      </w:r>
      <w:r w:rsidRPr="00421351">
        <w:rPr>
          <w:rFonts w:ascii="Times New Roman" w:eastAsia="Times New Roman" w:hAnsi="Times New Roman" w:cs="Times New Roman"/>
          <w:color w:val="1C1E29"/>
          <w:kern w:val="0"/>
          <w:lang w:eastAsia="en-US"/>
        </w:rPr>
        <w:t>The non-profit organization of B</w:t>
      </w:r>
      <w:r w:rsidR="00617E95">
        <w:rPr>
          <w:rFonts w:ascii="Times New Roman" w:eastAsia="Times New Roman" w:hAnsi="Times New Roman" w:cs="Times New Roman"/>
          <w:color w:val="1C1E29"/>
          <w:kern w:val="0"/>
          <w:lang w:eastAsia="en-US"/>
        </w:rPr>
        <w:t>lue is focusing to</w:t>
      </w:r>
      <w:r w:rsidRPr="00421351">
        <w:rPr>
          <w:rFonts w:ascii="Times New Roman" w:eastAsia="Times New Roman" w:hAnsi="Times New Roman" w:cs="Times New Roman"/>
          <w:color w:val="1C1E29"/>
          <w:kern w:val="0"/>
          <w:lang w:eastAsia="en-US"/>
        </w:rPr>
        <w:t xml:space="preserve"> enhance job opportunities for homeless and criminal groups in the downtown of Los Angeles. This objective can be attained by enhancing connections with different business organizations in the region that can hire these specific underprivileged groups. The entire success of this non-profit organizational approach is to ensure the active involvement of different stakeholders in the entire scenario. </w:t>
      </w:r>
    </w:p>
    <w:p w14:paraId="206DD403" w14:textId="77777777" w:rsidR="00421351" w:rsidRPr="00421351" w:rsidRDefault="00421351" w:rsidP="00421351">
      <w:pPr>
        <w:ind w:firstLine="0"/>
        <w:jc w:val="cente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b/>
          <w:bCs/>
          <w:color w:val="1C1E29"/>
          <w:kern w:val="0"/>
          <w:lang w:eastAsia="en-US"/>
        </w:rPr>
        <w:t>Company Summary</w:t>
      </w:r>
    </w:p>
    <w:p w14:paraId="306B36DB" w14:textId="77777777" w:rsidR="00421351" w:rsidRPr="00421351" w:rsidRDefault="00421351" w:rsidP="00421351">
      <w:pPr>
        <w:ind w:firstLine="0"/>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b/>
          <w:bCs/>
          <w:color w:val="1C1E29"/>
          <w:kern w:val="0"/>
          <w:lang w:eastAsia="en-US"/>
        </w:rPr>
        <w:t>           </w:t>
      </w:r>
      <w:r w:rsidRPr="00421351">
        <w:rPr>
          <w:rFonts w:ascii="Times New Roman" w:eastAsia="Times New Roman" w:hAnsi="Times New Roman" w:cs="Times New Roman"/>
          <w:color w:val="1C1E29"/>
          <w:kern w:val="0"/>
          <w:lang w:eastAsia="en-US"/>
        </w:rPr>
        <w:t xml:space="preserve">The non-profit organization of Blue focuses to provide services to the homeless and criminal groups situated in the downtown area of Los Angeles. Diverse business functions are considered to meet the standards of increasing job opportunities for these groups. The organization of Blue is focused on actively contacting business organizations that are interested to hire these groups as the active part of their business teams. Blue is a small-scale non-profit </w:t>
      </w:r>
      <w:r w:rsidRPr="00421351">
        <w:rPr>
          <w:rFonts w:ascii="Times New Roman" w:eastAsia="Times New Roman" w:hAnsi="Times New Roman" w:cs="Times New Roman"/>
          <w:color w:val="1C1E29"/>
          <w:kern w:val="0"/>
          <w:lang w:eastAsia="en-US"/>
        </w:rPr>
        <w:lastRenderedPageBreak/>
        <w:t>entity that targets specific groups of homeless and criminals in the downtown area of Los Angeles. </w:t>
      </w:r>
    </w:p>
    <w:p w14:paraId="1C243924" w14:textId="77777777" w:rsidR="00421351" w:rsidRPr="00421351" w:rsidRDefault="00421351" w:rsidP="00421351">
      <w:pPr>
        <w:ind w:firstLine="0"/>
        <w:jc w:val="center"/>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b/>
          <w:bCs/>
          <w:color w:val="1C1E29"/>
          <w:kern w:val="0"/>
          <w:lang w:eastAsia="en-US"/>
        </w:rPr>
        <w:t>Company Ownership</w:t>
      </w:r>
    </w:p>
    <w:p w14:paraId="34B0DBCB" w14:textId="45705773" w:rsidR="00421351" w:rsidRPr="00421351" w:rsidRDefault="00421351" w:rsidP="00421351">
      <w:pPr>
        <w:ind w:firstLine="0"/>
        <w:rPr>
          <w:rFonts w:ascii="Times New Roman" w:eastAsia="Times New Roman" w:hAnsi="Times New Roman" w:cs="Times New Roman"/>
          <w:color w:val="1C1E29"/>
          <w:kern w:val="0"/>
          <w:lang w:eastAsia="en-US"/>
        </w:rPr>
      </w:pPr>
      <w:r w:rsidRPr="00421351">
        <w:rPr>
          <w:rFonts w:ascii="Times New Roman" w:eastAsia="Times New Roman" w:hAnsi="Times New Roman" w:cs="Times New Roman"/>
          <w:b/>
          <w:bCs/>
          <w:color w:val="1C1E29"/>
          <w:kern w:val="0"/>
          <w:lang w:eastAsia="en-US"/>
        </w:rPr>
        <w:t>           </w:t>
      </w:r>
      <w:r w:rsidRPr="00421351">
        <w:rPr>
          <w:rFonts w:ascii="Times New Roman" w:eastAsia="Times New Roman" w:hAnsi="Times New Roman" w:cs="Times New Roman"/>
          <w:color w:val="1C1E29"/>
          <w:kern w:val="0"/>
          <w:lang w:eastAsia="en-US"/>
        </w:rPr>
        <w:t>At the initial stage of company development, Blue is formulated by the sole proprietor. The original idea</w:t>
      </w:r>
      <w:r w:rsidR="00F566A9">
        <w:rPr>
          <w:rFonts w:ascii="Times New Roman" w:eastAsia="Times New Roman" w:hAnsi="Times New Roman" w:cs="Times New Roman"/>
          <w:color w:val="1C1E29"/>
          <w:kern w:val="0"/>
          <w:lang w:eastAsia="en-US"/>
        </w:rPr>
        <w:t xml:space="preserve"> of company developed </w:t>
      </w:r>
      <w:r w:rsidRPr="00421351">
        <w:rPr>
          <w:rFonts w:ascii="Times New Roman" w:eastAsia="Times New Roman" w:hAnsi="Times New Roman" w:cs="Times New Roman"/>
          <w:color w:val="1C1E29"/>
          <w:kern w:val="0"/>
          <w:lang w:eastAsia="en-US"/>
        </w:rPr>
        <w:t>by Sami as the single responsible entity of all the company’s matters. The growing expa</w:t>
      </w:r>
      <w:r w:rsidR="008A63E7">
        <w:rPr>
          <w:rFonts w:ascii="Times New Roman" w:eastAsia="Times New Roman" w:hAnsi="Times New Roman" w:cs="Times New Roman"/>
          <w:color w:val="1C1E29"/>
          <w:kern w:val="0"/>
          <w:lang w:eastAsia="en-US"/>
        </w:rPr>
        <w:t>nsion of the company requires exploring</w:t>
      </w:r>
      <w:r w:rsidRPr="00421351">
        <w:rPr>
          <w:rFonts w:ascii="Times New Roman" w:eastAsia="Times New Roman" w:hAnsi="Times New Roman" w:cs="Times New Roman"/>
          <w:color w:val="1C1E29"/>
          <w:kern w:val="0"/>
          <w:lang w:eastAsia="en-US"/>
        </w:rPr>
        <w:t xml:space="preserve"> different channels of financing in case of non-profit organizational work. The company owner needs to consider diverse options of financing to ensure the proper functioning of different organizational activities. The possible options are recognized as institutional donors, individual donors and government assistance. Income ventures can also be considered as a suitable option for the company in the long-run operating prospect. The inclusion of necessary shareholders is essential to meet the objective of financial assistance effectively</w:t>
      </w:r>
      <w:r w:rsidR="00E64DD1">
        <w:rPr>
          <w:rFonts w:ascii="Times New Roman" w:eastAsia="Times New Roman" w:hAnsi="Times New Roman" w:cs="Times New Roman"/>
          <w:color w:val="1C1E29"/>
          <w:kern w:val="0"/>
          <w:lang w:eastAsia="en-US"/>
        </w:rPr>
        <w:t>.</w:t>
      </w:r>
      <w:r w:rsidRPr="00421351">
        <w:rPr>
          <w:rFonts w:ascii="Times New Roman" w:eastAsia="Times New Roman" w:hAnsi="Times New Roman" w:cs="Times New Roman"/>
          <w:color w:val="1C1E29"/>
          <w:kern w:val="0"/>
          <w:lang w:eastAsia="en-US"/>
        </w:rPr>
        <w:t> </w:t>
      </w:r>
    </w:p>
    <w:p w14:paraId="02264702" w14:textId="7D28B4C4" w:rsidR="00D84692" w:rsidRDefault="00D84692" w:rsidP="00421351">
      <w:pPr>
        <w:ind w:firstLine="0"/>
        <w:rPr>
          <w:rFonts w:ascii="Times New Roman" w:eastAsia="Times New Roman" w:hAnsi="Times New Roman" w:cs="Times New Roman"/>
          <w:b/>
          <w:color w:val="1C1E29"/>
          <w:kern w:val="0"/>
          <w:lang w:eastAsia="en-US"/>
        </w:rPr>
      </w:pPr>
      <w:r w:rsidRPr="00D84692">
        <w:rPr>
          <w:rFonts w:ascii="Times New Roman" w:eastAsia="Times New Roman" w:hAnsi="Times New Roman" w:cs="Times New Roman"/>
          <w:b/>
          <w:color w:val="1C1E29"/>
          <w:kern w:val="0"/>
          <w:lang w:eastAsia="en-US"/>
        </w:rPr>
        <w:t>Estimated Financial Assistance from Different Entities</w:t>
      </w:r>
    </w:p>
    <w:tbl>
      <w:tblPr>
        <w:tblStyle w:val="TableGrid"/>
        <w:tblW w:w="0" w:type="auto"/>
        <w:tblLook w:val="04A0" w:firstRow="1" w:lastRow="0" w:firstColumn="1" w:lastColumn="0" w:noHBand="0" w:noVBand="1"/>
      </w:tblPr>
      <w:tblGrid>
        <w:gridCol w:w="1556"/>
        <w:gridCol w:w="1558"/>
        <w:gridCol w:w="1557"/>
        <w:gridCol w:w="1558"/>
        <w:gridCol w:w="1563"/>
        <w:gridCol w:w="1558"/>
      </w:tblGrid>
      <w:tr w:rsidR="00A4044C" w14:paraId="56B22FE1" w14:textId="77777777" w:rsidTr="00A4044C">
        <w:tc>
          <w:tcPr>
            <w:tcW w:w="1558" w:type="dxa"/>
          </w:tcPr>
          <w:p w14:paraId="788BBDF0" w14:textId="5459580A" w:rsidR="00A4044C" w:rsidRDefault="00A4044C" w:rsidP="00421351">
            <w:pPr>
              <w:spacing w:line="480" w:lineRule="auto"/>
              <w:ind w:firstLine="0"/>
              <w:rPr>
                <w:rFonts w:ascii="Times New Roman" w:eastAsia="Times New Roman" w:hAnsi="Times New Roman" w:cs="Times New Roman"/>
                <w:b/>
                <w:color w:val="1C1E29"/>
                <w:kern w:val="0"/>
                <w:lang w:eastAsia="en-US"/>
              </w:rPr>
            </w:pPr>
            <w:r>
              <w:rPr>
                <w:rFonts w:ascii="Times New Roman" w:eastAsia="Times New Roman" w:hAnsi="Times New Roman" w:cs="Times New Roman"/>
                <w:b/>
                <w:color w:val="1C1E29"/>
                <w:kern w:val="0"/>
                <w:lang w:eastAsia="en-US"/>
              </w:rPr>
              <w:t>Time-Frame</w:t>
            </w:r>
          </w:p>
        </w:tc>
        <w:tc>
          <w:tcPr>
            <w:tcW w:w="1558" w:type="dxa"/>
          </w:tcPr>
          <w:p w14:paraId="2402A75C" w14:textId="0018B8A1" w:rsidR="00A4044C" w:rsidRDefault="00A4044C" w:rsidP="00421351">
            <w:pPr>
              <w:spacing w:line="480" w:lineRule="auto"/>
              <w:ind w:firstLine="0"/>
              <w:rPr>
                <w:rFonts w:ascii="Times New Roman" w:eastAsia="Times New Roman" w:hAnsi="Times New Roman" w:cs="Times New Roman"/>
                <w:b/>
                <w:color w:val="1C1E29"/>
                <w:kern w:val="0"/>
                <w:lang w:eastAsia="en-US"/>
              </w:rPr>
            </w:pPr>
            <w:r>
              <w:rPr>
                <w:rFonts w:ascii="Times New Roman" w:eastAsia="Times New Roman" w:hAnsi="Times New Roman" w:cs="Times New Roman"/>
                <w:b/>
                <w:color w:val="1C1E29"/>
                <w:kern w:val="0"/>
                <w:lang w:eastAsia="en-US"/>
              </w:rPr>
              <w:t>Institutional Donors</w:t>
            </w:r>
          </w:p>
        </w:tc>
        <w:tc>
          <w:tcPr>
            <w:tcW w:w="1558" w:type="dxa"/>
          </w:tcPr>
          <w:p w14:paraId="14DB41FA" w14:textId="4B57CA18" w:rsidR="00A4044C" w:rsidRDefault="00A4044C" w:rsidP="00421351">
            <w:pPr>
              <w:spacing w:line="480" w:lineRule="auto"/>
              <w:ind w:firstLine="0"/>
              <w:rPr>
                <w:rFonts w:ascii="Times New Roman" w:eastAsia="Times New Roman" w:hAnsi="Times New Roman" w:cs="Times New Roman"/>
                <w:b/>
                <w:color w:val="1C1E29"/>
                <w:kern w:val="0"/>
                <w:lang w:eastAsia="en-US"/>
              </w:rPr>
            </w:pPr>
            <w:r>
              <w:rPr>
                <w:rFonts w:ascii="Times New Roman" w:eastAsia="Times New Roman" w:hAnsi="Times New Roman" w:cs="Times New Roman"/>
                <w:b/>
                <w:color w:val="1C1E29"/>
                <w:kern w:val="0"/>
                <w:lang w:eastAsia="en-US"/>
              </w:rPr>
              <w:t>Individual Donors</w:t>
            </w:r>
          </w:p>
        </w:tc>
        <w:tc>
          <w:tcPr>
            <w:tcW w:w="1558" w:type="dxa"/>
          </w:tcPr>
          <w:p w14:paraId="3A7EC739" w14:textId="372DF1E7" w:rsidR="00A4044C" w:rsidRDefault="00A4044C" w:rsidP="00421351">
            <w:pPr>
              <w:spacing w:line="480" w:lineRule="auto"/>
              <w:ind w:firstLine="0"/>
              <w:rPr>
                <w:rFonts w:ascii="Times New Roman" w:eastAsia="Times New Roman" w:hAnsi="Times New Roman" w:cs="Times New Roman"/>
                <w:b/>
                <w:color w:val="1C1E29"/>
                <w:kern w:val="0"/>
                <w:lang w:eastAsia="en-US"/>
              </w:rPr>
            </w:pPr>
            <w:r>
              <w:rPr>
                <w:rFonts w:ascii="Times New Roman" w:eastAsia="Times New Roman" w:hAnsi="Times New Roman" w:cs="Times New Roman"/>
                <w:b/>
                <w:color w:val="1C1E29"/>
                <w:kern w:val="0"/>
                <w:lang w:eastAsia="en-US"/>
              </w:rPr>
              <w:t>Government Aid</w:t>
            </w:r>
          </w:p>
        </w:tc>
        <w:tc>
          <w:tcPr>
            <w:tcW w:w="1559" w:type="dxa"/>
          </w:tcPr>
          <w:p w14:paraId="2CADA069" w14:textId="49F90047" w:rsidR="00A4044C" w:rsidRDefault="00A4044C" w:rsidP="00421351">
            <w:pPr>
              <w:spacing w:line="480" w:lineRule="auto"/>
              <w:ind w:firstLine="0"/>
              <w:rPr>
                <w:rFonts w:ascii="Times New Roman" w:eastAsia="Times New Roman" w:hAnsi="Times New Roman" w:cs="Times New Roman"/>
                <w:b/>
                <w:color w:val="1C1E29"/>
                <w:kern w:val="0"/>
                <w:lang w:eastAsia="en-US"/>
              </w:rPr>
            </w:pPr>
            <w:r>
              <w:rPr>
                <w:rFonts w:ascii="Times New Roman" w:eastAsia="Times New Roman" w:hAnsi="Times New Roman" w:cs="Times New Roman"/>
                <w:b/>
                <w:color w:val="1C1E29"/>
                <w:kern w:val="0"/>
                <w:lang w:eastAsia="en-US"/>
              </w:rPr>
              <w:t>Personal Contribution</w:t>
            </w:r>
          </w:p>
        </w:tc>
        <w:tc>
          <w:tcPr>
            <w:tcW w:w="1559" w:type="dxa"/>
          </w:tcPr>
          <w:p w14:paraId="1BEFB9A8" w14:textId="0E4F7322" w:rsidR="00A4044C" w:rsidRDefault="00A4044C" w:rsidP="00421351">
            <w:pPr>
              <w:spacing w:line="480" w:lineRule="auto"/>
              <w:ind w:firstLine="0"/>
              <w:rPr>
                <w:rFonts w:ascii="Times New Roman" w:eastAsia="Times New Roman" w:hAnsi="Times New Roman" w:cs="Times New Roman"/>
                <w:b/>
                <w:color w:val="1C1E29"/>
                <w:kern w:val="0"/>
                <w:lang w:eastAsia="en-US"/>
              </w:rPr>
            </w:pPr>
            <w:r>
              <w:rPr>
                <w:rFonts w:ascii="Times New Roman" w:eastAsia="Times New Roman" w:hAnsi="Times New Roman" w:cs="Times New Roman"/>
                <w:b/>
                <w:color w:val="1C1E29"/>
                <w:kern w:val="0"/>
                <w:lang w:eastAsia="en-US"/>
              </w:rPr>
              <w:t>Income Ventures</w:t>
            </w:r>
          </w:p>
        </w:tc>
      </w:tr>
      <w:tr w:rsidR="00A4044C" w14:paraId="33BCD401" w14:textId="77777777" w:rsidTr="00A4044C">
        <w:tc>
          <w:tcPr>
            <w:tcW w:w="1558" w:type="dxa"/>
          </w:tcPr>
          <w:p w14:paraId="0CE3C061" w14:textId="0E8C6753" w:rsidR="00A4044C" w:rsidRDefault="00A4044C" w:rsidP="00421351">
            <w:pPr>
              <w:spacing w:line="480" w:lineRule="auto"/>
              <w:ind w:firstLine="0"/>
              <w:rPr>
                <w:rFonts w:ascii="Times New Roman" w:eastAsia="Times New Roman" w:hAnsi="Times New Roman" w:cs="Times New Roman"/>
                <w:b/>
                <w:color w:val="1C1E29"/>
                <w:kern w:val="0"/>
                <w:lang w:eastAsia="en-US"/>
              </w:rPr>
            </w:pPr>
            <w:r>
              <w:rPr>
                <w:rFonts w:ascii="Times New Roman" w:eastAsia="Times New Roman" w:hAnsi="Times New Roman" w:cs="Times New Roman"/>
                <w:b/>
                <w:color w:val="1C1E29"/>
                <w:kern w:val="0"/>
                <w:lang w:eastAsia="en-US"/>
              </w:rPr>
              <w:t>1</w:t>
            </w:r>
            <w:r w:rsidRPr="00A4044C">
              <w:rPr>
                <w:rFonts w:ascii="Times New Roman" w:eastAsia="Times New Roman" w:hAnsi="Times New Roman" w:cs="Times New Roman"/>
                <w:b/>
                <w:color w:val="1C1E29"/>
                <w:kern w:val="0"/>
                <w:vertAlign w:val="superscript"/>
                <w:lang w:eastAsia="en-US"/>
              </w:rPr>
              <w:t>st</w:t>
            </w:r>
            <w:r>
              <w:rPr>
                <w:rFonts w:ascii="Times New Roman" w:eastAsia="Times New Roman" w:hAnsi="Times New Roman" w:cs="Times New Roman"/>
                <w:b/>
                <w:color w:val="1C1E29"/>
                <w:kern w:val="0"/>
                <w:lang w:eastAsia="en-US"/>
              </w:rPr>
              <w:t xml:space="preserve"> Quarter</w:t>
            </w:r>
          </w:p>
        </w:tc>
        <w:tc>
          <w:tcPr>
            <w:tcW w:w="1558" w:type="dxa"/>
          </w:tcPr>
          <w:p w14:paraId="18580376" w14:textId="4B89F2C4"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$500</w:t>
            </w:r>
          </w:p>
        </w:tc>
        <w:tc>
          <w:tcPr>
            <w:tcW w:w="1558" w:type="dxa"/>
          </w:tcPr>
          <w:p w14:paraId="03897E84" w14:textId="11BFD06B"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$400</w:t>
            </w:r>
          </w:p>
        </w:tc>
        <w:tc>
          <w:tcPr>
            <w:tcW w:w="1558" w:type="dxa"/>
          </w:tcPr>
          <w:p w14:paraId="4CC74DB7" w14:textId="52243280"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$800</w:t>
            </w:r>
          </w:p>
        </w:tc>
        <w:tc>
          <w:tcPr>
            <w:tcW w:w="1559" w:type="dxa"/>
          </w:tcPr>
          <w:p w14:paraId="14FD556D" w14:textId="224E2B2D"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$500</w:t>
            </w:r>
          </w:p>
        </w:tc>
        <w:tc>
          <w:tcPr>
            <w:tcW w:w="1559" w:type="dxa"/>
          </w:tcPr>
          <w:p w14:paraId="55C2F84F" w14:textId="1DA13469"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$1000</w:t>
            </w:r>
          </w:p>
        </w:tc>
      </w:tr>
      <w:tr w:rsidR="00A4044C" w14:paraId="22EF3EB3" w14:textId="77777777" w:rsidTr="00A4044C">
        <w:tc>
          <w:tcPr>
            <w:tcW w:w="1558" w:type="dxa"/>
          </w:tcPr>
          <w:p w14:paraId="6E1DF404" w14:textId="729A2307" w:rsidR="00A4044C" w:rsidRDefault="00A4044C" w:rsidP="00421351">
            <w:pPr>
              <w:spacing w:line="480" w:lineRule="auto"/>
              <w:ind w:firstLine="0"/>
              <w:rPr>
                <w:rFonts w:ascii="Times New Roman" w:eastAsia="Times New Roman" w:hAnsi="Times New Roman" w:cs="Times New Roman"/>
                <w:b/>
                <w:color w:val="1C1E29"/>
                <w:kern w:val="0"/>
                <w:lang w:eastAsia="en-US"/>
              </w:rPr>
            </w:pPr>
            <w:r>
              <w:rPr>
                <w:rFonts w:ascii="Times New Roman" w:eastAsia="Times New Roman" w:hAnsi="Times New Roman" w:cs="Times New Roman"/>
                <w:b/>
                <w:color w:val="1C1E29"/>
                <w:kern w:val="0"/>
                <w:lang w:eastAsia="en-US"/>
              </w:rPr>
              <w:t>2</w:t>
            </w:r>
            <w:r w:rsidRPr="00A4044C">
              <w:rPr>
                <w:rFonts w:ascii="Times New Roman" w:eastAsia="Times New Roman" w:hAnsi="Times New Roman" w:cs="Times New Roman"/>
                <w:b/>
                <w:color w:val="1C1E29"/>
                <w:kern w:val="0"/>
                <w:vertAlign w:val="superscript"/>
                <w:lang w:eastAsia="en-US"/>
              </w:rPr>
              <w:t>nd</w:t>
            </w:r>
            <w:r>
              <w:rPr>
                <w:rFonts w:ascii="Times New Roman" w:eastAsia="Times New Roman" w:hAnsi="Times New Roman" w:cs="Times New Roman"/>
                <w:b/>
                <w:color w:val="1C1E29"/>
                <w:kern w:val="0"/>
                <w:lang w:eastAsia="en-US"/>
              </w:rPr>
              <w:t xml:space="preserve"> Quarter</w:t>
            </w:r>
          </w:p>
        </w:tc>
        <w:tc>
          <w:tcPr>
            <w:tcW w:w="1558" w:type="dxa"/>
          </w:tcPr>
          <w:p w14:paraId="0E272C80" w14:textId="40EB978F"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$750</w:t>
            </w:r>
          </w:p>
        </w:tc>
        <w:tc>
          <w:tcPr>
            <w:tcW w:w="1558" w:type="dxa"/>
          </w:tcPr>
          <w:p w14:paraId="0FE2E579" w14:textId="0C549069"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$550</w:t>
            </w:r>
          </w:p>
        </w:tc>
        <w:tc>
          <w:tcPr>
            <w:tcW w:w="1558" w:type="dxa"/>
          </w:tcPr>
          <w:p w14:paraId="0E8A0490" w14:textId="3E3BDB80"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$850</w:t>
            </w:r>
          </w:p>
        </w:tc>
        <w:tc>
          <w:tcPr>
            <w:tcW w:w="1559" w:type="dxa"/>
          </w:tcPr>
          <w:p w14:paraId="5FDDC53A" w14:textId="30EEB1F5"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$850</w:t>
            </w:r>
          </w:p>
        </w:tc>
        <w:tc>
          <w:tcPr>
            <w:tcW w:w="1559" w:type="dxa"/>
          </w:tcPr>
          <w:p w14:paraId="59E435C2" w14:textId="7D29875E"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$1100</w:t>
            </w:r>
          </w:p>
        </w:tc>
      </w:tr>
      <w:tr w:rsidR="00A4044C" w14:paraId="31B21282" w14:textId="77777777" w:rsidTr="00A4044C">
        <w:tc>
          <w:tcPr>
            <w:tcW w:w="1558" w:type="dxa"/>
          </w:tcPr>
          <w:p w14:paraId="4F453018" w14:textId="4AEBAE96" w:rsidR="00A4044C" w:rsidRDefault="00A4044C" w:rsidP="00421351">
            <w:pPr>
              <w:spacing w:line="480" w:lineRule="auto"/>
              <w:ind w:firstLine="0"/>
              <w:rPr>
                <w:rFonts w:ascii="Times New Roman" w:eastAsia="Times New Roman" w:hAnsi="Times New Roman" w:cs="Times New Roman"/>
                <w:b/>
                <w:color w:val="1C1E29"/>
                <w:kern w:val="0"/>
                <w:lang w:eastAsia="en-US"/>
              </w:rPr>
            </w:pPr>
            <w:r>
              <w:rPr>
                <w:rFonts w:ascii="Times New Roman" w:eastAsia="Times New Roman" w:hAnsi="Times New Roman" w:cs="Times New Roman"/>
                <w:b/>
                <w:color w:val="1C1E29"/>
                <w:kern w:val="0"/>
                <w:lang w:eastAsia="en-US"/>
              </w:rPr>
              <w:t>3</w:t>
            </w:r>
            <w:r w:rsidRPr="00A4044C">
              <w:rPr>
                <w:rFonts w:ascii="Times New Roman" w:eastAsia="Times New Roman" w:hAnsi="Times New Roman" w:cs="Times New Roman"/>
                <w:b/>
                <w:color w:val="1C1E29"/>
                <w:kern w:val="0"/>
                <w:vertAlign w:val="superscript"/>
                <w:lang w:eastAsia="en-US"/>
              </w:rPr>
              <w:t>rd</w:t>
            </w:r>
            <w:r>
              <w:rPr>
                <w:rFonts w:ascii="Times New Roman" w:eastAsia="Times New Roman" w:hAnsi="Times New Roman" w:cs="Times New Roman"/>
                <w:b/>
                <w:color w:val="1C1E29"/>
                <w:kern w:val="0"/>
                <w:lang w:eastAsia="en-US"/>
              </w:rPr>
              <w:t xml:space="preserve"> Quarter</w:t>
            </w:r>
          </w:p>
        </w:tc>
        <w:tc>
          <w:tcPr>
            <w:tcW w:w="1558" w:type="dxa"/>
          </w:tcPr>
          <w:p w14:paraId="2C52E51B" w14:textId="49DB1A36"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$1200</w:t>
            </w:r>
          </w:p>
        </w:tc>
        <w:tc>
          <w:tcPr>
            <w:tcW w:w="1558" w:type="dxa"/>
          </w:tcPr>
          <w:p w14:paraId="032C153A" w14:textId="4B5D0891"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$700</w:t>
            </w:r>
          </w:p>
        </w:tc>
        <w:tc>
          <w:tcPr>
            <w:tcW w:w="1558" w:type="dxa"/>
          </w:tcPr>
          <w:p w14:paraId="4D37126F" w14:textId="1D94D445"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$900</w:t>
            </w:r>
          </w:p>
        </w:tc>
        <w:tc>
          <w:tcPr>
            <w:tcW w:w="1559" w:type="dxa"/>
          </w:tcPr>
          <w:p w14:paraId="54CB074A" w14:textId="5E787FAE"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$1100</w:t>
            </w:r>
          </w:p>
        </w:tc>
        <w:tc>
          <w:tcPr>
            <w:tcW w:w="1559" w:type="dxa"/>
          </w:tcPr>
          <w:p w14:paraId="0BE37FFF" w14:textId="4A71457E" w:rsidR="00A4044C" w:rsidRPr="00A4044C" w:rsidRDefault="00A4044C" w:rsidP="00421351">
            <w:pPr>
              <w:spacing w:line="480" w:lineRule="auto"/>
              <w:ind w:firstLine="0"/>
              <w:rPr>
                <w:rFonts w:ascii="Times New Roman" w:eastAsia="Times New Roman" w:hAnsi="Times New Roman" w:cs="Times New Roman"/>
                <w:color w:val="1C1E29"/>
                <w:kern w:val="0"/>
                <w:lang w:eastAsia="en-US"/>
              </w:rPr>
            </w:pPr>
            <w:r w:rsidRPr="00A4044C">
              <w:rPr>
                <w:rFonts w:ascii="Times New Roman" w:eastAsia="Times New Roman" w:hAnsi="Times New Roman" w:cs="Times New Roman"/>
                <w:color w:val="1C1E29"/>
                <w:kern w:val="0"/>
                <w:lang w:eastAsia="en-US"/>
              </w:rPr>
              <w:t>$1500</w:t>
            </w:r>
          </w:p>
        </w:tc>
      </w:tr>
    </w:tbl>
    <w:p w14:paraId="1DABC50E" w14:textId="77777777" w:rsidR="00A4044C" w:rsidRPr="00D84692" w:rsidRDefault="00A4044C" w:rsidP="00421351">
      <w:pPr>
        <w:ind w:firstLine="0"/>
        <w:rPr>
          <w:rFonts w:ascii="Times New Roman" w:eastAsia="Times New Roman" w:hAnsi="Times New Roman" w:cs="Times New Roman"/>
          <w:b/>
          <w:color w:val="1C1E29"/>
          <w:kern w:val="0"/>
          <w:lang w:eastAsia="en-US"/>
        </w:rPr>
      </w:pPr>
    </w:p>
    <w:sectPr w:rsidR="00A4044C" w:rsidRPr="00D8469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2E49" w14:textId="77777777" w:rsidR="00450CC4" w:rsidRDefault="00450CC4">
      <w:pPr>
        <w:spacing w:line="240" w:lineRule="auto"/>
      </w:pPr>
      <w:r>
        <w:separator/>
      </w:r>
    </w:p>
    <w:p w14:paraId="39A6866E" w14:textId="77777777" w:rsidR="00450CC4" w:rsidRDefault="00450CC4"/>
  </w:endnote>
  <w:endnote w:type="continuationSeparator" w:id="0">
    <w:p w14:paraId="7B3EC240" w14:textId="77777777" w:rsidR="00450CC4" w:rsidRDefault="00450CC4">
      <w:pPr>
        <w:spacing w:line="240" w:lineRule="auto"/>
      </w:pPr>
      <w:r>
        <w:continuationSeparator/>
      </w:r>
    </w:p>
    <w:p w14:paraId="31AEFDD3" w14:textId="77777777" w:rsidR="00450CC4" w:rsidRDefault="00450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11D82" w14:textId="77777777" w:rsidR="00450CC4" w:rsidRDefault="00450CC4">
      <w:pPr>
        <w:spacing w:line="240" w:lineRule="auto"/>
      </w:pPr>
      <w:r>
        <w:separator/>
      </w:r>
    </w:p>
    <w:p w14:paraId="3965FBF6" w14:textId="77777777" w:rsidR="00450CC4" w:rsidRDefault="00450CC4"/>
  </w:footnote>
  <w:footnote w:type="continuationSeparator" w:id="0">
    <w:p w14:paraId="7F307F98" w14:textId="77777777" w:rsidR="00450CC4" w:rsidRDefault="00450CC4">
      <w:pPr>
        <w:spacing w:line="240" w:lineRule="auto"/>
      </w:pPr>
      <w:r>
        <w:continuationSeparator/>
      </w:r>
    </w:p>
    <w:p w14:paraId="029BDAD7" w14:textId="77777777" w:rsidR="00450CC4" w:rsidRDefault="00450C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669941B7" w:rsidR="00E81978" w:rsidRDefault="00E74534">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566A9">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7CA2F159" w:rsidR="00E81978" w:rsidRDefault="005D3A03">
    <w:pPr>
      <w:pStyle w:val="Header"/>
      <w:rPr>
        <w:rStyle w:val="Strong"/>
      </w:rPr>
    </w:pPr>
    <w:r>
      <w:t xml:space="preserve">Running head: </w:t>
    </w:r>
    <w:r w:rsidR="00E74534">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0555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1EB1854"/>
    <w:multiLevelType w:val="hybridMultilevel"/>
    <w:tmpl w:val="F56C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10D17"/>
    <w:multiLevelType w:val="multilevel"/>
    <w:tmpl w:val="BFB0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C84284"/>
    <w:multiLevelType w:val="hybridMultilevel"/>
    <w:tmpl w:val="72D6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E2DD4"/>
    <w:multiLevelType w:val="multilevel"/>
    <w:tmpl w:val="C562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0"/>
  </w:num>
  <w:num w:numId="17">
    <w:abstractNumId w:val="1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16D7B"/>
    <w:rsid w:val="00027667"/>
    <w:rsid w:val="00030040"/>
    <w:rsid w:val="00041D61"/>
    <w:rsid w:val="00047712"/>
    <w:rsid w:val="00072F07"/>
    <w:rsid w:val="000828AB"/>
    <w:rsid w:val="00087D0B"/>
    <w:rsid w:val="000A228F"/>
    <w:rsid w:val="000A40AE"/>
    <w:rsid w:val="000B50A6"/>
    <w:rsid w:val="000D3F41"/>
    <w:rsid w:val="00100FA1"/>
    <w:rsid w:val="00102C98"/>
    <w:rsid w:val="00125E83"/>
    <w:rsid w:val="00137685"/>
    <w:rsid w:val="001470B8"/>
    <w:rsid w:val="00147DB9"/>
    <w:rsid w:val="001502B3"/>
    <w:rsid w:val="00196FB0"/>
    <w:rsid w:val="001A0F03"/>
    <w:rsid w:val="001B5D1C"/>
    <w:rsid w:val="001C47CE"/>
    <w:rsid w:val="001C543F"/>
    <w:rsid w:val="001C5B7B"/>
    <w:rsid w:val="001D2EB3"/>
    <w:rsid w:val="001E0135"/>
    <w:rsid w:val="001E561B"/>
    <w:rsid w:val="001F4850"/>
    <w:rsid w:val="002058A0"/>
    <w:rsid w:val="00207A48"/>
    <w:rsid w:val="00224DFB"/>
    <w:rsid w:val="0025402E"/>
    <w:rsid w:val="00255D34"/>
    <w:rsid w:val="00261A20"/>
    <w:rsid w:val="00272FA3"/>
    <w:rsid w:val="00292754"/>
    <w:rsid w:val="00295739"/>
    <w:rsid w:val="002A5447"/>
    <w:rsid w:val="002A5E36"/>
    <w:rsid w:val="002D0956"/>
    <w:rsid w:val="002E5CFE"/>
    <w:rsid w:val="002E6401"/>
    <w:rsid w:val="002F6796"/>
    <w:rsid w:val="00321BBB"/>
    <w:rsid w:val="00322624"/>
    <w:rsid w:val="00336087"/>
    <w:rsid w:val="00355DCA"/>
    <w:rsid w:val="00357DDE"/>
    <w:rsid w:val="00370AE7"/>
    <w:rsid w:val="00372D51"/>
    <w:rsid w:val="00383D70"/>
    <w:rsid w:val="0038663B"/>
    <w:rsid w:val="00397A1A"/>
    <w:rsid w:val="003C0E76"/>
    <w:rsid w:val="003C183B"/>
    <w:rsid w:val="003D098A"/>
    <w:rsid w:val="003F4BAF"/>
    <w:rsid w:val="00405552"/>
    <w:rsid w:val="004071DF"/>
    <w:rsid w:val="00410A59"/>
    <w:rsid w:val="004128F2"/>
    <w:rsid w:val="00414219"/>
    <w:rsid w:val="00415365"/>
    <w:rsid w:val="004155F0"/>
    <w:rsid w:val="00421351"/>
    <w:rsid w:val="0043017A"/>
    <w:rsid w:val="0043091D"/>
    <w:rsid w:val="00445A9D"/>
    <w:rsid w:val="00450CC4"/>
    <w:rsid w:val="004518B2"/>
    <w:rsid w:val="00461EE8"/>
    <w:rsid w:val="004724D7"/>
    <w:rsid w:val="004737C3"/>
    <w:rsid w:val="00487ED0"/>
    <w:rsid w:val="004A4A42"/>
    <w:rsid w:val="004A76FF"/>
    <w:rsid w:val="004C6CE0"/>
    <w:rsid w:val="004E7888"/>
    <w:rsid w:val="00551A02"/>
    <w:rsid w:val="005534FA"/>
    <w:rsid w:val="00594B84"/>
    <w:rsid w:val="005A026C"/>
    <w:rsid w:val="005A4851"/>
    <w:rsid w:val="005A54F9"/>
    <w:rsid w:val="005A59CF"/>
    <w:rsid w:val="005B3044"/>
    <w:rsid w:val="005B3A43"/>
    <w:rsid w:val="005B744E"/>
    <w:rsid w:val="005C39B5"/>
    <w:rsid w:val="005C79AD"/>
    <w:rsid w:val="005D3A03"/>
    <w:rsid w:val="005D7815"/>
    <w:rsid w:val="0060642C"/>
    <w:rsid w:val="006110A3"/>
    <w:rsid w:val="00617A45"/>
    <w:rsid w:val="00617B11"/>
    <w:rsid w:val="00617E95"/>
    <w:rsid w:val="00630C81"/>
    <w:rsid w:val="00660EC3"/>
    <w:rsid w:val="00661986"/>
    <w:rsid w:val="00694BC3"/>
    <w:rsid w:val="00695BE3"/>
    <w:rsid w:val="006A54C0"/>
    <w:rsid w:val="006B65D9"/>
    <w:rsid w:val="006B728E"/>
    <w:rsid w:val="00701D69"/>
    <w:rsid w:val="00707B42"/>
    <w:rsid w:val="00712C0E"/>
    <w:rsid w:val="0072064E"/>
    <w:rsid w:val="00765DAE"/>
    <w:rsid w:val="0078412F"/>
    <w:rsid w:val="007A0F22"/>
    <w:rsid w:val="007C186A"/>
    <w:rsid w:val="007D324E"/>
    <w:rsid w:val="007E43C0"/>
    <w:rsid w:val="007F12AC"/>
    <w:rsid w:val="007F7F4D"/>
    <w:rsid w:val="008002C0"/>
    <w:rsid w:val="008016E0"/>
    <w:rsid w:val="0080712E"/>
    <w:rsid w:val="00810C86"/>
    <w:rsid w:val="00810E81"/>
    <w:rsid w:val="00814FE2"/>
    <w:rsid w:val="00817539"/>
    <w:rsid w:val="00821FF3"/>
    <w:rsid w:val="008235F0"/>
    <w:rsid w:val="008244A5"/>
    <w:rsid w:val="008522F4"/>
    <w:rsid w:val="00862484"/>
    <w:rsid w:val="00876626"/>
    <w:rsid w:val="008779EE"/>
    <w:rsid w:val="00890182"/>
    <w:rsid w:val="008A2946"/>
    <w:rsid w:val="008A63E7"/>
    <w:rsid w:val="008A6DB9"/>
    <w:rsid w:val="008B6C11"/>
    <w:rsid w:val="008C5323"/>
    <w:rsid w:val="008C64D1"/>
    <w:rsid w:val="008D477A"/>
    <w:rsid w:val="008F54D0"/>
    <w:rsid w:val="00906FF2"/>
    <w:rsid w:val="00907D91"/>
    <w:rsid w:val="009174AE"/>
    <w:rsid w:val="00923E7A"/>
    <w:rsid w:val="0092613C"/>
    <w:rsid w:val="0093576A"/>
    <w:rsid w:val="00943151"/>
    <w:rsid w:val="00953E7D"/>
    <w:rsid w:val="009576B0"/>
    <w:rsid w:val="00981C88"/>
    <w:rsid w:val="00987908"/>
    <w:rsid w:val="00991054"/>
    <w:rsid w:val="009A0223"/>
    <w:rsid w:val="009A6A3B"/>
    <w:rsid w:val="009B28E6"/>
    <w:rsid w:val="009B2F11"/>
    <w:rsid w:val="009E0BAD"/>
    <w:rsid w:val="009F5951"/>
    <w:rsid w:val="00A054D4"/>
    <w:rsid w:val="00A21C1A"/>
    <w:rsid w:val="00A30467"/>
    <w:rsid w:val="00A345C6"/>
    <w:rsid w:val="00A37DAA"/>
    <w:rsid w:val="00A4044C"/>
    <w:rsid w:val="00A44211"/>
    <w:rsid w:val="00A4434F"/>
    <w:rsid w:val="00A613E4"/>
    <w:rsid w:val="00A85B00"/>
    <w:rsid w:val="00A87A18"/>
    <w:rsid w:val="00AA30D8"/>
    <w:rsid w:val="00AA7F1E"/>
    <w:rsid w:val="00AE31A7"/>
    <w:rsid w:val="00AE3D5B"/>
    <w:rsid w:val="00AF3245"/>
    <w:rsid w:val="00B016F3"/>
    <w:rsid w:val="00B11069"/>
    <w:rsid w:val="00B14A82"/>
    <w:rsid w:val="00B55761"/>
    <w:rsid w:val="00B64848"/>
    <w:rsid w:val="00B750F6"/>
    <w:rsid w:val="00B823AA"/>
    <w:rsid w:val="00B85F21"/>
    <w:rsid w:val="00BA45DB"/>
    <w:rsid w:val="00BA52BD"/>
    <w:rsid w:val="00BC775A"/>
    <w:rsid w:val="00BD019E"/>
    <w:rsid w:val="00BE09A9"/>
    <w:rsid w:val="00BF136D"/>
    <w:rsid w:val="00BF4184"/>
    <w:rsid w:val="00C0601E"/>
    <w:rsid w:val="00C17111"/>
    <w:rsid w:val="00C172B0"/>
    <w:rsid w:val="00C306DE"/>
    <w:rsid w:val="00C31D30"/>
    <w:rsid w:val="00C3456C"/>
    <w:rsid w:val="00C3511B"/>
    <w:rsid w:val="00C43853"/>
    <w:rsid w:val="00C61086"/>
    <w:rsid w:val="00C82D72"/>
    <w:rsid w:val="00CA2417"/>
    <w:rsid w:val="00CD115F"/>
    <w:rsid w:val="00CD3419"/>
    <w:rsid w:val="00CD4242"/>
    <w:rsid w:val="00CD6E39"/>
    <w:rsid w:val="00CD7E86"/>
    <w:rsid w:val="00CF6E91"/>
    <w:rsid w:val="00D206AC"/>
    <w:rsid w:val="00D21143"/>
    <w:rsid w:val="00D3454F"/>
    <w:rsid w:val="00D37C9B"/>
    <w:rsid w:val="00D37FEF"/>
    <w:rsid w:val="00D4481D"/>
    <w:rsid w:val="00D50876"/>
    <w:rsid w:val="00D52DF8"/>
    <w:rsid w:val="00D52E46"/>
    <w:rsid w:val="00D5470C"/>
    <w:rsid w:val="00D74190"/>
    <w:rsid w:val="00D76E4F"/>
    <w:rsid w:val="00D84692"/>
    <w:rsid w:val="00D85B68"/>
    <w:rsid w:val="00D86886"/>
    <w:rsid w:val="00D902BA"/>
    <w:rsid w:val="00D929C5"/>
    <w:rsid w:val="00DA68EA"/>
    <w:rsid w:val="00DC0116"/>
    <w:rsid w:val="00DC3F6B"/>
    <w:rsid w:val="00DC6215"/>
    <w:rsid w:val="00DD01F7"/>
    <w:rsid w:val="00DD1A73"/>
    <w:rsid w:val="00DE0D30"/>
    <w:rsid w:val="00DF1B8D"/>
    <w:rsid w:val="00E45E18"/>
    <w:rsid w:val="00E46220"/>
    <w:rsid w:val="00E53777"/>
    <w:rsid w:val="00E55519"/>
    <w:rsid w:val="00E6004D"/>
    <w:rsid w:val="00E64DD1"/>
    <w:rsid w:val="00E72CA2"/>
    <w:rsid w:val="00E74534"/>
    <w:rsid w:val="00E77924"/>
    <w:rsid w:val="00E81978"/>
    <w:rsid w:val="00E92002"/>
    <w:rsid w:val="00EB0932"/>
    <w:rsid w:val="00EB1AB0"/>
    <w:rsid w:val="00EB2684"/>
    <w:rsid w:val="00EB5CE5"/>
    <w:rsid w:val="00ED1B3F"/>
    <w:rsid w:val="00ED3F46"/>
    <w:rsid w:val="00EE5314"/>
    <w:rsid w:val="00EE6535"/>
    <w:rsid w:val="00EE7B3B"/>
    <w:rsid w:val="00EF4537"/>
    <w:rsid w:val="00F31798"/>
    <w:rsid w:val="00F3685E"/>
    <w:rsid w:val="00F379B7"/>
    <w:rsid w:val="00F40C91"/>
    <w:rsid w:val="00F4212E"/>
    <w:rsid w:val="00F525FA"/>
    <w:rsid w:val="00F566A9"/>
    <w:rsid w:val="00F61082"/>
    <w:rsid w:val="00F64966"/>
    <w:rsid w:val="00F92243"/>
    <w:rsid w:val="00F94E7F"/>
    <w:rsid w:val="00FA71ED"/>
    <w:rsid w:val="00FB0A6F"/>
    <w:rsid w:val="00FE0007"/>
    <w:rsid w:val="00FE01B0"/>
    <w:rsid w:val="00FE1EA7"/>
    <w:rsid w:val="00FE41C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C43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545611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82281517">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466900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2019-11-09T07:29:00Z</dcterms:created>
  <dcterms:modified xsi:type="dcterms:W3CDTF">2019-11-09T11:52:00Z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id="qxuAUps4"/&gt;&lt;style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