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FEB" w14:textId="77777777" w:rsidR="00AD3260" w:rsidRPr="00B14ED1" w:rsidRDefault="008956DA" w:rsidP="005B1B24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B14ED1">
        <w:rPr>
          <w:rFonts w:cs="Times New Roman"/>
          <w:color w:val="000000" w:themeColor="text1"/>
          <w:szCs w:val="24"/>
        </w:rPr>
        <w:t>DQ 1</w:t>
      </w:r>
    </w:p>
    <w:p w14:paraId="3B88870F" w14:textId="77777777" w:rsidR="00DA3FE5" w:rsidRPr="00B14ED1" w:rsidRDefault="008956DA" w:rsidP="005B1B24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</w:rPr>
        <w:t xml:space="preserve">The presence of stereotypes greatly </w:t>
      </w:r>
      <w:r w:rsidR="0069023E" w:rsidRPr="00B14ED1">
        <w:rPr>
          <w:rFonts w:cs="Times New Roman"/>
          <w:color w:val="000000" w:themeColor="text1"/>
          <w:szCs w:val="24"/>
        </w:rPr>
        <w:t xml:space="preserve">influences the communication process; it may change the overall direction of the process and let the mediating parties </w:t>
      </w:r>
      <w:r w:rsidR="008B21FC" w:rsidRPr="00B14ED1">
        <w:rPr>
          <w:rFonts w:cs="Times New Roman"/>
          <w:color w:val="000000" w:themeColor="text1"/>
          <w:szCs w:val="24"/>
        </w:rPr>
        <w:t xml:space="preserve">view the </w:t>
      </w:r>
      <w:r w:rsidR="0038776D" w:rsidRPr="00B14ED1">
        <w:rPr>
          <w:rFonts w:cs="Times New Roman"/>
          <w:color w:val="000000" w:themeColor="text1"/>
          <w:szCs w:val="24"/>
        </w:rPr>
        <w:t>things in</w:t>
      </w:r>
      <w:r w:rsidR="008B21FC" w:rsidRPr="00B14ED1">
        <w:rPr>
          <w:rFonts w:cs="Times New Roman"/>
          <w:color w:val="000000" w:themeColor="text1"/>
          <w:szCs w:val="24"/>
        </w:rPr>
        <w:t xml:space="preserve"> a completely different light. Stereotype</w:t>
      </w:r>
      <w:r w:rsidR="00B14ED1">
        <w:rPr>
          <w:rFonts w:cs="Times New Roman"/>
          <w:color w:val="000000" w:themeColor="text1"/>
          <w:szCs w:val="24"/>
        </w:rPr>
        <w:t>s</w:t>
      </w:r>
      <w:r w:rsidR="008B21FC" w:rsidRPr="00B14ED1">
        <w:rPr>
          <w:rFonts w:cs="Times New Roman"/>
          <w:color w:val="000000" w:themeColor="text1"/>
          <w:szCs w:val="24"/>
        </w:rPr>
        <w:t xml:space="preserve"> ha</w:t>
      </w:r>
      <w:r w:rsidR="00B14ED1">
        <w:rPr>
          <w:rFonts w:cs="Times New Roman"/>
          <w:color w:val="000000" w:themeColor="text1"/>
          <w:szCs w:val="24"/>
        </w:rPr>
        <w:t>ve</w:t>
      </w:r>
      <w:r w:rsidR="008B21FC" w:rsidRPr="00B14ED1">
        <w:rPr>
          <w:rFonts w:cs="Times New Roman"/>
          <w:color w:val="000000" w:themeColor="text1"/>
          <w:szCs w:val="24"/>
        </w:rPr>
        <w:t xml:space="preserve"> the </w:t>
      </w:r>
      <w:r w:rsidR="0038776D" w:rsidRPr="00B14ED1">
        <w:rPr>
          <w:rFonts w:cs="Times New Roman"/>
          <w:color w:val="000000" w:themeColor="text1"/>
          <w:szCs w:val="24"/>
        </w:rPr>
        <w:t>power even to hinder or completely stop the process of communication. The importance of stereotypes increases to multiple folds when communication is taking place between the people belongi</w:t>
      </w:r>
      <w:r w:rsidR="00F3153B" w:rsidRPr="00B14ED1">
        <w:rPr>
          <w:rFonts w:cs="Times New Roman"/>
          <w:color w:val="000000" w:themeColor="text1"/>
          <w:szCs w:val="24"/>
        </w:rPr>
        <w:t xml:space="preserve">ng to two different cultures. If once party involved in communication is holding stereotypes against </w:t>
      </w:r>
      <w:r w:rsidR="00BC1743" w:rsidRPr="00B14ED1">
        <w:rPr>
          <w:rFonts w:cs="Times New Roman"/>
          <w:color w:val="000000" w:themeColor="text1"/>
          <w:szCs w:val="24"/>
        </w:rPr>
        <w:t xml:space="preserve">the culture of the other party, the process cannot flow smoothly. </w:t>
      </w:r>
    </w:p>
    <w:p w14:paraId="7FB2185F" w14:textId="77777777" w:rsidR="00BC1743" w:rsidRPr="00B14ED1" w:rsidRDefault="00BC1743" w:rsidP="005B1B24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</w:p>
    <w:p w14:paraId="6E5DF11D" w14:textId="77777777" w:rsidR="00BC1743" w:rsidRPr="00B14ED1" w:rsidRDefault="008956DA" w:rsidP="005B1B24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</w:rPr>
        <w:t xml:space="preserve">There is a deeply-rooted </w:t>
      </w:r>
      <w:r w:rsidR="00565396" w:rsidRPr="00B14ED1">
        <w:rPr>
          <w:rFonts w:cs="Times New Roman"/>
          <w:color w:val="000000" w:themeColor="text1"/>
          <w:szCs w:val="24"/>
        </w:rPr>
        <w:t>relationship</w:t>
      </w:r>
      <w:r w:rsidRPr="00B14ED1">
        <w:rPr>
          <w:rFonts w:cs="Times New Roman"/>
          <w:color w:val="000000" w:themeColor="text1"/>
          <w:szCs w:val="24"/>
        </w:rPr>
        <w:t xml:space="preserve"> between the language a person speaks and the history, be4leifs, values, and the environment he or she comes from. All these factors collectively form the culture in which the person w</w:t>
      </w:r>
      <w:r w:rsidRPr="00B14ED1">
        <w:rPr>
          <w:rFonts w:cs="Times New Roman"/>
          <w:color w:val="000000" w:themeColor="text1"/>
          <w:szCs w:val="24"/>
        </w:rPr>
        <w:t>as born and bred</w:t>
      </w:r>
      <w:r w:rsidR="00035118" w:rsidRPr="00B14ED1">
        <w:rPr>
          <w:rFonts w:cs="Times New Roman"/>
          <w:color w:val="000000" w:themeColor="text1"/>
          <w:szCs w:val="24"/>
        </w:rPr>
        <w:t xml:space="preserve"> (</w:t>
      </w:r>
      <w:r w:rsidR="00035118" w:rsidRPr="00B14ED1">
        <w:rPr>
          <w:rFonts w:cs="Times New Roman"/>
          <w:color w:val="000000" w:themeColor="text1"/>
          <w:szCs w:val="24"/>
          <w:shd w:val="clear" w:color="auto" w:fill="FFFFFF"/>
        </w:rPr>
        <w:t>Spolaore, &amp; Wacziarg, 2016)</w:t>
      </w:r>
      <w:r w:rsidRPr="00B14ED1">
        <w:rPr>
          <w:rFonts w:cs="Times New Roman"/>
          <w:color w:val="000000" w:themeColor="text1"/>
          <w:szCs w:val="24"/>
        </w:rPr>
        <w:t xml:space="preserve">. </w:t>
      </w:r>
      <w:r w:rsidR="00CA74A5" w:rsidRPr="00B14ED1">
        <w:rPr>
          <w:rFonts w:cs="Times New Roman"/>
          <w:color w:val="000000" w:themeColor="text1"/>
          <w:szCs w:val="24"/>
        </w:rPr>
        <w:t xml:space="preserve">Language is one of the basic sources that covey the </w:t>
      </w:r>
      <w:r w:rsidR="00565396" w:rsidRPr="00B14ED1">
        <w:rPr>
          <w:rFonts w:cs="Times New Roman"/>
          <w:color w:val="000000" w:themeColor="text1"/>
          <w:szCs w:val="24"/>
        </w:rPr>
        <w:t>cultural</w:t>
      </w:r>
      <w:r w:rsidR="00CA74A5" w:rsidRPr="00B14ED1">
        <w:rPr>
          <w:rFonts w:cs="Times New Roman"/>
          <w:color w:val="000000" w:themeColor="text1"/>
          <w:szCs w:val="24"/>
        </w:rPr>
        <w:t xml:space="preserve"> values and cultural ties to </w:t>
      </w:r>
      <w:r w:rsidR="00565396" w:rsidRPr="00B14ED1">
        <w:rPr>
          <w:rFonts w:cs="Times New Roman"/>
          <w:color w:val="000000" w:themeColor="text1"/>
          <w:szCs w:val="24"/>
        </w:rPr>
        <w:t>other</w:t>
      </w:r>
      <w:r w:rsidR="00CA74A5" w:rsidRPr="00B14ED1">
        <w:rPr>
          <w:rFonts w:cs="Times New Roman"/>
          <w:color w:val="000000" w:themeColor="text1"/>
          <w:szCs w:val="24"/>
        </w:rPr>
        <w:t xml:space="preserve"> people, especially when the person is communicating in a culture or place which is different than </w:t>
      </w:r>
      <w:r w:rsidR="00565396" w:rsidRPr="00B14ED1">
        <w:rPr>
          <w:rFonts w:cs="Times New Roman"/>
          <w:color w:val="000000" w:themeColor="text1"/>
          <w:szCs w:val="24"/>
        </w:rPr>
        <w:t>theirs</w:t>
      </w:r>
      <w:r w:rsidR="00CA74A5" w:rsidRPr="00B14ED1">
        <w:rPr>
          <w:rFonts w:cs="Times New Roman"/>
          <w:color w:val="000000" w:themeColor="text1"/>
          <w:szCs w:val="24"/>
        </w:rPr>
        <w:t xml:space="preserve">. </w:t>
      </w:r>
    </w:p>
    <w:p w14:paraId="24F7E870" w14:textId="77777777" w:rsidR="00565396" w:rsidRPr="00B14ED1" w:rsidRDefault="00565396" w:rsidP="005B1B24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</w:p>
    <w:p w14:paraId="559CD0C0" w14:textId="77777777" w:rsidR="003C1812" w:rsidRPr="00B14ED1" w:rsidRDefault="008956DA" w:rsidP="005B1B24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</w:rPr>
        <w:t xml:space="preserve">Non-verbal communication plays a very important role, whether it is being carried on </w:t>
      </w:r>
      <w:r w:rsidR="00E71614" w:rsidRPr="00B14ED1">
        <w:rPr>
          <w:rFonts w:cs="Times New Roman"/>
          <w:color w:val="000000" w:themeColor="text1"/>
          <w:szCs w:val="24"/>
        </w:rPr>
        <w:t xml:space="preserve">in a person’s own culture </w:t>
      </w:r>
      <w:r w:rsidR="007A6920" w:rsidRPr="00B14ED1">
        <w:rPr>
          <w:rFonts w:cs="Times New Roman"/>
          <w:color w:val="000000" w:themeColor="text1"/>
          <w:szCs w:val="24"/>
        </w:rPr>
        <w:t xml:space="preserve">or in a different one. </w:t>
      </w:r>
      <w:r w:rsidR="00520B87" w:rsidRPr="00B14ED1">
        <w:rPr>
          <w:rFonts w:cs="Times New Roman"/>
          <w:color w:val="000000" w:themeColor="text1"/>
          <w:szCs w:val="24"/>
        </w:rPr>
        <w:t xml:space="preserve">For example, </w:t>
      </w:r>
      <w:r w:rsidR="009B475C" w:rsidRPr="00B14ED1">
        <w:rPr>
          <w:rFonts w:cs="Times New Roman"/>
          <w:color w:val="000000" w:themeColor="text1"/>
          <w:szCs w:val="24"/>
        </w:rPr>
        <w:t xml:space="preserve">various hand </w:t>
      </w:r>
      <w:r w:rsidR="000D1A85" w:rsidRPr="00B14ED1">
        <w:rPr>
          <w:rFonts w:cs="Times New Roman"/>
          <w:color w:val="000000" w:themeColor="text1"/>
          <w:szCs w:val="24"/>
        </w:rPr>
        <w:t>gestures</w:t>
      </w:r>
      <w:r w:rsidR="009B475C" w:rsidRPr="00B14ED1">
        <w:rPr>
          <w:rFonts w:cs="Times New Roman"/>
          <w:color w:val="000000" w:themeColor="text1"/>
          <w:szCs w:val="24"/>
        </w:rPr>
        <w:t xml:space="preserve"> have different meanings all over the world. A common example can be seen in the form of “thumbs-up” expression. Usually</w:t>
      </w:r>
      <w:r w:rsidR="00B14ED1">
        <w:rPr>
          <w:rFonts w:cs="Times New Roman"/>
          <w:color w:val="000000" w:themeColor="text1"/>
          <w:szCs w:val="24"/>
        </w:rPr>
        <w:t>,</w:t>
      </w:r>
      <w:r w:rsidR="009B475C" w:rsidRPr="00B14ED1">
        <w:rPr>
          <w:rFonts w:cs="Times New Roman"/>
          <w:color w:val="000000" w:themeColor="text1"/>
          <w:szCs w:val="24"/>
        </w:rPr>
        <w:t xml:space="preserve"> it is </w:t>
      </w:r>
      <w:r w:rsidRPr="00B14ED1">
        <w:rPr>
          <w:rFonts w:cs="Times New Roman"/>
          <w:color w:val="000000" w:themeColor="text1"/>
          <w:szCs w:val="24"/>
        </w:rPr>
        <w:t>an</w:t>
      </w:r>
      <w:r w:rsidR="009B475C" w:rsidRPr="00B14ED1">
        <w:rPr>
          <w:rFonts w:cs="Times New Roman"/>
          <w:color w:val="000000" w:themeColor="text1"/>
          <w:szCs w:val="24"/>
        </w:rPr>
        <w:t xml:space="preserve"> expression of approval or liking, but in some parts of Middle East, it may be taken as </w:t>
      </w:r>
      <w:r w:rsidR="000D1A85" w:rsidRPr="00B14ED1">
        <w:rPr>
          <w:rFonts w:cs="Times New Roman"/>
          <w:color w:val="000000" w:themeColor="text1"/>
          <w:szCs w:val="24"/>
        </w:rPr>
        <w:t>a highly</w:t>
      </w:r>
      <w:r w:rsidR="009B475C" w:rsidRPr="00B14ED1">
        <w:rPr>
          <w:rFonts w:cs="Times New Roman"/>
          <w:color w:val="000000" w:themeColor="text1"/>
          <w:szCs w:val="24"/>
        </w:rPr>
        <w:t xml:space="preserve"> offensive action. </w:t>
      </w:r>
    </w:p>
    <w:p w14:paraId="7C013B33" w14:textId="77777777" w:rsidR="003C1812" w:rsidRPr="00B14ED1" w:rsidRDefault="003C1812" w:rsidP="005B1B24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</w:p>
    <w:p w14:paraId="5649117B" w14:textId="77777777" w:rsidR="00295700" w:rsidRPr="00B14ED1" w:rsidRDefault="008956DA" w:rsidP="005B1B24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</w:rPr>
        <w:lastRenderedPageBreak/>
        <w:t xml:space="preserve">The culture of a place plays a great role in the formation, </w:t>
      </w:r>
      <w:r w:rsidR="002661C7" w:rsidRPr="00B14ED1">
        <w:rPr>
          <w:rFonts w:cs="Times New Roman"/>
          <w:color w:val="000000" w:themeColor="text1"/>
          <w:szCs w:val="24"/>
        </w:rPr>
        <w:t>maintenance</w:t>
      </w:r>
      <w:r w:rsidRPr="00B14ED1">
        <w:rPr>
          <w:rFonts w:cs="Times New Roman"/>
          <w:color w:val="000000" w:themeColor="text1"/>
          <w:szCs w:val="24"/>
        </w:rPr>
        <w:t xml:space="preserve">, and termination of the relationship. </w:t>
      </w:r>
      <w:r w:rsidR="002661C7" w:rsidRPr="00B14ED1">
        <w:rPr>
          <w:rFonts w:cs="Times New Roman"/>
          <w:color w:val="000000" w:themeColor="text1"/>
          <w:szCs w:val="24"/>
        </w:rPr>
        <w:t>The norms and values prevailing in that certain culture define how a re</w:t>
      </w:r>
      <w:r w:rsidR="00B14ED1">
        <w:rPr>
          <w:rFonts w:cs="Times New Roman"/>
          <w:color w:val="000000" w:themeColor="text1"/>
          <w:szCs w:val="24"/>
        </w:rPr>
        <w:t>la</w:t>
      </w:r>
      <w:r w:rsidR="002661C7" w:rsidRPr="00B14ED1">
        <w:rPr>
          <w:rFonts w:cs="Times New Roman"/>
          <w:color w:val="000000" w:themeColor="text1"/>
          <w:szCs w:val="24"/>
        </w:rPr>
        <w:t xml:space="preserve">tionship should </w:t>
      </w:r>
      <w:r w:rsidR="00143F0D" w:rsidRPr="00B14ED1">
        <w:rPr>
          <w:rFonts w:cs="Times New Roman"/>
          <w:color w:val="000000" w:themeColor="text1"/>
          <w:szCs w:val="24"/>
        </w:rPr>
        <w:t>b</w:t>
      </w:r>
      <w:r w:rsidR="002661C7" w:rsidRPr="00B14ED1">
        <w:rPr>
          <w:rFonts w:cs="Times New Roman"/>
          <w:color w:val="000000" w:themeColor="text1"/>
          <w:szCs w:val="24"/>
        </w:rPr>
        <w:t xml:space="preserve">e formed, carried on, and finally terminated. These norms do not only apply to social relationships but also in the case of </w:t>
      </w:r>
      <w:r w:rsidR="00143F0D" w:rsidRPr="00B14ED1">
        <w:rPr>
          <w:rFonts w:cs="Times New Roman"/>
          <w:color w:val="000000" w:themeColor="text1"/>
          <w:szCs w:val="24"/>
        </w:rPr>
        <w:t>professional bondings as well</w:t>
      </w:r>
      <w:r w:rsidR="00372E6E" w:rsidRPr="00B14ED1">
        <w:rPr>
          <w:rFonts w:cs="Times New Roman"/>
          <w:color w:val="000000" w:themeColor="text1"/>
          <w:szCs w:val="24"/>
        </w:rPr>
        <w:t xml:space="preserve"> </w:t>
      </w:r>
      <w:r w:rsidR="00372E6E" w:rsidRPr="00B14ED1">
        <w:rPr>
          <w:rFonts w:cs="Times New Roman"/>
          <w:color w:val="000000" w:themeColor="text1"/>
          <w:szCs w:val="24"/>
          <w:shd w:val="clear" w:color="auto" w:fill="FFFFFF"/>
        </w:rPr>
        <w:t xml:space="preserve"> (Rice, &amp; Dolgin, 2005)</w:t>
      </w:r>
      <w:r w:rsidR="00143F0D" w:rsidRPr="00B14ED1">
        <w:rPr>
          <w:rFonts w:cs="Times New Roman"/>
          <w:color w:val="000000" w:themeColor="text1"/>
          <w:szCs w:val="24"/>
        </w:rPr>
        <w:t xml:space="preserve">. </w:t>
      </w:r>
      <w:r w:rsidRPr="00B14ED1">
        <w:rPr>
          <w:rFonts w:cs="Times New Roman"/>
          <w:color w:val="000000" w:themeColor="text1"/>
          <w:szCs w:val="24"/>
        </w:rPr>
        <w:br/>
      </w:r>
    </w:p>
    <w:p w14:paraId="4C30828F" w14:textId="77777777" w:rsidR="00295700" w:rsidRPr="00B14ED1" w:rsidRDefault="008956DA" w:rsidP="005B1B24">
      <w:pPr>
        <w:spacing w:line="480" w:lineRule="auto"/>
        <w:rPr>
          <w:rFonts w:cs="Times New Roman"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</w:rPr>
        <w:br w:type="page"/>
      </w:r>
    </w:p>
    <w:p w14:paraId="7C0D90D8" w14:textId="77777777" w:rsidR="00372E6E" w:rsidRPr="00B14ED1" w:rsidRDefault="008956DA" w:rsidP="005B1B24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14ED1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2F7ABA10" w14:textId="77777777" w:rsidR="00372E6E" w:rsidRPr="00B14ED1" w:rsidRDefault="008956DA" w:rsidP="005B1B24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B14ED1">
        <w:rPr>
          <w:rFonts w:cs="Times New Roman"/>
          <w:color w:val="000000" w:themeColor="text1"/>
          <w:szCs w:val="24"/>
          <w:shd w:val="clear" w:color="auto" w:fill="FFFFFF"/>
        </w:rPr>
        <w:t>Rice, F. P., &amp; Dolgin, K. G. (2005). </w:t>
      </w:r>
      <w:r w:rsidRPr="00B14ED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adolescent: Developme</w:t>
      </w:r>
      <w:r w:rsidRPr="00B14ED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nt, relationships and culture</w:t>
      </w:r>
      <w:r w:rsidRPr="00B14ED1">
        <w:rPr>
          <w:rFonts w:cs="Times New Roman"/>
          <w:color w:val="000000" w:themeColor="text1"/>
          <w:szCs w:val="24"/>
          <w:shd w:val="clear" w:color="auto" w:fill="FFFFFF"/>
        </w:rPr>
        <w:t>. Pearson Education New Zealand.</w:t>
      </w:r>
    </w:p>
    <w:p w14:paraId="1240BA94" w14:textId="77777777" w:rsidR="00372E6E" w:rsidRPr="00B14ED1" w:rsidRDefault="008956DA" w:rsidP="005B1B24">
      <w:pPr>
        <w:spacing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B14ED1">
        <w:rPr>
          <w:rFonts w:cs="Times New Roman"/>
          <w:color w:val="000000" w:themeColor="text1"/>
          <w:szCs w:val="24"/>
          <w:shd w:val="clear" w:color="auto" w:fill="FFFFFF"/>
        </w:rPr>
        <w:t>Spolaore, E., &amp; Wacziarg, R. (2016). Ancestry, language and culture. In </w:t>
      </w:r>
      <w:r w:rsidRPr="00B14ED1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Palgrave handbook of economics and language</w:t>
      </w:r>
      <w:r w:rsidRPr="00B14ED1">
        <w:rPr>
          <w:rFonts w:cs="Times New Roman"/>
          <w:color w:val="000000" w:themeColor="text1"/>
          <w:szCs w:val="24"/>
          <w:shd w:val="clear" w:color="auto" w:fill="FFFFFF"/>
        </w:rPr>
        <w:t> (pp. 174-211). Palgrave Macmillan, London.</w:t>
      </w:r>
    </w:p>
    <w:sectPr w:rsidR="00372E6E" w:rsidRPr="00B14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77B4" w14:textId="77777777" w:rsidR="008956DA" w:rsidRDefault="008956DA">
      <w:pPr>
        <w:spacing w:after="0" w:line="240" w:lineRule="auto"/>
      </w:pPr>
      <w:r>
        <w:separator/>
      </w:r>
    </w:p>
  </w:endnote>
  <w:endnote w:type="continuationSeparator" w:id="0">
    <w:p w14:paraId="0030D6D9" w14:textId="77777777" w:rsidR="008956DA" w:rsidRDefault="0089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146B" w14:textId="77777777" w:rsidR="008956DA" w:rsidRDefault="008956DA">
      <w:pPr>
        <w:spacing w:after="0" w:line="240" w:lineRule="auto"/>
      </w:pPr>
      <w:r>
        <w:separator/>
      </w:r>
    </w:p>
  </w:footnote>
  <w:footnote w:type="continuationSeparator" w:id="0">
    <w:p w14:paraId="00E15F11" w14:textId="77777777" w:rsidR="008956DA" w:rsidRDefault="0089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B029" w14:textId="77777777" w:rsidR="005D6D49" w:rsidRDefault="008956DA">
    <w:pPr>
      <w:pStyle w:val="Header"/>
      <w:jc w:val="right"/>
    </w:pPr>
    <w:r>
      <w:t>COM-263</w:t>
    </w:r>
    <w:r>
      <w:tab/>
    </w:r>
    <w:r>
      <w:tab/>
    </w:r>
    <w:sdt>
      <w:sdtPr>
        <w:id w:val="13773479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B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B01FA59" w14:textId="77777777" w:rsidR="005D6D49" w:rsidRDefault="005D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1"/>
    <w:multiLevelType w:val="hybridMultilevel"/>
    <w:tmpl w:val="F00A353E"/>
    <w:lvl w:ilvl="0" w:tplc="44667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ADB46" w:tentative="1">
      <w:start w:val="1"/>
      <w:numFmt w:val="lowerLetter"/>
      <w:lvlText w:val="%2."/>
      <w:lvlJc w:val="left"/>
      <w:pPr>
        <w:ind w:left="1440" w:hanging="360"/>
      </w:pPr>
    </w:lvl>
    <w:lvl w:ilvl="2" w:tplc="8DE62800" w:tentative="1">
      <w:start w:val="1"/>
      <w:numFmt w:val="lowerRoman"/>
      <w:lvlText w:val="%3."/>
      <w:lvlJc w:val="right"/>
      <w:pPr>
        <w:ind w:left="2160" w:hanging="180"/>
      </w:pPr>
    </w:lvl>
    <w:lvl w:ilvl="3" w:tplc="11D80E9C" w:tentative="1">
      <w:start w:val="1"/>
      <w:numFmt w:val="decimal"/>
      <w:lvlText w:val="%4."/>
      <w:lvlJc w:val="left"/>
      <w:pPr>
        <w:ind w:left="2880" w:hanging="360"/>
      </w:pPr>
    </w:lvl>
    <w:lvl w:ilvl="4" w:tplc="B1741C4E" w:tentative="1">
      <w:start w:val="1"/>
      <w:numFmt w:val="lowerLetter"/>
      <w:lvlText w:val="%5."/>
      <w:lvlJc w:val="left"/>
      <w:pPr>
        <w:ind w:left="3600" w:hanging="360"/>
      </w:pPr>
    </w:lvl>
    <w:lvl w:ilvl="5" w:tplc="2F6E1CF2" w:tentative="1">
      <w:start w:val="1"/>
      <w:numFmt w:val="lowerRoman"/>
      <w:lvlText w:val="%6."/>
      <w:lvlJc w:val="right"/>
      <w:pPr>
        <w:ind w:left="4320" w:hanging="180"/>
      </w:pPr>
    </w:lvl>
    <w:lvl w:ilvl="6" w:tplc="F9CCC3FA" w:tentative="1">
      <w:start w:val="1"/>
      <w:numFmt w:val="decimal"/>
      <w:lvlText w:val="%7."/>
      <w:lvlJc w:val="left"/>
      <w:pPr>
        <w:ind w:left="5040" w:hanging="360"/>
      </w:pPr>
    </w:lvl>
    <w:lvl w:ilvl="7" w:tplc="EDF8DD8E" w:tentative="1">
      <w:start w:val="1"/>
      <w:numFmt w:val="lowerLetter"/>
      <w:lvlText w:val="%8."/>
      <w:lvlJc w:val="left"/>
      <w:pPr>
        <w:ind w:left="5760" w:hanging="360"/>
      </w:pPr>
    </w:lvl>
    <w:lvl w:ilvl="8" w:tplc="48B26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jQ2tjA3NjayNDJQ0lEKTi0uzszPAykwrAUAR5ks8SwAAAA="/>
  </w:docVars>
  <w:rsids>
    <w:rsidRoot w:val="00A842BD"/>
    <w:rsid w:val="00035118"/>
    <w:rsid w:val="000D1A85"/>
    <w:rsid w:val="00143F0D"/>
    <w:rsid w:val="00233CEC"/>
    <w:rsid w:val="002661C7"/>
    <w:rsid w:val="00295700"/>
    <w:rsid w:val="00372E6E"/>
    <w:rsid w:val="0038776D"/>
    <w:rsid w:val="003C1812"/>
    <w:rsid w:val="00520B87"/>
    <w:rsid w:val="00565396"/>
    <w:rsid w:val="005B1B24"/>
    <w:rsid w:val="005B466D"/>
    <w:rsid w:val="005D6D49"/>
    <w:rsid w:val="00637699"/>
    <w:rsid w:val="0069023E"/>
    <w:rsid w:val="007A6920"/>
    <w:rsid w:val="00873CED"/>
    <w:rsid w:val="008956DA"/>
    <w:rsid w:val="008B21FC"/>
    <w:rsid w:val="008F0CEC"/>
    <w:rsid w:val="009B475C"/>
    <w:rsid w:val="00A842BD"/>
    <w:rsid w:val="00AD3260"/>
    <w:rsid w:val="00B14ED1"/>
    <w:rsid w:val="00B83CB0"/>
    <w:rsid w:val="00BB08F0"/>
    <w:rsid w:val="00BC1743"/>
    <w:rsid w:val="00C05BBF"/>
    <w:rsid w:val="00C53F12"/>
    <w:rsid w:val="00CA74A5"/>
    <w:rsid w:val="00DA3FE5"/>
    <w:rsid w:val="00DD1758"/>
    <w:rsid w:val="00E71614"/>
    <w:rsid w:val="00F3153B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85A5-866F-42FA-8881-A706A11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49"/>
  </w:style>
  <w:style w:type="paragraph" w:styleId="Footer">
    <w:name w:val="footer"/>
    <w:basedOn w:val="Normal"/>
    <w:link w:val="FooterChar"/>
    <w:uiPriority w:val="99"/>
    <w:unhideWhenUsed/>
    <w:rsid w:val="005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2019-10-12T09:21:00Z</dcterms:created>
  <dcterms:modified xsi:type="dcterms:W3CDTF">2019-10-12T09:21:00Z</dcterms:modified>
</cp:coreProperties>
</file>