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6D4BF8" w:rsidRDefault="000975EB" w:rsidP="006D4BF8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6D4BF8">
        <w:rPr>
          <w:rFonts w:ascii="Times New Roman" w:hAnsi="Times New Roman" w:cs="Times New Roman"/>
          <w:sz w:val="24"/>
          <w:szCs w:val="24"/>
        </w:rPr>
        <w:t>Cultural Apologetics</w:t>
      </w: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34B" w:rsidRPr="007916F9" w:rsidRDefault="000975E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br w:type="page"/>
      </w:r>
    </w:p>
    <w:p w:rsidR="00537ABE" w:rsidRDefault="000975EB" w:rsidP="006D4BF8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BF8">
        <w:rPr>
          <w:rFonts w:ascii="Times New Roman" w:hAnsi="Times New Roman" w:cs="Times New Roman"/>
          <w:sz w:val="24"/>
          <w:szCs w:val="24"/>
        </w:rPr>
        <w:lastRenderedPageBreak/>
        <w:t>Same sex marriages in America according to Christian persuasion</w:t>
      </w:r>
    </w:p>
    <w:p w:rsidR="006D4BF8" w:rsidRDefault="000975EB" w:rsidP="006D4BF8">
      <w:pPr>
        <w:pStyle w:val="Heading1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D4BF8">
        <w:rPr>
          <w:rFonts w:ascii="Times New Roman" w:hAnsi="Times New Roman" w:cs="Times New Roman"/>
          <w:i/>
          <w:color w:val="auto"/>
          <w:sz w:val="24"/>
          <w:szCs w:val="24"/>
        </w:rPr>
        <w:t>Introduction</w:t>
      </w:r>
    </w:p>
    <w:p w:rsidR="00F979AC" w:rsidRPr="008E36BF" w:rsidRDefault="000975EB" w:rsidP="008E36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8E36BF">
        <w:rPr>
          <w:rFonts w:ascii="Times New Roman" w:hAnsi="Times New Roman" w:cs="Times New Roman"/>
          <w:sz w:val="24"/>
          <w:szCs w:val="24"/>
        </w:rPr>
        <w:t>After President Obama’s decision of legalizing same sex marriages, American society is becoming increasingly accept</w:t>
      </w:r>
      <w:r w:rsidR="004101E3">
        <w:rPr>
          <w:rFonts w:ascii="Times New Roman" w:hAnsi="Times New Roman" w:cs="Times New Roman"/>
          <w:sz w:val="24"/>
          <w:szCs w:val="24"/>
        </w:rPr>
        <w:t>able</w:t>
      </w:r>
      <w:r w:rsidRPr="008E36BF">
        <w:rPr>
          <w:rFonts w:ascii="Times New Roman" w:hAnsi="Times New Roman" w:cs="Times New Roman"/>
          <w:sz w:val="24"/>
          <w:szCs w:val="24"/>
        </w:rPr>
        <w:t xml:space="preserve"> to same</w:t>
      </w:r>
      <w:r w:rsidR="004101E3">
        <w:rPr>
          <w:rFonts w:ascii="Times New Roman" w:hAnsi="Times New Roman" w:cs="Times New Roman"/>
          <w:sz w:val="24"/>
          <w:szCs w:val="24"/>
        </w:rPr>
        <w:t>-</w:t>
      </w:r>
      <w:r w:rsidRPr="008E36BF">
        <w:rPr>
          <w:rFonts w:ascii="Times New Roman" w:hAnsi="Times New Roman" w:cs="Times New Roman"/>
          <w:sz w:val="24"/>
          <w:szCs w:val="24"/>
        </w:rPr>
        <w:t xml:space="preserve">sex </w:t>
      </w:r>
      <w:r w:rsidRPr="008E36BF">
        <w:rPr>
          <w:rFonts w:ascii="Times New Roman" w:hAnsi="Times New Roman" w:cs="Times New Roman"/>
          <w:sz w:val="24"/>
          <w:szCs w:val="24"/>
        </w:rPr>
        <w:t>marriages. However, not many American</w:t>
      </w:r>
      <w:r w:rsidR="004101E3">
        <w:rPr>
          <w:rFonts w:ascii="Times New Roman" w:hAnsi="Times New Roman" w:cs="Times New Roman"/>
          <w:sz w:val="24"/>
          <w:szCs w:val="24"/>
        </w:rPr>
        <w:t>s</w:t>
      </w:r>
      <w:r w:rsidRPr="008E36BF">
        <w:rPr>
          <w:rFonts w:ascii="Times New Roman" w:hAnsi="Times New Roman" w:cs="Times New Roman"/>
          <w:sz w:val="24"/>
          <w:szCs w:val="24"/>
        </w:rPr>
        <w:t xml:space="preserve"> </w:t>
      </w:r>
      <w:r w:rsidR="00CF3957" w:rsidRPr="008E36BF">
        <w:rPr>
          <w:rFonts w:ascii="Times New Roman" w:hAnsi="Times New Roman" w:cs="Times New Roman"/>
          <w:sz w:val="24"/>
          <w:szCs w:val="24"/>
        </w:rPr>
        <w:t>believe</w:t>
      </w:r>
      <w:r w:rsidRPr="008E36BF">
        <w:rPr>
          <w:rFonts w:ascii="Times New Roman" w:hAnsi="Times New Roman" w:cs="Times New Roman"/>
          <w:sz w:val="24"/>
          <w:szCs w:val="24"/>
        </w:rPr>
        <w:t xml:space="preserve"> this </w:t>
      </w:r>
      <w:r w:rsidR="004101E3">
        <w:rPr>
          <w:rFonts w:ascii="Times New Roman" w:hAnsi="Times New Roman" w:cs="Times New Roman"/>
          <w:sz w:val="24"/>
          <w:szCs w:val="24"/>
        </w:rPr>
        <w:t>the</w:t>
      </w:r>
      <w:r w:rsidRPr="008E36BF">
        <w:rPr>
          <w:rFonts w:ascii="Times New Roman" w:hAnsi="Times New Roman" w:cs="Times New Roman"/>
          <w:sz w:val="24"/>
          <w:szCs w:val="24"/>
        </w:rPr>
        <w:t xml:space="preserve"> right sociological move. Many Christian families and conservative citizens of America still </w:t>
      </w:r>
      <w:r w:rsidR="00CF3957" w:rsidRPr="008E36BF">
        <w:rPr>
          <w:rFonts w:ascii="Times New Roman" w:hAnsi="Times New Roman" w:cs="Times New Roman"/>
          <w:sz w:val="24"/>
          <w:szCs w:val="24"/>
        </w:rPr>
        <w:t>consider</w:t>
      </w:r>
      <w:r w:rsidRPr="008E36BF">
        <w:rPr>
          <w:rFonts w:ascii="Times New Roman" w:hAnsi="Times New Roman" w:cs="Times New Roman"/>
          <w:sz w:val="24"/>
          <w:szCs w:val="24"/>
        </w:rPr>
        <w:t xml:space="preserve"> this a sin and against the will of God. These Christian families </w:t>
      </w:r>
      <w:r w:rsidR="00CF3957" w:rsidRPr="008E36BF">
        <w:rPr>
          <w:rFonts w:ascii="Times New Roman" w:hAnsi="Times New Roman" w:cs="Times New Roman"/>
          <w:sz w:val="24"/>
          <w:szCs w:val="24"/>
        </w:rPr>
        <w:t>believe</w:t>
      </w:r>
      <w:r w:rsidRPr="008E36BF">
        <w:rPr>
          <w:rFonts w:ascii="Times New Roman" w:hAnsi="Times New Roman" w:cs="Times New Roman"/>
          <w:sz w:val="24"/>
          <w:szCs w:val="24"/>
        </w:rPr>
        <w:t xml:space="preserve"> that the idea of marriage </w:t>
      </w:r>
      <w:r w:rsidRPr="008E36BF">
        <w:rPr>
          <w:rFonts w:ascii="Times New Roman" w:hAnsi="Times New Roman" w:cs="Times New Roman"/>
          <w:sz w:val="24"/>
          <w:szCs w:val="24"/>
        </w:rPr>
        <w:t xml:space="preserve">emerged from the marriage </w:t>
      </w:r>
      <w:r w:rsidR="00811072" w:rsidRPr="008E36BF">
        <w:rPr>
          <w:rFonts w:ascii="Times New Roman" w:hAnsi="Times New Roman" w:cs="Times New Roman"/>
          <w:sz w:val="24"/>
          <w:szCs w:val="24"/>
        </w:rPr>
        <w:t>between Adam and Eve, and not between Adam and Steve.  Bible also state</w:t>
      </w:r>
      <w:r w:rsidR="004101E3">
        <w:rPr>
          <w:rFonts w:ascii="Times New Roman" w:hAnsi="Times New Roman" w:cs="Times New Roman"/>
          <w:sz w:val="24"/>
          <w:szCs w:val="24"/>
        </w:rPr>
        <w:t>s</w:t>
      </w:r>
      <w:r w:rsidR="00811072" w:rsidRPr="008E36BF">
        <w:rPr>
          <w:rFonts w:ascii="Times New Roman" w:hAnsi="Times New Roman" w:cs="Times New Roman"/>
          <w:sz w:val="24"/>
          <w:szCs w:val="24"/>
        </w:rPr>
        <w:t xml:space="preserve"> marriage as heterosexual in nature. “For this cause</w:t>
      </w:r>
      <w:r w:rsidR="004101E3">
        <w:rPr>
          <w:rFonts w:ascii="Times New Roman" w:hAnsi="Times New Roman" w:cs="Times New Roman"/>
          <w:sz w:val="24"/>
          <w:szCs w:val="24"/>
        </w:rPr>
        <w:t>,</w:t>
      </w:r>
      <w:r w:rsidR="00811072" w:rsidRPr="008E36BF">
        <w:rPr>
          <w:rFonts w:ascii="Times New Roman" w:hAnsi="Times New Roman" w:cs="Times New Roman"/>
          <w:sz w:val="24"/>
          <w:szCs w:val="24"/>
        </w:rPr>
        <w:t xml:space="preserve"> a man shall leave his father and mother, and shall cleave to his wife, and the two shall become one flesh…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811072" w:rsidRPr="008E36BF">
        <w:rPr>
          <w:rFonts w:ascii="Times New Roman" w:hAnsi="Times New Roman" w:cs="Times New Roman"/>
          <w:sz w:val="24"/>
          <w:szCs w:val="24"/>
        </w:rPr>
        <w:t xml:space="preserve">”. The Bible solely has not demonstrated such </w:t>
      </w:r>
      <w:r w:rsidR="004101E3">
        <w:rPr>
          <w:rFonts w:ascii="Times New Roman" w:hAnsi="Times New Roman" w:cs="Times New Roman"/>
          <w:sz w:val="24"/>
          <w:szCs w:val="24"/>
        </w:rPr>
        <w:t xml:space="preserve">an </w:t>
      </w:r>
      <w:r w:rsidR="00811072" w:rsidRPr="008E36BF">
        <w:rPr>
          <w:rFonts w:ascii="Times New Roman" w:hAnsi="Times New Roman" w:cs="Times New Roman"/>
          <w:sz w:val="24"/>
          <w:szCs w:val="24"/>
        </w:rPr>
        <w:t xml:space="preserve">understanding of marriage. </w:t>
      </w:r>
      <w:r w:rsidR="00123509" w:rsidRPr="008E36BF">
        <w:rPr>
          <w:rFonts w:ascii="Times New Roman" w:hAnsi="Times New Roman" w:cs="Times New Roman"/>
          <w:sz w:val="24"/>
          <w:szCs w:val="24"/>
        </w:rPr>
        <w:t xml:space="preserve">Every human civilization conforms to the idea of marriage put forth by the Bible. </w:t>
      </w:r>
    </w:p>
    <w:p w:rsidR="00123509" w:rsidRPr="008E36BF" w:rsidRDefault="000975EB" w:rsidP="008E36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6BF">
        <w:rPr>
          <w:rFonts w:ascii="Times New Roman" w:hAnsi="Times New Roman" w:cs="Times New Roman"/>
          <w:sz w:val="24"/>
          <w:szCs w:val="24"/>
        </w:rPr>
        <w:tab/>
        <w:t>The history of Christian faith and the world largely speaks against homosexual marriages. Bes</w:t>
      </w:r>
      <w:r w:rsidRPr="008E36BF">
        <w:rPr>
          <w:rFonts w:ascii="Times New Roman" w:hAnsi="Times New Roman" w:cs="Times New Roman"/>
          <w:sz w:val="24"/>
          <w:szCs w:val="24"/>
        </w:rPr>
        <w:t>ide Bible, many modern psychologist</w:t>
      </w:r>
      <w:r w:rsidR="004101E3">
        <w:rPr>
          <w:rFonts w:ascii="Times New Roman" w:hAnsi="Times New Roman" w:cs="Times New Roman"/>
          <w:sz w:val="24"/>
          <w:szCs w:val="24"/>
        </w:rPr>
        <w:t>s</w:t>
      </w:r>
      <w:r w:rsidRPr="008E36BF">
        <w:rPr>
          <w:rFonts w:ascii="Times New Roman" w:hAnsi="Times New Roman" w:cs="Times New Roman"/>
          <w:sz w:val="24"/>
          <w:szCs w:val="24"/>
        </w:rPr>
        <w:t xml:space="preserve"> and experts of human behavior argue that men and women are created to </w:t>
      </w:r>
      <w:r w:rsidR="00CF3957" w:rsidRPr="008E36BF">
        <w:rPr>
          <w:rFonts w:ascii="Times New Roman" w:hAnsi="Times New Roman" w:cs="Times New Roman"/>
          <w:sz w:val="24"/>
          <w:szCs w:val="24"/>
        </w:rPr>
        <w:t>complement</w:t>
      </w:r>
      <w:r w:rsidRPr="008E36BF">
        <w:rPr>
          <w:rFonts w:ascii="Times New Roman" w:hAnsi="Times New Roman" w:cs="Times New Roman"/>
          <w:sz w:val="24"/>
          <w:szCs w:val="24"/>
        </w:rPr>
        <w:t xml:space="preserve"> each other emotionally, and such feelings are unnatural when it </w:t>
      </w:r>
      <w:r w:rsidR="00CF3957" w:rsidRPr="008E36BF">
        <w:rPr>
          <w:rFonts w:ascii="Times New Roman" w:hAnsi="Times New Roman" w:cs="Times New Roman"/>
          <w:sz w:val="24"/>
          <w:szCs w:val="24"/>
        </w:rPr>
        <w:t>comes</w:t>
      </w:r>
      <w:r w:rsidRPr="008E36BF">
        <w:rPr>
          <w:rFonts w:ascii="Times New Roman" w:hAnsi="Times New Roman" w:cs="Times New Roman"/>
          <w:sz w:val="24"/>
          <w:szCs w:val="24"/>
        </w:rPr>
        <w:t xml:space="preserve"> to same-sex marriages; </w:t>
      </w:r>
      <w:r w:rsidR="00CF3957" w:rsidRPr="008E36BF">
        <w:rPr>
          <w:rFonts w:ascii="Times New Roman" w:hAnsi="Times New Roman" w:cs="Times New Roman"/>
          <w:sz w:val="24"/>
          <w:szCs w:val="24"/>
        </w:rPr>
        <w:t>whether</w:t>
      </w:r>
      <w:r w:rsidRPr="008E36BF">
        <w:rPr>
          <w:rFonts w:ascii="Times New Roman" w:hAnsi="Times New Roman" w:cs="Times New Roman"/>
          <w:sz w:val="24"/>
          <w:szCs w:val="24"/>
        </w:rPr>
        <w:t xml:space="preserve"> it be lesbian or gay</w:t>
      </w:r>
      <w:r w:rsidR="003244E3" w:rsidRPr="008E36BF">
        <w:rPr>
          <w:rFonts w:ascii="Times New Roman" w:hAnsi="Times New Roman" w:cs="Times New Roman"/>
          <w:sz w:val="24"/>
          <w:szCs w:val="24"/>
        </w:rPr>
        <w:t xml:space="preserve"> </w:t>
      </w:r>
      <w:r w:rsidR="00CF3957" w:rsidRPr="008E36BF">
        <w:rPr>
          <w:rFonts w:ascii="Times New Roman" w:hAnsi="Times New Roman" w:cs="Times New Roman"/>
          <w:sz w:val="24"/>
          <w:szCs w:val="24"/>
        </w:rPr>
        <w:t>marriages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3244E3" w:rsidRPr="008E36BF">
        <w:rPr>
          <w:rFonts w:ascii="Times New Roman" w:hAnsi="Times New Roman" w:cs="Times New Roman"/>
          <w:sz w:val="24"/>
          <w:szCs w:val="24"/>
        </w:rPr>
        <w:t>.</w:t>
      </w:r>
      <w:r w:rsidR="008E36BF" w:rsidRPr="008E36BF">
        <w:rPr>
          <w:rFonts w:ascii="Times New Roman" w:hAnsi="Times New Roman" w:cs="Times New Roman"/>
          <w:sz w:val="24"/>
          <w:szCs w:val="24"/>
        </w:rPr>
        <w:t xml:space="preserve"> According to them, the idea of family is associated with the feelings of </w:t>
      </w:r>
      <w:r w:rsidR="004101E3">
        <w:rPr>
          <w:rFonts w:ascii="Times New Roman" w:hAnsi="Times New Roman" w:cs="Times New Roman"/>
          <w:sz w:val="24"/>
          <w:szCs w:val="24"/>
        </w:rPr>
        <w:t xml:space="preserve">the </w:t>
      </w:r>
      <w:r w:rsidR="008E36BF" w:rsidRPr="008E36BF">
        <w:rPr>
          <w:rFonts w:ascii="Times New Roman" w:hAnsi="Times New Roman" w:cs="Times New Roman"/>
          <w:sz w:val="24"/>
          <w:szCs w:val="24"/>
        </w:rPr>
        <w:t>opposite sex and with good gender. They consider it essential based on the fact that it is essential to raise a well- adjusted children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8E36BF" w:rsidRPr="008E36BF">
        <w:rPr>
          <w:rFonts w:ascii="Times New Roman" w:hAnsi="Times New Roman" w:cs="Times New Roman"/>
          <w:sz w:val="24"/>
          <w:szCs w:val="24"/>
        </w:rPr>
        <w:t>. Many social expert</w:t>
      </w:r>
      <w:r w:rsidR="004101E3">
        <w:rPr>
          <w:rFonts w:ascii="Times New Roman" w:hAnsi="Times New Roman" w:cs="Times New Roman"/>
          <w:sz w:val="24"/>
          <w:szCs w:val="24"/>
        </w:rPr>
        <w:t>s</w:t>
      </w:r>
      <w:r w:rsidR="008E36BF" w:rsidRPr="008E36BF">
        <w:rPr>
          <w:rFonts w:ascii="Times New Roman" w:hAnsi="Times New Roman" w:cs="Times New Roman"/>
          <w:sz w:val="24"/>
          <w:szCs w:val="24"/>
        </w:rPr>
        <w:t xml:space="preserve"> also argue that nature and physicality clearly illustrate that men and women are </w:t>
      </w:r>
      <w:r w:rsidR="004101E3">
        <w:rPr>
          <w:rFonts w:ascii="Times New Roman" w:hAnsi="Times New Roman" w:cs="Times New Roman"/>
          <w:sz w:val="24"/>
          <w:szCs w:val="24"/>
        </w:rPr>
        <w:t xml:space="preserve">a </w:t>
      </w:r>
      <w:r w:rsidR="008E36BF" w:rsidRPr="008E36BF">
        <w:rPr>
          <w:rFonts w:ascii="Times New Roman" w:hAnsi="Times New Roman" w:cs="Times New Roman"/>
          <w:sz w:val="24"/>
          <w:szCs w:val="24"/>
        </w:rPr>
        <w:t>natural partner and their physiques are designed to ‘fit’ for sex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8E36BF" w:rsidRPr="008E36BF">
        <w:rPr>
          <w:rFonts w:ascii="Times New Roman" w:hAnsi="Times New Roman" w:cs="Times New Roman"/>
          <w:sz w:val="24"/>
          <w:szCs w:val="24"/>
        </w:rPr>
        <w:t xml:space="preserve">. In light of the references </w:t>
      </w:r>
      <w:r w:rsidR="00CF3957" w:rsidRPr="008E36BF">
        <w:rPr>
          <w:rFonts w:ascii="Times New Roman" w:hAnsi="Times New Roman" w:cs="Times New Roman"/>
          <w:sz w:val="24"/>
          <w:szCs w:val="24"/>
        </w:rPr>
        <w:t>mentioned</w:t>
      </w:r>
      <w:r w:rsidR="008E36BF" w:rsidRPr="008E36BF">
        <w:rPr>
          <w:rFonts w:ascii="Times New Roman" w:hAnsi="Times New Roman" w:cs="Times New Roman"/>
          <w:sz w:val="24"/>
          <w:szCs w:val="24"/>
        </w:rPr>
        <w:t xml:space="preserve"> above, this research paper aims at focusing on same</w:t>
      </w:r>
      <w:r w:rsidR="004101E3">
        <w:rPr>
          <w:rFonts w:ascii="Times New Roman" w:hAnsi="Times New Roman" w:cs="Times New Roman"/>
          <w:sz w:val="24"/>
          <w:szCs w:val="24"/>
        </w:rPr>
        <w:t>-</w:t>
      </w:r>
      <w:r w:rsidR="008E36BF" w:rsidRPr="008E36BF">
        <w:rPr>
          <w:rFonts w:ascii="Times New Roman" w:hAnsi="Times New Roman" w:cs="Times New Roman"/>
          <w:sz w:val="24"/>
          <w:szCs w:val="24"/>
        </w:rPr>
        <w:t xml:space="preserve">sex marriages according to the </w:t>
      </w:r>
      <w:r w:rsidR="00CF3957" w:rsidRPr="008E36BF">
        <w:rPr>
          <w:rFonts w:ascii="Times New Roman" w:hAnsi="Times New Roman" w:cs="Times New Roman"/>
          <w:sz w:val="24"/>
          <w:szCs w:val="24"/>
        </w:rPr>
        <w:lastRenderedPageBreak/>
        <w:t>Christian</w:t>
      </w:r>
      <w:r w:rsidR="008E36BF" w:rsidRPr="008E36BF">
        <w:rPr>
          <w:rFonts w:ascii="Times New Roman" w:hAnsi="Times New Roman" w:cs="Times New Roman"/>
          <w:sz w:val="24"/>
          <w:szCs w:val="24"/>
        </w:rPr>
        <w:t xml:space="preserve"> persuasion. </w:t>
      </w:r>
      <w:r w:rsidR="008E36BF">
        <w:rPr>
          <w:rFonts w:ascii="Times New Roman" w:hAnsi="Times New Roman" w:cs="Times New Roman"/>
          <w:sz w:val="24"/>
          <w:szCs w:val="24"/>
        </w:rPr>
        <w:t xml:space="preserve"> The research paper will first focus o</w:t>
      </w:r>
      <w:r w:rsidR="004101E3">
        <w:rPr>
          <w:rFonts w:ascii="Times New Roman" w:hAnsi="Times New Roman" w:cs="Times New Roman"/>
          <w:sz w:val="24"/>
          <w:szCs w:val="24"/>
        </w:rPr>
        <w:t>n</w:t>
      </w:r>
      <w:r w:rsidR="008E36BF">
        <w:rPr>
          <w:rFonts w:ascii="Times New Roman" w:hAnsi="Times New Roman" w:cs="Times New Roman"/>
          <w:sz w:val="24"/>
          <w:szCs w:val="24"/>
        </w:rPr>
        <w:t xml:space="preserve"> the idea of </w:t>
      </w:r>
      <w:r w:rsidR="00CF3957">
        <w:rPr>
          <w:rFonts w:ascii="Times New Roman" w:hAnsi="Times New Roman" w:cs="Times New Roman"/>
          <w:sz w:val="24"/>
          <w:szCs w:val="24"/>
        </w:rPr>
        <w:t>secularism</w:t>
      </w:r>
      <w:r w:rsidR="008E36BF">
        <w:rPr>
          <w:rFonts w:ascii="Times New Roman" w:hAnsi="Times New Roman" w:cs="Times New Roman"/>
          <w:sz w:val="24"/>
          <w:szCs w:val="24"/>
        </w:rPr>
        <w:t xml:space="preserve">, and the later </w:t>
      </w:r>
      <w:r w:rsidR="00CF3957">
        <w:rPr>
          <w:rFonts w:ascii="Times New Roman" w:hAnsi="Times New Roman" w:cs="Times New Roman"/>
          <w:sz w:val="24"/>
          <w:szCs w:val="24"/>
        </w:rPr>
        <w:t>paragraphs</w:t>
      </w:r>
      <w:r w:rsidR="008E36BF">
        <w:rPr>
          <w:rFonts w:ascii="Times New Roman" w:hAnsi="Times New Roman" w:cs="Times New Roman"/>
          <w:sz w:val="24"/>
          <w:szCs w:val="24"/>
        </w:rPr>
        <w:t xml:space="preserve"> will then follow the </w:t>
      </w:r>
      <w:r w:rsidR="00CF3957">
        <w:rPr>
          <w:rFonts w:ascii="Times New Roman" w:hAnsi="Times New Roman" w:cs="Times New Roman"/>
          <w:sz w:val="24"/>
          <w:szCs w:val="24"/>
        </w:rPr>
        <w:t>arguments</w:t>
      </w:r>
      <w:r w:rsidR="008E36BF">
        <w:rPr>
          <w:rFonts w:ascii="Times New Roman" w:hAnsi="Times New Roman" w:cs="Times New Roman"/>
          <w:sz w:val="24"/>
          <w:szCs w:val="24"/>
        </w:rPr>
        <w:t xml:space="preserve"> about law and same</w:t>
      </w:r>
      <w:r w:rsidR="004101E3">
        <w:rPr>
          <w:rFonts w:ascii="Times New Roman" w:hAnsi="Times New Roman" w:cs="Times New Roman"/>
          <w:sz w:val="24"/>
          <w:szCs w:val="24"/>
        </w:rPr>
        <w:t>-</w:t>
      </w:r>
      <w:r w:rsidR="008E36BF">
        <w:rPr>
          <w:rFonts w:ascii="Times New Roman" w:hAnsi="Times New Roman" w:cs="Times New Roman"/>
          <w:sz w:val="24"/>
          <w:szCs w:val="24"/>
        </w:rPr>
        <w:t>sex marriages. It will likewise include the analysis of cultural apologetics.</w:t>
      </w:r>
    </w:p>
    <w:p w:rsidR="006D4BF8" w:rsidRDefault="000975EB" w:rsidP="006D4BF8">
      <w:pPr>
        <w:pStyle w:val="Heading1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D4BF8">
        <w:rPr>
          <w:rFonts w:ascii="Times New Roman" w:hAnsi="Times New Roman" w:cs="Times New Roman"/>
          <w:i/>
          <w:color w:val="auto"/>
          <w:sz w:val="24"/>
          <w:szCs w:val="24"/>
        </w:rPr>
        <w:t>Secularism</w:t>
      </w:r>
    </w:p>
    <w:p w:rsidR="00304D3C" w:rsidRPr="00304D3C" w:rsidRDefault="000975EB" w:rsidP="00CB14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D3C">
        <w:rPr>
          <w:rFonts w:ascii="Times New Roman" w:hAnsi="Times New Roman" w:cs="Times New Roman"/>
          <w:sz w:val="24"/>
          <w:szCs w:val="24"/>
        </w:rPr>
        <w:t>The tw</w:t>
      </w:r>
      <w:r w:rsidRPr="00304D3C">
        <w:rPr>
          <w:rFonts w:ascii="Times New Roman" w:hAnsi="Times New Roman" w:cs="Times New Roman"/>
          <w:sz w:val="24"/>
          <w:szCs w:val="24"/>
        </w:rPr>
        <w:t xml:space="preserve">o words </w:t>
      </w:r>
      <w:r w:rsidRPr="00CB14F6">
        <w:rPr>
          <w:rFonts w:ascii="Times New Roman" w:hAnsi="Times New Roman" w:cs="Times New Roman"/>
          <w:i/>
          <w:sz w:val="24"/>
          <w:szCs w:val="24"/>
        </w:rPr>
        <w:t>secular</w:t>
      </w:r>
      <w:r w:rsidRPr="00304D3C">
        <w:rPr>
          <w:rFonts w:ascii="Times New Roman" w:hAnsi="Times New Roman" w:cs="Times New Roman"/>
          <w:sz w:val="24"/>
          <w:szCs w:val="24"/>
        </w:rPr>
        <w:t xml:space="preserve"> and </w:t>
      </w:r>
      <w:r w:rsidRPr="00CB14F6">
        <w:rPr>
          <w:rFonts w:ascii="Times New Roman" w:hAnsi="Times New Roman" w:cs="Times New Roman"/>
          <w:i/>
          <w:sz w:val="24"/>
          <w:szCs w:val="24"/>
        </w:rPr>
        <w:t>secularism</w:t>
      </w:r>
      <w:r w:rsidRPr="00304D3C">
        <w:rPr>
          <w:rFonts w:ascii="Times New Roman" w:hAnsi="Times New Roman" w:cs="Times New Roman"/>
          <w:sz w:val="24"/>
          <w:szCs w:val="24"/>
        </w:rPr>
        <w:t xml:space="preserve"> have </w:t>
      </w:r>
      <w:r w:rsidR="00CB14F6">
        <w:rPr>
          <w:rFonts w:ascii="Times New Roman" w:hAnsi="Times New Roman" w:cs="Times New Roman"/>
          <w:sz w:val="24"/>
          <w:szCs w:val="24"/>
        </w:rPr>
        <w:t>many</w:t>
      </w:r>
      <w:r w:rsidRPr="00304D3C">
        <w:rPr>
          <w:rFonts w:ascii="Times New Roman" w:hAnsi="Times New Roman" w:cs="Times New Roman"/>
          <w:sz w:val="24"/>
          <w:szCs w:val="24"/>
        </w:rPr>
        <w:t xml:space="preserve"> different and </w:t>
      </w:r>
      <w:r w:rsidR="00CB14F6" w:rsidRPr="00304D3C">
        <w:rPr>
          <w:rFonts w:ascii="Times New Roman" w:hAnsi="Times New Roman" w:cs="Times New Roman"/>
          <w:sz w:val="24"/>
          <w:szCs w:val="24"/>
        </w:rPr>
        <w:t>conflicting</w:t>
      </w:r>
      <w:r w:rsidRPr="00304D3C">
        <w:rPr>
          <w:rFonts w:ascii="Times New Roman" w:hAnsi="Times New Roman" w:cs="Times New Roman"/>
          <w:sz w:val="24"/>
          <w:szCs w:val="24"/>
        </w:rPr>
        <w:t xml:space="preserve"> meanings. The two wor</w:t>
      </w:r>
      <w:r w:rsidR="00CB14F6">
        <w:rPr>
          <w:rFonts w:ascii="Times New Roman" w:hAnsi="Times New Roman" w:cs="Times New Roman"/>
          <w:sz w:val="24"/>
          <w:szCs w:val="24"/>
        </w:rPr>
        <w:t>ds have different annotations and apply to enti</w:t>
      </w:r>
      <w:r w:rsidRPr="00304D3C">
        <w:rPr>
          <w:rFonts w:ascii="Times New Roman" w:hAnsi="Times New Roman" w:cs="Times New Roman"/>
          <w:sz w:val="24"/>
          <w:szCs w:val="24"/>
        </w:rPr>
        <w:t>rely different situations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304D3C">
        <w:rPr>
          <w:rFonts w:ascii="Times New Roman" w:hAnsi="Times New Roman" w:cs="Times New Roman"/>
          <w:sz w:val="24"/>
          <w:szCs w:val="24"/>
        </w:rPr>
        <w:t xml:space="preserve">. There </w:t>
      </w:r>
      <w:r w:rsidR="00CF3957" w:rsidRPr="00304D3C">
        <w:rPr>
          <w:rFonts w:ascii="Times New Roman" w:hAnsi="Times New Roman" w:cs="Times New Roman"/>
          <w:sz w:val="24"/>
          <w:szCs w:val="24"/>
        </w:rPr>
        <w:t>could</w:t>
      </w:r>
      <w:r w:rsidRPr="00304D3C">
        <w:rPr>
          <w:rFonts w:ascii="Times New Roman" w:hAnsi="Times New Roman" w:cs="Times New Roman"/>
          <w:sz w:val="24"/>
          <w:szCs w:val="24"/>
        </w:rPr>
        <w:t xml:space="preserve"> be a third dynamic to this word too, which </w:t>
      </w:r>
      <w:r w:rsidR="00CB14F6">
        <w:rPr>
          <w:rFonts w:ascii="Times New Roman" w:hAnsi="Times New Roman" w:cs="Times New Roman"/>
          <w:sz w:val="24"/>
          <w:szCs w:val="24"/>
        </w:rPr>
        <w:t>can</w:t>
      </w:r>
      <w:r w:rsidRPr="00304D3C">
        <w:rPr>
          <w:rFonts w:ascii="Times New Roman" w:hAnsi="Times New Roman" w:cs="Times New Roman"/>
          <w:sz w:val="24"/>
          <w:szCs w:val="24"/>
        </w:rPr>
        <w:t xml:space="preserve"> be associated with the individual conduct of a person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304D3C">
        <w:rPr>
          <w:rFonts w:ascii="Times New Roman" w:hAnsi="Times New Roman" w:cs="Times New Roman"/>
          <w:sz w:val="24"/>
          <w:szCs w:val="24"/>
        </w:rPr>
        <w:t xml:space="preserve">. </w:t>
      </w:r>
      <w:r w:rsidR="00CB14F6">
        <w:rPr>
          <w:rFonts w:ascii="Times New Roman" w:hAnsi="Times New Roman" w:cs="Times New Roman"/>
          <w:sz w:val="24"/>
          <w:szCs w:val="24"/>
        </w:rPr>
        <w:t>However, the three pressing concepts which define the idea of secularism today are as follow</w:t>
      </w:r>
      <w:r w:rsidRPr="00304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36" w:rsidRPr="00304D3C" w:rsidRDefault="000975EB" w:rsidP="00EF519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14F6">
        <w:rPr>
          <w:rFonts w:ascii="Times New Roman" w:hAnsi="Times New Roman" w:cs="Times New Roman"/>
          <w:i/>
          <w:sz w:val="24"/>
          <w:szCs w:val="24"/>
        </w:rPr>
        <w:t>Secularism as Government’s Non-Interference in Religious M</w:t>
      </w:r>
      <w:r w:rsidRPr="00CB14F6">
        <w:rPr>
          <w:rFonts w:ascii="Times New Roman" w:hAnsi="Times New Roman" w:cs="Times New Roman"/>
          <w:i/>
          <w:sz w:val="24"/>
          <w:szCs w:val="24"/>
        </w:rPr>
        <w:t>atters:</w:t>
      </w:r>
      <w:r w:rsidRPr="00304D3C">
        <w:rPr>
          <w:rFonts w:ascii="Times New Roman" w:hAnsi="Times New Roman" w:cs="Times New Roman"/>
          <w:sz w:val="24"/>
          <w:szCs w:val="24"/>
        </w:rPr>
        <w:t> Secularism in this sense is attributed to how Americans</w:t>
      </w:r>
      <w:r w:rsidR="00EF5192">
        <w:rPr>
          <w:rFonts w:ascii="Times New Roman" w:hAnsi="Times New Roman" w:cs="Times New Roman"/>
          <w:sz w:val="24"/>
          <w:szCs w:val="24"/>
        </w:rPr>
        <w:t>, Europeans</w:t>
      </w:r>
      <w:r w:rsidRPr="00304D3C">
        <w:rPr>
          <w:rFonts w:ascii="Times New Roman" w:hAnsi="Times New Roman" w:cs="Times New Roman"/>
          <w:sz w:val="24"/>
          <w:szCs w:val="24"/>
        </w:rPr>
        <w:t xml:space="preserve"> or conservative Christians </w:t>
      </w:r>
      <w:r w:rsidR="00EF5192">
        <w:rPr>
          <w:rFonts w:ascii="Times New Roman" w:hAnsi="Times New Roman" w:cs="Times New Roman"/>
          <w:sz w:val="24"/>
          <w:szCs w:val="24"/>
        </w:rPr>
        <w:t xml:space="preserve">at any part of the world grasp the idea about </w:t>
      </w:r>
      <w:r w:rsidRPr="00304D3C">
        <w:rPr>
          <w:rFonts w:ascii="Times New Roman" w:hAnsi="Times New Roman" w:cs="Times New Roman"/>
          <w:sz w:val="24"/>
          <w:szCs w:val="24"/>
        </w:rPr>
        <w:t>secularism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304D3C">
        <w:rPr>
          <w:rFonts w:ascii="Times New Roman" w:hAnsi="Times New Roman" w:cs="Times New Roman"/>
          <w:sz w:val="24"/>
          <w:szCs w:val="24"/>
        </w:rPr>
        <w:t>. These people consider that any government</w:t>
      </w:r>
      <w:r w:rsidR="00EF5192">
        <w:rPr>
          <w:rFonts w:ascii="Times New Roman" w:hAnsi="Times New Roman" w:cs="Times New Roman"/>
          <w:sz w:val="24"/>
          <w:szCs w:val="24"/>
        </w:rPr>
        <w:t xml:space="preserve"> as secular</w:t>
      </w:r>
      <w:r w:rsidRPr="00304D3C">
        <w:rPr>
          <w:rFonts w:ascii="Times New Roman" w:hAnsi="Times New Roman" w:cs="Times New Roman"/>
          <w:sz w:val="24"/>
          <w:szCs w:val="24"/>
        </w:rPr>
        <w:t xml:space="preserve"> which seeks to create law, i</w:t>
      </w:r>
      <w:r w:rsidR="00EF5192">
        <w:rPr>
          <w:rFonts w:ascii="Times New Roman" w:hAnsi="Times New Roman" w:cs="Times New Roman"/>
          <w:sz w:val="24"/>
          <w:szCs w:val="24"/>
        </w:rPr>
        <w:t>rrespective of the religious in</w:t>
      </w:r>
      <w:r w:rsidRPr="00304D3C">
        <w:rPr>
          <w:rFonts w:ascii="Times New Roman" w:hAnsi="Times New Roman" w:cs="Times New Roman"/>
          <w:sz w:val="24"/>
          <w:szCs w:val="24"/>
        </w:rPr>
        <w:t xml:space="preserve">terpretation. Such </w:t>
      </w:r>
      <w:r w:rsidR="00EF5192">
        <w:rPr>
          <w:rFonts w:ascii="Times New Roman" w:hAnsi="Times New Roman" w:cs="Times New Roman"/>
          <w:sz w:val="24"/>
          <w:szCs w:val="24"/>
        </w:rPr>
        <w:t>g</w:t>
      </w:r>
      <w:r w:rsidRPr="00304D3C">
        <w:rPr>
          <w:rFonts w:ascii="Times New Roman" w:hAnsi="Times New Roman" w:cs="Times New Roman"/>
          <w:sz w:val="24"/>
          <w:szCs w:val="24"/>
        </w:rPr>
        <w:t xml:space="preserve">overnments assure strict scrutiny of laws and </w:t>
      </w:r>
      <w:r w:rsidR="00EF5192">
        <w:rPr>
          <w:rFonts w:ascii="Times New Roman" w:hAnsi="Times New Roman" w:cs="Times New Roman"/>
          <w:sz w:val="24"/>
          <w:szCs w:val="24"/>
        </w:rPr>
        <w:t xml:space="preserve">make sure </w:t>
      </w:r>
      <w:r w:rsidRPr="00304D3C">
        <w:rPr>
          <w:rFonts w:ascii="Times New Roman" w:hAnsi="Times New Roman" w:cs="Times New Roman"/>
          <w:sz w:val="24"/>
          <w:szCs w:val="24"/>
        </w:rPr>
        <w:t xml:space="preserve">that no negligence is paid in making laws </w:t>
      </w:r>
      <w:r w:rsidR="004101E3">
        <w:rPr>
          <w:rFonts w:ascii="Times New Roman" w:hAnsi="Times New Roman" w:cs="Times New Roman"/>
          <w:sz w:val="24"/>
          <w:szCs w:val="24"/>
        </w:rPr>
        <w:t>that</w:t>
      </w:r>
      <w:r w:rsidRPr="00304D3C">
        <w:rPr>
          <w:rFonts w:ascii="Times New Roman" w:hAnsi="Times New Roman" w:cs="Times New Roman"/>
          <w:sz w:val="24"/>
          <w:szCs w:val="24"/>
        </w:rPr>
        <w:t xml:space="preserve"> offshoot</w:t>
      </w:r>
      <w:r w:rsidR="00EF5192">
        <w:rPr>
          <w:rFonts w:ascii="Times New Roman" w:hAnsi="Times New Roman" w:cs="Times New Roman"/>
          <w:sz w:val="24"/>
          <w:szCs w:val="24"/>
        </w:rPr>
        <w:t>s</w:t>
      </w:r>
      <w:r w:rsidRPr="00304D3C">
        <w:rPr>
          <w:rFonts w:ascii="Times New Roman" w:hAnsi="Times New Roman" w:cs="Times New Roman"/>
          <w:sz w:val="24"/>
          <w:szCs w:val="24"/>
        </w:rPr>
        <w:t xml:space="preserve"> religion. In </w:t>
      </w:r>
      <w:r w:rsidR="004101E3">
        <w:rPr>
          <w:rFonts w:ascii="Times New Roman" w:hAnsi="Times New Roman" w:cs="Times New Roman"/>
          <w:sz w:val="24"/>
          <w:szCs w:val="24"/>
        </w:rPr>
        <w:t xml:space="preserve">a </w:t>
      </w:r>
      <w:r w:rsidRPr="00304D3C">
        <w:rPr>
          <w:rFonts w:ascii="Times New Roman" w:hAnsi="Times New Roman" w:cs="Times New Roman"/>
          <w:sz w:val="24"/>
          <w:szCs w:val="24"/>
        </w:rPr>
        <w:t xml:space="preserve">simple </w:t>
      </w:r>
      <w:r w:rsidR="00CF3957" w:rsidRPr="00304D3C">
        <w:rPr>
          <w:rFonts w:ascii="Times New Roman" w:hAnsi="Times New Roman" w:cs="Times New Roman"/>
          <w:sz w:val="24"/>
          <w:szCs w:val="24"/>
        </w:rPr>
        <w:t>context, secularism</w:t>
      </w:r>
      <w:r w:rsidRPr="00304D3C">
        <w:rPr>
          <w:rFonts w:ascii="Times New Roman" w:hAnsi="Times New Roman" w:cs="Times New Roman"/>
          <w:sz w:val="24"/>
          <w:szCs w:val="24"/>
        </w:rPr>
        <w:t xml:space="preserve"> </w:t>
      </w:r>
      <w:r w:rsidR="00EF5192">
        <w:rPr>
          <w:rFonts w:ascii="Times New Roman" w:hAnsi="Times New Roman" w:cs="Times New Roman"/>
          <w:sz w:val="24"/>
          <w:szCs w:val="24"/>
        </w:rPr>
        <w:t>in</w:t>
      </w:r>
      <w:r w:rsidR="004101E3">
        <w:rPr>
          <w:rFonts w:ascii="Times New Roman" w:hAnsi="Times New Roman" w:cs="Times New Roman"/>
          <w:sz w:val="24"/>
          <w:szCs w:val="24"/>
        </w:rPr>
        <w:t>-</w:t>
      </w:r>
      <w:r w:rsidR="00EF5192">
        <w:rPr>
          <w:rFonts w:ascii="Times New Roman" w:hAnsi="Times New Roman" w:cs="Times New Roman"/>
          <w:sz w:val="24"/>
          <w:szCs w:val="24"/>
        </w:rPr>
        <w:t xml:space="preserve">state would be </w:t>
      </w:r>
      <w:r w:rsidRPr="00304D3C">
        <w:rPr>
          <w:rFonts w:ascii="Times New Roman" w:hAnsi="Times New Roman" w:cs="Times New Roman"/>
          <w:sz w:val="24"/>
          <w:szCs w:val="24"/>
        </w:rPr>
        <w:t>considered as two ships detached from each oth</w:t>
      </w:r>
      <w:r w:rsidRPr="00304D3C">
        <w:rPr>
          <w:rFonts w:ascii="Times New Roman" w:hAnsi="Times New Roman" w:cs="Times New Roman"/>
          <w:sz w:val="24"/>
          <w:szCs w:val="24"/>
        </w:rPr>
        <w:t>er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304D3C">
        <w:rPr>
          <w:rFonts w:ascii="Times New Roman" w:hAnsi="Times New Roman" w:cs="Times New Roman"/>
          <w:sz w:val="24"/>
          <w:szCs w:val="24"/>
        </w:rPr>
        <w:t xml:space="preserve">. </w:t>
      </w:r>
      <w:r w:rsidR="00EB3AB5" w:rsidRPr="00304D3C">
        <w:rPr>
          <w:rFonts w:ascii="Times New Roman" w:hAnsi="Times New Roman" w:cs="Times New Roman"/>
          <w:sz w:val="24"/>
          <w:szCs w:val="24"/>
        </w:rPr>
        <w:t xml:space="preserve">There is a large belief among conservative Christians that in the pretext of secularism, the Christian laws are </w:t>
      </w:r>
      <w:r w:rsidR="00304D3C" w:rsidRPr="00304D3C">
        <w:rPr>
          <w:rFonts w:ascii="Times New Roman" w:hAnsi="Times New Roman" w:cs="Times New Roman"/>
          <w:sz w:val="24"/>
          <w:szCs w:val="24"/>
        </w:rPr>
        <w:t xml:space="preserve">being misunderstood. </w:t>
      </w:r>
    </w:p>
    <w:p w:rsidR="00176536" w:rsidRPr="00304D3C" w:rsidRDefault="000975EB" w:rsidP="00EF519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5192">
        <w:rPr>
          <w:rFonts w:ascii="Times New Roman" w:hAnsi="Times New Roman" w:cs="Times New Roman"/>
          <w:i/>
          <w:sz w:val="24"/>
          <w:szCs w:val="24"/>
        </w:rPr>
        <w:t>Secularism as d</w:t>
      </w:r>
      <w:r w:rsidR="00304D3C" w:rsidRPr="00EF5192">
        <w:rPr>
          <w:rFonts w:ascii="Times New Roman" w:hAnsi="Times New Roman" w:cs="Times New Roman"/>
          <w:i/>
          <w:sz w:val="24"/>
          <w:szCs w:val="24"/>
        </w:rPr>
        <w:t>elimiting Religious matters:</w:t>
      </w:r>
      <w:r w:rsidR="00304D3C" w:rsidRPr="00304D3C">
        <w:rPr>
          <w:rFonts w:ascii="Times New Roman" w:hAnsi="Times New Roman" w:cs="Times New Roman"/>
          <w:sz w:val="24"/>
          <w:szCs w:val="24"/>
        </w:rPr>
        <w:t xml:space="preserve"> </w:t>
      </w:r>
      <w:r w:rsidRPr="00304D3C">
        <w:rPr>
          <w:rFonts w:ascii="Times New Roman" w:hAnsi="Times New Roman" w:cs="Times New Roman"/>
          <w:sz w:val="24"/>
          <w:szCs w:val="24"/>
        </w:rPr>
        <w:t xml:space="preserve">Secularism </w:t>
      </w:r>
      <w:r w:rsidR="00304D3C" w:rsidRPr="00304D3C">
        <w:rPr>
          <w:rFonts w:ascii="Times New Roman" w:hAnsi="Times New Roman" w:cs="Times New Roman"/>
          <w:sz w:val="24"/>
          <w:szCs w:val="24"/>
        </w:rPr>
        <w:t xml:space="preserve">by this manner </w:t>
      </w:r>
      <w:r w:rsidRPr="00304D3C">
        <w:rPr>
          <w:rFonts w:ascii="Times New Roman" w:hAnsi="Times New Roman" w:cs="Times New Roman"/>
          <w:sz w:val="24"/>
          <w:szCs w:val="24"/>
        </w:rPr>
        <w:t xml:space="preserve">is tied to Communism and certain </w:t>
      </w:r>
      <w:r w:rsidRPr="00304D3C">
        <w:rPr>
          <w:rFonts w:ascii="Times New Roman" w:hAnsi="Times New Roman" w:cs="Times New Roman"/>
          <w:sz w:val="24"/>
          <w:szCs w:val="24"/>
        </w:rPr>
        <w:t>authoritarian regimes in Asia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304D3C" w:rsidRPr="00304D3C">
        <w:rPr>
          <w:rFonts w:ascii="Times New Roman" w:hAnsi="Times New Roman" w:cs="Times New Roman"/>
          <w:sz w:val="24"/>
          <w:szCs w:val="24"/>
        </w:rPr>
        <w:t>. For example</w:t>
      </w:r>
      <w:r w:rsidR="00CF3957" w:rsidRPr="00304D3C">
        <w:rPr>
          <w:rFonts w:ascii="Times New Roman" w:hAnsi="Times New Roman" w:cs="Times New Roman"/>
          <w:sz w:val="24"/>
          <w:szCs w:val="24"/>
        </w:rPr>
        <w:t>, Atatürk’s</w:t>
      </w:r>
      <w:r w:rsidRPr="00304D3C">
        <w:rPr>
          <w:rFonts w:ascii="Times New Roman" w:hAnsi="Times New Roman" w:cs="Times New Roman"/>
          <w:sz w:val="24"/>
          <w:szCs w:val="24"/>
        </w:rPr>
        <w:t xml:space="preserve"> Turkey, 1790s France, and 1917 Post-Revolution Mexico. </w:t>
      </w:r>
      <w:r w:rsidR="00304D3C" w:rsidRPr="00304D3C">
        <w:rPr>
          <w:rFonts w:ascii="Times New Roman" w:hAnsi="Times New Roman" w:cs="Times New Roman"/>
          <w:sz w:val="24"/>
          <w:szCs w:val="24"/>
        </w:rPr>
        <w:t xml:space="preserve">Such countries actually took over many </w:t>
      </w:r>
      <w:r w:rsidRPr="00304D3C">
        <w:rPr>
          <w:rFonts w:ascii="Times New Roman" w:hAnsi="Times New Roman" w:cs="Times New Roman"/>
          <w:sz w:val="24"/>
          <w:szCs w:val="24"/>
        </w:rPr>
        <w:t xml:space="preserve">aspects of a </w:t>
      </w:r>
      <w:r w:rsidRPr="00304D3C">
        <w:rPr>
          <w:rFonts w:ascii="Times New Roman" w:hAnsi="Times New Roman" w:cs="Times New Roman"/>
          <w:sz w:val="24"/>
          <w:szCs w:val="24"/>
        </w:rPr>
        <w:lastRenderedPageBreak/>
        <w:t xml:space="preserve">theocracy, </w:t>
      </w:r>
      <w:r w:rsidR="00304D3C" w:rsidRPr="00304D3C">
        <w:rPr>
          <w:rFonts w:ascii="Times New Roman" w:hAnsi="Times New Roman" w:cs="Times New Roman"/>
          <w:sz w:val="24"/>
          <w:szCs w:val="24"/>
        </w:rPr>
        <w:t xml:space="preserve">as like </w:t>
      </w:r>
      <w:r w:rsidRPr="00304D3C">
        <w:rPr>
          <w:rFonts w:ascii="Times New Roman" w:hAnsi="Times New Roman" w:cs="Times New Roman"/>
          <w:sz w:val="24"/>
          <w:szCs w:val="24"/>
        </w:rPr>
        <w:t>promoting one religion or ideology above all others and effectively inhibit</w:t>
      </w:r>
      <w:r w:rsidRPr="00304D3C">
        <w:rPr>
          <w:rFonts w:ascii="Times New Roman" w:hAnsi="Times New Roman" w:cs="Times New Roman"/>
          <w:sz w:val="24"/>
          <w:szCs w:val="24"/>
        </w:rPr>
        <w:t xml:space="preserve">ing, regulating, and controlling all </w:t>
      </w:r>
      <w:r w:rsidR="00304D3C" w:rsidRPr="00304D3C">
        <w:rPr>
          <w:rFonts w:ascii="Times New Roman" w:hAnsi="Times New Roman" w:cs="Times New Roman"/>
          <w:sz w:val="24"/>
          <w:szCs w:val="24"/>
        </w:rPr>
        <w:t xml:space="preserve">other religions. It happened </w:t>
      </w:r>
      <w:r>
        <w:rPr>
          <w:rFonts w:ascii="Times New Roman" w:hAnsi="Times New Roman" w:cs="Times New Roman"/>
          <w:sz w:val="24"/>
          <w:szCs w:val="24"/>
        </w:rPr>
        <w:t xml:space="preserve">for the fact </w:t>
      </w:r>
      <w:r w:rsidR="00304D3C" w:rsidRPr="00304D3C">
        <w:rPr>
          <w:rFonts w:ascii="Times New Roman" w:hAnsi="Times New Roman" w:cs="Times New Roman"/>
          <w:sz w:val="24"/>
          <w:szCs w:val="24"/>
        </w:rPr>
        <w:t>that religion</w:t>
      </w:r>
      <w:r w:rsidRPr="00304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is </w:t>
      </w:r>
      <w:r w:rsidRPr="00304D3C">
        <w:rPr>
          <w:rFonts w:ascii="Times New Roman" w:hAnsi="Times New Roman" w:cs="Times New Roman"/>
          <w:sz w:val="24"/>
          <w:szCs w:val="24"/>
        </w:rPr>
        <w:t>supported is</w:t>
      </w:r>
      <w:r w:rsidR="00304D3C" w:rsidRPr="00304D3C">
        <w:rPr>
          <w:rFonts w:ascii="Times New Roman" w:hAnsi="Times New Roman" w:cs="Times New Roman"/>
          <w:sz w:val="24"/>
          <w:szCs w:val="24"/>
        </w:rPr>
        <w:t xml:space="preserve"> actually</w:t>
      </w:r>
      <w:r w:rsidRPr="00304D3C">
        <w:rPr>
          <w:rFonts w:ascii="Times New Roman" w:hAnsi="Times New Roman" w:cs="Times New Roman"/>
          <w:sz w:val="24"/>
          <w:szCs w:val="24"/>
        </w:rPr>
        <w:t xml:space="preserve"> non-religion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304D3C">
        <w:rPr>
          <w:rFonts w:ascii="Times New Roman" w:hAnsi="Times New Roman" w:cs="Times New Roman"/>
          <w:sz w:val="24"/>
          <w:szCs w:val="24"/>
        </w:rPr>
        <w:t>.</w:t>
      </w:r>
      <w:r w:rsidR="00304D3C" w:rsidRPr="00304D3C">
        <w:rPr>
          <w:rFonts w:ascii="Times New Roman" w:hAnsi="Times New Roman" w:cs="Times New Roman"/>
          <w:sz w:val="24"/>
          <w:szCs w:val="24"/>
        </w:rPr>
        <w:t xml:space="preserve"> At present, these states have religious ministers who take over the charge of </w:t>
      </w:r>
      <w:r w:rsidR="00CF3957" w:rsidRPr="00304D3C">
        <w:rPr>
          <w:rFonts w:ascii="Times New Roman" w:hAnsi="Times New Roman" w:cs="Times New Roman"/>
          <w:sz w:val="24"/>
          <w:szCs w:val="24"/>
        </w:rPr>
        <w:t>managing</w:t>
      </w:r>
      <w:r w:rsidR="00304D3C" w:rsidRPr="00304D3C">
        <w:rPr>
          <w:rFonts w:ascii="Times New Roman" w:hAnsi="Times New Roman" w:cs="Times New Roman"/>
          <w:sz w:val="24"/>
          <w:szCs w:val="24"/>
        </w:rPr>
        <w:t xml:space="preserve"> </w:t>
      </w:r>
      <w:r w:rsidRPr="00304D3C">
        <w:rPr>
          <w:rFonts w:ascii="Times New Roman" w:hAnsi="Times New Roman" w:cs="Times New Roman"/>
          <w:sz w:val="24"/>
          <w:szCs w:val="24"/>
        </w:rPr>
        <w:t>other religions and laws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 w:rsidRPr="00304D3C">
        <w:rPr>
          <w:rFonts w:ascii="Times New Roman" w:hAnsi="Times New Roman" w:cs="Times New Roman"/>
          <w:sz w:val="24"/>
          <w:szCs w:val="24"/>
        </w:rPr>
        <w:t xml:space="preserve"> significantly weaken their religious entities </w:t>
      </w:r>
      <w:r>
        <w:rPr>
          <w:rFonts w:ascii="Times New Roman" w:hAnsi="Times New Roman" w:cs="Times New Roman"/>
          <w:sz w:val="24"/>
          <w:szCs w:val="24"/>
        </w:rPr>
        <w:t>in many ways.</w:t>
      </w:r>
    </w:p>
    <w:p w:rsidR="008E36BF" w:rsidRPr="0093523E" w:rsidRDefault="000975EB" w:rsidP="0093523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5192">
        <w:rPr>
          <w:rFonts w:ascii="Times New Roman" w:hAnsi="Times New Roman" w:cs="Times New Roman"/>
          <w:i/>
          <w:sz w:val="24"/>
          <w:szCs w:val="24"/>
        </w:rPr>
        <w:t>Secularism as a Personal Choice</w:t>
      </w:r>
      <w:r w:rsidR="00304D3C" w:rsidRPr="00EF5192">
        <w:rPr>
          <w:rFonts w:ascii="Times New Roman" w:hAnsi="Times New Roman" w:cs="Times New Roman"/>
          <w:i/>
          <w:sz w:val="24"/>
          <w:szCs w:val="24"/>
        </w:rPr>
        <w:t>:</w:t>
      </w:r>
      <w:r w:rsidR="00304D3C" w:rsidRPr="00304D3C">
        <w:rPr>
          <w:rFonts w:ascii="Times New Roman" w:hAnsi="Times New Roman" w:cs="Times New Roman"/>
          <w:sz w:val="24"/>
          <w:szCs w:val="24"/>
        </w:rPr>
        <w:t xml:space="preserve"> As the term</w:t>
      </w:r>
      <w:r w:rsidR="004101E3">
        <w:rPr>
          <w:rFonts w:ascii="Times New Roman" w:hAnsi="Times New Roman" w:cs="Times New Roman"/>
          <w:sz w:val="24"/>
          <w:szCs w:val="24"/>
        </w:rPr>
        <w:t>,</w:t>
      </w:r>
      <w:r w:rsidR="00304D3C" w:rsidRPr="00304D3C">
        <w:rPr>
          <w:rFonts w:ascii="Times New Roman" w:hAnsi="Times New Roman" w:cs="Times New Roman"/>
          <w:sz w:val="24"/>
          <w:szCs w:val="24"/>
        </w:rPr>
        <w:t xml:space="preserve"> </w:t>
      </w:r>
      <w:r w:rsidRPr="00304D3C">
        <w:rPr>
          <w:rFonts w:ascii="Times New Roman" w:hAnsi="Times New Roman" w:cs="Times New Roman"/>
          <w:sz w:val="24"/>
          <w:szCs w:val="24"/>
        </w:rPr>
        <w:t xml:space="preserve">Atheism is </w:t>
      </w:r>
      <w:r w:rsidR="00304D3C" w:rsidRPr="00304D3C">
        <w:rPr>
          <w:rFonts w:ascii="Times New Roman" w:hAnsi="Times New Roman" w:cs="Times New Roman"/>
          <w:sz w:val="24"/>
          <w:szCs w:val="24"/>
        </w:rPr>
        <w:t>infected</w:t>
      </w:r>
      <w:r w:rsidRPr="00304D3C">
        <w:rPr>
          <w:rFonts w:ascii="Times New Roman" w:hAnsi="Times New Roman" w:cs="Times New Roman"/>
          <w:sz w:val="24"/>
          <w:szCs w:val="24"/>
        </w:rPr>
        <w:t xml:space="preserve"> in </w:t>
      </w:r>
      <w:r w:rsidR="00304D3C" w:rsidRPr="00304D3C">
        <w:rPr>
          <w:rFonts w:ascii="Times New Roman" w:hAnsi="Times New Roman" w:cs="Times New Roman"/>
          <w:sz w:val="24"/>
          <w:szCs w:val="24"/>
        </w:rPr>
        <w:t xml:space="preserve">many ways, and the </w:t>
      </w:r>
      <w:r w:rsidRPr="00304D3C">
        <w:rPr>
          <w:rFonts w:ascii="Times New Roman" w:hAnsi="Times New Roman" w:cs="Times New Roman"/>
          <w:sz w:val="24"/>
          <w:szCs w:val="24"/>
        </w:rPr>
        <w:t xml:space="preserve">atheists and agnostics have taken to using </w:t>
      </w:r>
      <w:r w:rsidR="00304D3C" w:rsidRPr="00304D3C">
        <w:rPr>
          <w:rFonts w:ascii="Times New Roman" w:hAnsi="Times New Roman" w:cs="Times New Roman"/>
          <w:sz w:val="24"/>
          <w:szCs w:val="24"/>
        </w:rPr>
        <w:t>understatements</w:t>
      </w:r>
      <w:r w:rsidRPr="00304D3C">
        <w:rPr>
          <w:rFonts w:ascii="Times New Roman" w:hAnsi="Times New Roman" w:cs="Times New Roman"/>
          <w:sz w:val="24"/>
          <w:szCs w:val="24"/>
        </w:rPr>
        <w:t xml:space="preserve"> to describe their </w:t>
      </w:r>
      <w:r w:rsidR="00304D3C" w:rsidRPr="00304D3C">
        <w:rPr>
          <w:rFonts w:ascii="Times New Roman" w:hAnsi="Times New Roman" w:cs="Times New Roman"/>
          <w:sz w:val="24"/>
          <w:szCs w:val="24"/>
        </w:rPr>
        <w:t xml:space="preserve">conceptualization </w:t>
      </w:r>
      <w:r w:rsidRPr="00304D3C">
        <w:rPr>
          <w:rFonts w:ascii="Times New Roman" w:hAnsi="Times New Roman" w:cs="Times New Roman"/>
          <w:sz w:val="24"/>
          <w:szCs w:val="24"/>
        </w:rPr>
        <w:t>towards religion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Pr="00304D3C">
        <w:rPr>
          <w:rFonts w:ascii="Times New Roman" w:hAnsi="Times New Roman" w:cs="Times New Roman"/>
          <w:sz w:val="24"/>
          <w:szCs w:val="24"/>
        </w:rPr>
        <w:t xml:space="preserve">. These terms like </w:t>
      </w:r>
      <w:r w:rsidR="00304D3C" w:rsidRPr="00304D3C">
        <w:rPr>
          <w:rFonts w:ascii="Times New Roman" w:hAnsi="Times New Roman" w:cs="Times New Roman"/>
          <w:sz w:val="24"/>
          <w:szCs w:val="24"/>
        </w:rPr>
        <w:t xml:space="preserve">humanist, ethical </w:t>
      </w:r>
      <w:r w:rsidR="00CF3957" w:rsidRPr="00304D3C">
        <w:rPr>
          <w:rFonts w:ascii="Times New Roman" w:hAnsi="Times New Roman" w:cs="Times New Roman"/>
          <w:sz w:val="24"/>
          <w:szCs w:val="24"/>
        </w:rPr>
        <w:t>culturist</w:t>
      </w:r>
      <w:r w:rsidR="00304D3C" w:rsidRPr="00304D3C">
        <w:rPr>
          <w:rFonts w:ascii="Times New Roman" w:hAnsi="Times New Roman" w:cs="Times New Roman"/>
          <w:sz w:val="24"/>
          <w:szCs w:val="24"/>
        </w:rPr>
        <w:t>, bright, and secularist</w:t>
      </w:r>
      <w:r w:rsidRPr="00304D3C">
        <w:rPr>
          <w:rFonts w:ascii="Times New Roman" w:hAnsi="Times New Roman" w:cs="Times New Roman"/>
          <w:sz w:val="24"/>
          <w:szCs w:val="24"/>
        </w:rPr>
        <w:t xml:space="preserve"> do not actually mean “atheist” and have specific connotations. However, they can effectively serve as </w:t>
      </w:r>
      <w:r w:rsidR="00CF3957" w:rsidRPr="00304D3C">
        <w:rPr>
          <w:rFonts w:ascii="Times New Roman" w:hAnsi="Times New Roman" w:cs="Times New Roman"/>
          <w:sz w:val="24"/>
          <w:szCs w:val="24"/>
        </w:rPr>
        <w:t>an</w:t>
      </w:r>
      <w:r w:rsidRPr="00304D3C">
        <w:rPr>
          <w:rFonts w:ascii="Times New Roman" w:hAnsi="Times New Roman" w:cs="Times New Roman"/>
          <w:sz w:val="24"/>
          <w:szCs w:val="24"/>
        </w:rPr>
        <w:t xml:space="preserve"> </w:t>
      </w:r>
      <w:r w:rsidR="00EF5192" w:rsidRPr="00304D3C">
        <w:rPr>
          <w:rFonts w:ascii="Times New Roman" w:hAnsi="Times New Roman" w:cs="Times New Roman"/>
          <w:sz w:val="24"/>
          <w:szCs w:val="24"/>
        </w:rPr>
        <w:t>inoffensive</w:t>
      </w:r>
      <w:r w:rsidRPr="00304D3C">
        <w:rPr>
          <w:rFonts w:ascii="Times New Roman" w:hAnsi="Times New Roman" w:cs="Times New Roman"/>
          <w:sz w:val="24"/>
          <w:szCs w:val="24"/>
        </w:rPr>
        <w:t xml:space="preserve"> replacement for atheist</w:t>
      </w:r>
      <w:r w:rsidR="004101E3">
        <w:rPr>
          <w:rFonts w:ascii="Times New Roman" w:hAnsi="Times New Roman" w:cs="Times New Roman"/>
          <w:sz w:val="24"/>
          <w:szCs w:val="24"/>
        </w:rPr>
        <w:t>s</w:t>
      </w:r>
      <w:r w:rsidRPr="00304D3C">
        <w:rPr>
          <w:rFonts w:ascii="Times New Roman" w:hAnsi="Times New Roman" w:cs="Times New Roman"/>
          <w:sz w:val="24"/>
          <w:szCs w:val="24"/>
        </w:rPr>
        <w:t xml:space="preserve"> since th</w:t>
      </w:r>
      <w:r w:rsidRPr="00304D3C">
        <w:rPr>
          <w:rFonts w:ascii="Times New Roman" w:hAnsi="Times New Roman" w:cs="Times New Roman"/>
          <w:sz w:val="24"/>
          <w:szCs w:val="24"/>
        </w:rPr>
        <w:t>ey alienate people</w:t>
      </w:r>
      <w:r w:rsidR="00EF5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23E" w:rsidRPr="0019080F" w:rsidRDefault="000975EB" w:rsidP="0019080F">
      <w:pPr>
        <w:pStyle w:val="Heading1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D4BF8">
        <w:rPr>
          <w:rFonts w:ascii="Times New Roman" w:hAnsi="Times New Roman" w:cs="Times New Roman"/>
          <w:i/>
          <w:color w:val="auto"/>
          <w:sz w:val="24"/>
          <w:szCs w:val="24"/>
        </w:rPr>
        <w:t>Same Sex-Marriage and Laws</w:t>
      </w:r>
    </w:p>
    <w:p w:rsidR="00C75E39" w:rsidRPr="00FA70DC" w:rsidRDefault="000975EB" w:rsidP="00FA70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70DC">
        <w:rPr>
          <w:rFonts w:ascii="Times New Roman" w:hAnsi="Times New Roman" w:cs="Times New Roman"/>
          <w:sz w:val="24"/>
          <w:szCs w:val="24"/>
        </w:rPr>
        <w:t>T</w:t>
      </w:r>
      <w:r w:rsidR="009F79FF" w:rsidRPr="00FA70DC">
        <w:rPr>
          <w:rFonts w:ascii="Times New Roman" w:hAnsi="Times New Roman" w:cs="Times New Roman"/>
          <w:sz w:val="24"/>
          <w:szCs w:val="24"/>
        </w:rPr>
        <w:t xml:space="preserve">he meaning of </w:t>
      </w:r>
      <w:r w:rsidR="004101E3">
        <w:rPr>
          <w:rFonts w:ascii="Times New Roman" w:hAnsi="Times New Roman" w:cs="Times New Roman"/>
          <w:sz w:val="24"/>
          <w:szCs w:val="24"/>
        </w:rPr>
        <w:t xml:space="preserve">the </w:t>
      </w:r>
      <w:r w:rsidR="009F79FF" w:rsidRPr="00FA70DC">
        <w:rPr>
          <w:rFonts w:ascii="Times New Roman" w:hAnsi="Times New Roman" w:cs="Times New Roman"/>
          <w:sz w:val="24"/>
          <w:szCs w:val="24"/>
        </w:rPr>
        <w:t xml:space="preserve">word </w:t>
      </w:r>
      <w:r w:rsidR="0033644C" w:rsidRPr="00FA70DC">
        <w:rPr>
          <w:rFonts w:ascii="Times New Roman" w:hAnsi="Times New Roman" w:cs="Times New Roman"/>
          <w:sz w:val="24"/>
          <w:szCs w:val="24"/>
        </w:rPr>
        <w:t>‘</w:t>
      </w:r>
      <w:r w:rsidR="009F79FF" w:rsidRPr="00FA70DC">
        <w:rPr>
          <w:rFonts w:ascii="Times New Roman" w:hAnsi="Times New Roman" w:cs="Times New Roman"/>
          <w:sz w:val="24"/>
          <w:szCs w:val="24"/>
        </w:rPr>
        <w:t>same-sex’</w:t>
      </w:r>
      <w:r w:rsidR="0093523E" w:rsidRPr="00FA70DC">
        <w:rPr>
          <w:rFonts w:ascii="Times New Roman" w:hAnsi="Times New Roman" w:cs="Times New Roman"/>
          <w:sz w:val="24"/>
          <w:szCs w:val="24"/>
        </w:rPr>
        <w:t xml:space="preserve"> </w:t>
      </w:r>
      <w:r w:rsidR="00214DCE" w:rsidRPr="00FA70DC">
        <w:rPr>
          <w:rFonts w:ascii="Times New Roman" w:hAnsi="Times New Roman" w:cs="Times New Roman"/>
          <w:sz w:val="24"/>
          <w:szCs w:val="24"/>
        </w:rPr>
        <w:t xml:space="preserve">appears uncommon to the general </w:t>
      </w:r>
      <w:r w:rsidR="0093523E" w:rsidRPr="00FA70DC">
        <w:rPr>
          <w:rFonts w:ascii="Times New Roman" w:hAnsi="Times New Roman" w:cs="Times New Roman"/>
          <w:sz w:val="24"/>
          <w:szCs w:val="24"/>
        </w:rPr>
        <w:t>sense</w:t>
      </w:r>
      <w:r w:rsidR="00214DCE" w:rsidRPr="00FA70DC">
        <w:rPr>
          <w:rFonts w:ascii="Times New Roman" w:hAnsi="Times New Roman" w:cs="Times New Roman"/>
          <w:sz w:val="24"/>
          <w:szCs w:val="24"/>
        </w:rPr>
        <w:t xml:space="preserve">. This </w:t>
      </w:r>
      <w:r w:rsidR="00AD3AC4" w:rsidRPr="00FA70DC">
        <w:rPr>
          <w:rFonts w:ascii="Times New Roman" w:hAnsi="Times New Roman" w:cs="Times New Roman"/>
          <w:sz w:val="24"/>
          <w:szCs w:val="24"/>
        </w:rPr>
        <w:t>is the primary reason why it is</w:t>
      </w:r>
      <w:r w:rsidR="0093523E" w:rsidRPr="00FA70DC">
        <w:rPr>
          <w:rFonts w:ascii="Times New Roman" w:hAnsi="Times New Roman" w:cs="Times New Roman"/>
          <w:sz w:val="24"/>
          <w:szCs w:val="24"/>
        </w:rPr>
        <w:t xml:space="preserve"> prohibit</w:t>
      </w:r>
      <w:r w:rsidR="00AD3AC4" w:rsidRPr="00FA70DC">
        <w:rPr>
          <w:rFonts w:ascii="Times New Roman" w:hAnsi="Times New Roman" w:cs="Times New Roman"/>
          <w:sz w:val="24"/>
          <w:szCs w:val="24"/>
        </w:rPr>
        <w:t>ed in most part</w:t>
      </w:r>
      <w:r w:rsidR="004101E3">
        <w:rPr>
          <w:rFonts w:ascii="Times New Roman" w:hAnsi="Times New Roman" w:cs="Times New Roman"/>
          <w:sz w:val="24"/>
          <w:szCs w:val="24"/>
        </w:rPr>
        <w:t>s</w:t>
      </w:r>
      <w:r w:rsidR="00AD3AC4" w:rsidRPr="00FA70DC">
        <w:rPr>
          <w:rFonts w:ascii="Times New Roman" w:hAnsi="Times New Roman" w:cs="Times New Roman"/>
          <w:sz w:val="24"/>
          <w:szCs w:val="24"/>
        </w:rPr>
        <w:t xml:space="preserve"> of the world. However, states</w:t>
      </w:r>
      <w:r w:rsidR="0093523E" w:rsidRPr="00FA70DC">
        <w:rPr>
          <w:rFonts w:ascii="Times New Roman" w:hAnsi="Times New Roman" w:cs="Times New Roman"/>
          <w:sz w:val="24"/>
          <w:szCs w:val="24"/>
        </w:rPr>
        <w:t xml:space="preserve"> are free to accord or grant</w:t>
      </w:r>
      <w:r w:rsidR="00AD3AC4" w:rsidRPr="00FA70DC">
        <w:rPr>
          <w:rFonts w:ascii="Times New Roman" w:hAnsi="Times New Roman" w:cs="Times New Roman"/>
          <w:sz w:val="24"/>
          <w:szCs w:val="24"/>
        </w:rPr>
        <w:t xml:space="preserve"> </w:t>
      </w:r>
      <w:r w:rsidR="0093523E" w:rsidRPr="00FA70DC">
        <w:rPr>
          <w:rFonts w:ascii="Times New Roman" w:hAnsi="Times New Roman" w:cs="Times New Roman"/>
          <w:sz w:val="24"/>
          <w:szCs w:val="24"/>
        </w:rPr>
        <w:t xml:space="preserve">perks of civil marriage to same-sex unions, and </w:t>
      </w:r>
      <w:r w:rsidR="00AD3AC4" w:rsidRPr="00FA70DC">
        <w:rPr>
          <w:rFonts w:ascii="Times New Roman" w:hAnsi="Times New Roman" w:cs="Times New Roman"/>
          <w:sz w:val="24"/>
          <w:szCs w:val="24"/>
        </w:rPr>
        <w:t xml:space="preserve">as most </w:t>
      </w:r>
      <w:r w:rsidR="0093523E" w:rsidRPr="00FA70DC">
        <w:rPr>
          <w:rFonts w:ascii="Times New Roman" w:hAnsi="Times New Roman" w:cs="Times New Roman"/>
          <w:sz w:val="24"/>
          <w:szCs w:val="24"/>
        </w:rPr>
        <w:t>argu</w:t>
      </w:r>
      <w:r w:rsidR="00AD3AC4" w:rsidRPr="00FA70DC">
        <w:rPr>
          <w:rFonts w:ascii="Times New Roman" w:hAnsi="Times New Roman" w:cs="Times New Roman"/>
          <w:sz w:val="24"/>
          <w:szCs w:val="24"/>
        </w:rPr>
        <w:t xml:space="preserve">e that they </w:t>
      </w:r>
      <w:r w:rsidR="0093523E" w:rsidRPr="00FA70DC">
        <w:rPr>
          <w:rFonts w:ascii="Times New Roman" w:hAnsi="Times New Roman" w:cs="Times New Roman"/>
          <w:sz w:val="24"/>
          <w:szCs w:val="24"/>
        </w:rPr>
        <w:t xml:space="preserve">should, but that doesn't </w:t>
      </w:r>
      <w:r w:rsidR="00AD3AC4" w:rsidRPr="00FA70DC">
        <w:rPr>
          <w:rFonts w:ascii="Times New Roman" w:hAnsi="Times New Roman" w:cs="Times New Roman"/>
          <w:sz w:val="24"/>
          <w:szCs w:val="24"/>
        </w:rPr>
        <w:t>impact in any way</w:t>
      </w:r>
      <w:r w:rsidR="0093523E" w:rsidRPr="00FA70DC">
        <w:rPr>
          <w:rFonts w:ascii="Times New Roman" w:hAnsi="Times New Roman" w:cs="Times New Roman"/>
          <w:sz w:val="24"/>
          <w:szCs w:val="24"/>
        </w:rPr>
        <w:t xml:space="preserve"> </w:t>
      </w:r>
      <w:r w:rsidRPr="00FA70DC">
        <w:rPr>
          <w:rFonts w:ascii="Times New Roman" w:hAnsi="Times New Roman" w:cs="Times New Roman"/>
          <w:sz w:val="24"/>
          <w:szCs w:val="24"/>
        </w:rPr>
        <w:t xml:space="preserve">over </w:t>
      </w:r>
      <w:r w:rsidR="0093523E" w:rsidRPr="00FA70DC">
        <w:rPr>
          <w:rFonts w:ascii="Times New Roman" w:hAnsi="Times New Roman" w:cs="Times New Roman"/>
          <w:sz w:val="24"/>
          <w:szCs w:val="24"/>
        </w:rPr>
        <w:t>th</w:t>
      </w:r>
      <w:r w:rsidR="00AD3AC4" w:rsidRPr="00FA70DC">
        <w:rPr>
          <w:rFonts w:ascii="Times New Roman" w:hAnsi="Times New Roman" w:cs="Times New Roman"/>
          <w:sz w:val="24"/>
          <w:szCs w:val="24"/>
        </w:rPr>
        <w:t xml:space="preserve">e </w:t>
      </w:r>
      <w:r w:rsidRPr="00FA70DC">
        <w:rPr>
          <w:rFonts w:ascii="Times New Roman" w:hAnsi="Times New Roman" w:cs="Times New Roman"/>
          <w:sz w:val="24"/>
          <w:szCs w:val="24"/>
        </w:rPr>
        <w:t xml:space="preserve">institution of </w:t>
      </w:r>
      <w:r w:rsidR="00AD3AC4" w:rsidRPr="00FA70DC">
        <w:rPr>
          <w:rFonts w:ascii="Times New Roman" w:hAnsi="Times New Roman" w:cs="Times New Roman"/>
          <w:sz w:val="24"/>
          <w:szCs w:val="24"/>
        </w:rPr>
        <w:t>marriage.</w:t>
      </w:r>
      <w:r w:rsidR="00C23D2E" w:rsidRPr="00FA70DC">
        <w:rPr>
          <w:rFonts w:ascii="Times New Roman" w:hAnsi="Times New Roman" w:cs="Times New Roman"/>
          <w:sz w:val="24"/>
          <w:szCs w:val="24"/>
        </w:rPr>
        <w:t xml:space="preserve"> Irrespective of some state laws which work for promoting same</w:t>
      </w:r>
      <w:r w:rsidR="004101E3">
        <w:rPr>
          <w:rFonts w:ascii="Times New Roman" w:hAnsi="Times New Roman" w:cs="Times New Roman"/>
          <w:sz w:val="24"/>
          <w:szCs w:val="24"/>
        </w:rPr>
        <w:t>-</w:t>
      </w:r>
      <w:r w:rsidR="00C23D2E" w:rsidRPr="00FA70DC">
        <w:rPr>
          <w:rFonts w:ascii="Times New Roman" w:hAnsi="Times New Roman" w:cs="Times New Roman"/>
          <w:sz w:val="24"/>
          <w:szCs w:val="24"/>
        </w:rPr>
        <w:t xml:space="preserve">sex marriages, </w:t>
      </w:r>
      <w:r w:rsidR="0093523E" w:rsidRPr="00FA70DC">
        <w:rPr>
          <w:rFonts w:ascii="Times New Roman" w:hAnsi="Times New Roman" w:cs="Times New Roman"/>
          <w:sz w:val="24"/>
          <w:szCs w:val="24"/>
        </w:rPr>
        <w:t>same-sex exclusiv</w:t>
      </w:r>
      <w:r w:rsidRPr="00FA70DC">
        <w:rPr>
          <w:rFonts w:ascii="Times New Roman" w:hAnsi="Times New Roman" w:cs="Times New Roman"/>
          <w:sz w:val="24"/>
          <w:szCs w:val="24"/>
        </w:rPr>
        <w:t>ity</w:t>
      </w:r>
      <w:r w:rsidR="0093523E" w:rsidRPr="00FA70DC">
        <w:rPr>
          <w:rFonts w:ascii="Times New Roman" w:hAnsi="Times New Roman" w:cs="Times New Roman"/>
          <w:sz w:val="24"/>
          <w:szCs w:val="24"/>
        </w:rPr>
        <w:t>, relationship with community property, unlimited mutual support and liability, and some form of quasi-sexual</w:t>
      </w:r>
      <w:r w:rsidRPr="00FA70DC">
        <w:rPr>
          <w:rFonts w:ascii="Times New Roman" w:hAnsi="Times New Roman" w:cs="Times New Roman"/>
          <w:sz w:val="24"/>
          <w:szCs w:val="24"/>
        </w:rPr>
        <w:t xml:space="preserve"> relationship; </w:t>
      </w:r>
      <w:r w:rsidR="0093523E" w:rsidRPr="00FA70DC">
        <w:rPr>
          <w:rFonts w:ascii="Times New Roman" w:hAnsi="Times New Roman" w:cs="Times New Roman"/>
          <w:sz w:val="24"/>
          <w:szCs w:val="24"/>
        </w:rPr>
        <w:t xml:space="preserve">the Bible never even considers </w:t>
      </w:r>
      <w:r w:rsidR="00C23D2E" w:rsidRPr="00FA70DC">
        <w:rPr>
          <w:rFonts w:ascii="Times New Roman" w:hAnsi="Times New Roman" w:cs="Times New Roman"/>
          <w:sz w:val="24"/>
          <w:szCs w:val="24"/>
        </w:rPr>
        <w:t xml:space="preserve">such idea. </w:t>
      </w:r>
      <w:r w:rsidR="0093523E" w:rsidRPr="00FA70DC">
        <w:rPr>
          <w:rFonts w:ascii="Times New Roman" w:hAnsi="Times New Roman" w:cs="Times New Roman"/>
          <w:sz w:val="24"/>
          <w:szCs w:val="24"/>
        </w:rPr>
        <w:t>Bible condemn</w:t>
      </w:r>
      <w:r w:rsidR="004101E3">
        <w:rPr>
          <w:rFonts w:ascii="Times New Roman" w:hAnsi="Times New Roman" w:cs="Times New Roman"/>
          <w:sz w:val="24"/>
          <w:szCs w:val="24"/>
        </w:rPr>
        <w:t>s</w:t>
      </w:r>
      <w:r w:rsidR="0093523E" w:rsidRPr="00FA70DC">
        <w:rPr>
          <w:rFonts w:ascii="Times New Roman" w:hAnsi="Times New Roman" w:cs="Times New Roman"/>
          <w:sz w:val="24"/>
          <w:szCs w:val="24"/>
        </w:rPr>
        <w:t xml:space="preserve"> and forbid</w:t>
      </w:r>
      <w:r w:rsidR="004101E3">
        <w:rPr>
          <w:rFonts w:ascii="Times New Roman" w:hAnsi="Times New Roman" w:cs="Times New Roman"/>
          <w:sz w:val="24"/>
          <w:szCs w:val="24"/>
        </w:rPr>
        <w:t>s</w:t>
      </w:r>
      <w:r w:rsidR="0093523E" w:rsidRPr="00FA70DC">
        <w:rPr>
          <w:rFonts w:ascii="Times New Roman" w:hAnsi="Times New Roman" w:cs="Times New Roman"/>
          <w:sz w:val="24"/>
          <w:szCs w:val="24"/>
        </w:rPr>
        <w:t xml:space="preserve"> anal sex, gender-bending, cross-dressing, effeminacy in males and mannishness in women, and confused and inverted sex roles, including same-sex relationships that ape male-female dominant-submissive matrimony.</w:t>
      </w:r>
      <w:r w:rsidRPr="00FA70DC">
        <w:rPr>
          <w:rFonts w:ascii="Times New Roman" w:hAnsi="Times New Roman" w:cs="Times New Roman"/>
          <w:sz w:val="24"/>
          <w:szCs w:val="24"/>
        </w:rPr>
        <w:t xml:space="preserve"> </w:t>
      </w:r>
      <w:r w:rsidRPr="00FA70DC">
        <w:rPr>
          <w:rFonts w:ascii="Times New Roman" w:hAnsi="Times New Roman" w:cs="Times New Roman"/>
          <w:sz w:val="24"/>
          <w:szCs w:val="24"/>
        </w:rPr>
        <w:lastRenderedPageBreak/>
        <w:t>Two laws of Leviticus (18:22 and 20:13) appear more relevant. They quote a man being decei</w:t>
      </w:r>
      <w:r w:rsidRPr="00FA70DC">
        <w:rPr>
          <w:rFonts w:ascii="Times New Roman" w:hAnsi="Times New Roman" w:cs="Times New Roman"/>
          <w:sz w:val="24"/>
          <w:szCs w:val="24"/>
        </w:rPr>
        <w:t>tful with another man instead of his wife an abomination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Pr="00FA70DC">
        <w:rPr>
          <w:rFonts w:ascii="Times New Roman" w:hAnsi="Times New Roman" w:cs="Times New Roman"/>
          <w:sz w:val="24"/>
          <w:szCs w:val="24"/>
        </w:rPr>
        <w:t>.</w:t>
      </w:r>
    </w:p>
    <w:p w:rsidR="0093523E" w:rsidRPr="00FA70DC" w:rsidRDefault="000975EB" w:rsidP="00FA70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70DC">
        <w:rPr>
          <w:rFonts w:ascii="Times New Roman" w:hAnsi="Times New Roman" w:cs="Times New Roman"/>
          <w:sz w:val="24"/>
          <w:szCs w:val="24"/>
        </w:rPr>
        <w:t>Other than Christianity, the standard Jewish law Halachah also</w:t>
      </w:r>
      <w:r w:rsidRPr="00FA70DC">
        <w:rPr>
          <w:rFonts w:ascii="Times New Roman" w:hAnsi="Times New Roman" w:cs="Times New Roman"/>
          <w:sz w:val="24"/>
          <w:szCs w:val="24"/>
        </w:rPr>
        <w:t xml:space="preserve"> forbids it. The standard recitation by the groom is “By this ring you are consecrated to me, as my wife, in accordance with the laws of Moses and Israel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Pr="00FA70DC">
        <w:rPr>
          <w:rFonts w:ascii="Times New Roman" w:hAnsi="Times New Roman" w:cs="Times New Roman"/>
          <w:sz w:val="24"/>
          <w:szCs w:val="24"/>
        </w:rPr>
        <w:t>.” However, some Conservative priests and many Reform</w:t>
      </w:r>
      <w:r w:rsidR="004101E3">
        <w:rPr>
          <w:rFonts w:ascii="Times New Roman" w:hAnsi="Times New Roman" w:cs="Times New Roman"/>
          <w:sz w:val="24"/>
          <w:szCs w:val="24"/>
        </w:rPr>
        <w:t>s</w:t>
      </w:r>
      <w:r w:rsidRPr="00FA70DC">
        <w:rPr>
          <w:rFonts w:ascii="Times New Roman" w:hAnsi="Times New Roman" w:cs="Times New Roman"/>
          <w:sz w:val="24"/>
          <w:szCs w:val="24"/>
        </w:rPr>
        <w:t xml:space="preserve"> and Reconstructionist Priests have performed su</w:t>
      </w:r>
      <w:r w:rsidRPr="00FA70DC">
        <w:rPr>
          <w:rFonts w:ascii="Times New Roman" w:hAnsi="Times New Roman" w:cs="Times New Roman"/>
          <w:sz w:val="24"/>
          <w:szCs w:val="24"/>
        </w:rPr>
        <w:t xml:space="preserve">ch a marriage, possibly with a modification of the recitation. </w:t>
      </w:r>
      <w:r w:rsidR="004101E3">
        <w:rPr>
          <w:rFonts w:ascii="Times New Roman" w:hAnsi="Times New Roman" w:cs="Times New Roman"/>
          <w:sz w:val="24"/>
          <w:szCs w:val="24"/>
        </w:rPr>
        <w:t>The m</w:t>
      </w:r>
      <w:r w:rsidRPr="00FA70DC">
        <w:rPr>
          <w:rFonts w:ascii="Times New Roman" w:hAnsi="Times New Roman" w:cs="Times New Roman"/>
          <w:sz w:val="24"/>
          <w:szCs w:val="24"/>
        </w:rPr>
        <w:t xml:space="preserve">ajority of the Christian sects also don’t allow same-sex marriage. However, in the US it remains irrelevant as the </w:t>
      </w:r>
      <w:r w:rsidR="00CF3957" w:rsidRPr="00FA70DC">
        <w:rPr>
          <w:rFonts w:ascii="Times New Roman" w:hAnsi="Times New Roman" w:cs="Times New Roman"/>
          <w:sz w:val="24"/>
          <w:szCs w:val="24"/>
        </w:rPr>
        <w:t>Biblical</w:t>
      </w:r>
      <w:r w:rsidRPr="00FA70DC">
        <w:rPr>
          <w:rFonts w:ascii="Times New Roman" w:hAnsi="Times New Roman" w:cs="Times New Roman"/>
          <w:sz w:val="24"/>
          <w:szCs w:val="24"/>
        </w:rPr>
        <w:t xml:space="preserve"> law is </w:t>
      </w:r>
      <w:r w:rsidR="00CF3957" w:rsidRPr="00FA70DC">
        <w:rPr>
          <w:rFonts w:ascii="Times New Roman" w:hAnsi="Times New Roman" w:cs="Times New Roman"/>
          <w:sz w:val="24"/>
          <w:szCs w:val="24"/>
        </w:rPr>
        <w:t>to</w:t>
      </w:r>
      <w:r w:rsidRPr="00FA70DC">
        <w:rPr>
          <w:rFonts w:ascii="Times New Roman" w:hAnsi="Times New Roman" w:cs="Times New Roman"/>
          <w:sz w:val="24"/>
          <w:szCs w:val="24"/>
        </w:rPr>
        <w:t xml:space="preserve"> the US law. The Constitution of the US does not mentio</w:t>
      </w:r>
      <w:r w:rsidRPr="00FA70DC">
        <w:rPr>
          <w:rFonts w:ascii="Times New Roman" w:hAnsi="Times New Roman" w:cs="Times New Roman"/>
          <w:sz w:val="24"/>
          <w:szCs w:val="24"/>
        </w:rPr>
        <w:t>n the Bible anywhere nor even refer to it. The First Amendment specifically forbids the use of religious law in the US, as it</w:t>
      </w:r>
      <w:r w:rsidR="004101E3">
        <w:rPr>
          <w:rFonts w:ascii="Times New Roman" w:hAnsi="Times New Roman" w:cs="Times New Roman"/>
          <w:sz w:val="24"/>
          <w:szCs w:val="24"/>
        </w:rPr>
        <w:t>s</w:t>
      </w:r>
      <w:r w:rsidRPr="00FA70DC">
        <w:rPr>
          <w:rFonts w:ascii="Times New Roman" w:hAnsi="Times New Roman" w:cs="Times New Roman"/>
          <w:sz w:val="24"/>
          <w:szCs w:val="24"/>
        </w:rPr>
        <w:t xml:space="preserve"> state that Congress shall make no law respecting an establishment of religion…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FA70DC">
        <w:rPr>
          <w:rFonts w:ascii="Times New Roman" w:hAnsi="Times New Roman" w:cs="Times New Roman"/>
          <w:sz w:val="24"/>
          <w:szCs w:val="24"/>
        </w:rPr>
        <w:t>.</w:t>
      </w:r>
    </w:p>
    <w:p w:rsidR="0093523E" w:rsidRPr="00EF6894" w:rsidRDefault="000975EB" w:rsidP="00EF689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70DC">
        <w:rPr>
          <w:rFonts w:ascii="Times New Roman" w:hAnsi="Times New Roman" w:cs="Times New Roman"/>
          <w:sz w:val="24"/>
          <w:szCs w:val="24"/>
        </w:rPr>
        <w:t>Adding to this the Fourteenth Amendment, not all</w:t>
      </w:r>
      <w:r w:rsidRPr="00FA70DC">
        <w:rPr>
          <w:rFonts w:ascii="Times New Roman" w:hAnsi="Times New Roman" w:cs="Times New Roman"/>
          <w:sz w:val="24"/>
          <w:szCs w:val="24"/>
        </w:rPr>
        <w:t>ow</w:t>
      </w:r>
      <w:r w:rsidR="00CD1C77" w:rsidRPr="00FA70DC">
        <w:rPr>
          <w:rFonts w:ascii="Times New Roman" w:hAnsi="Times New Roman" w:cs="Times New Roman"/>
          <w:sz w:val="24"/>
          <w:szCs w:val="24"/>
        </w:rPr>
        <w:t xml:space="preserve"> the state </w:t>
      </w:r>
      <w:r w:rsidRPr="00FA70DC">
        <w:rPr>
          <w:rFonts w:ascii="Times New Roman" w:hAnsi="Times New Roman" w:cs="Times New Roman"/>
          <w:sz w:val="24"/>
          <w:szCs w:val="24"/>
        </w:rPr>
        <w:t>to prefer one religion over other religions, nor to prefer religion over lack of religion, or vice versa.</w:t>
      </w:r>
      <w:r w:rsidR="00CD1C77" w:rsidRPr="00FA70DC">
        <w:rPr>
          <w:rFonts w:ascii="Times New Roman" w:hAnsi="Times New Roman" w:cs="Times New Roman"/>
          <w:sz w:val="24"/>
          <w:szCs w:val="24"/>
        </w:rPr>
        <w:t xml:space="preserve"> It states that ‘e</w:t>
      </w:r>
      <w:r w:rsidRPr="00FA70DC">
        <w:rPr>
          <w:rFonts w:ascii="Times New Roman" w:hAnsi="Times New Roman" w:cs="Times New Roman"/>
          <w:sz w:val="24"/>
          <w:szCs w:val="24"/>
        </w:rPr>
        <w:t xml:space="preserve">verybody gets to pick their own religion or lack </w:t>
      </w:r>
      <w:r w:rsidR="00CF3957" w:rsidRPr="00FA70DC">
        <w:rPr>
          <w:rFonts w:ascii="Times New Roman" w:hAnsi="Times New Roman" w:cs="Times New Roman"/>
          <w:sz w:val="24"/>
          <w:szCs w:val="24"/>
        </w:rPr>
        <w:t>thereof</w:t>
      </w:r>
      <w:r w:rsidR="00CD1C77" w:rsidRPr="00FA70DC">
        <w:rPr>
          <w:rFonts w:ascii="Times New Roman" w:hAnsi="Times New Roman" w:cs="Times New Roman"/>
          <w:sz w:val="24"/>
          <w:szCs w:val="24"/>
        </w:rPr>
        <w:t xml:space="preserve"> </w:t>
      </w:r>
      <w:r w:rsidRPr="00FA70DC">
        <w:rPr>
          <w:rFonts w:ascii="Times New Roman" w:hAnsi="Times New Roman" w:cs="Times New Roman"/>
          <w:sz w:val="24"/>
          <w:szCs w:val="24"/>
        </w:rPr>
        <w:t>… or</w:t>
      </w:r>
      <w:r w:rsidR="00CD1C77" w:rsidRPr="00FA70DC">
        <w:rPr>
          <w:rFonts w:ascii="Times New Roman" w:hAnsi="Times New Roman" w:cs="Times New Roman"/>
          <w:sz w:val="24"/>
          <w:szCs w:val="24"/>
        </w:rPr>
        <w:t xml:space="preserve"> prohibiting the free exercise</w:t>
      </w:r>
      <w:r w:rsidRPr="00FA70DC">
        <w:rPr>
          <w:rFonts w:ascii="Times New Roman" w:hAnsi="Times New Roman" w:cs="Times New Roman"/>
          <w:sz w:val="24"/>
          <w:szCs w:val="24"/>
        </w:rPr>
        <w:t xml:space="preserve"> and neither Congress nor the</w:t>
      </w:r>
      <w:r w:rsidRPr="00FA70DC">
        <w:rPr>
          <w:rFonts w:ascii="Times New Roman" w:hAnsi="Times New Roman" w:cs="Times New Roman"/>
          <w:sz w:val="24"/>
          <w:szCs w:val="24"/>
        </w:rPr>
        <w:t xml:space="preserve"> states can interfere with that</w:t>
      </w:r>
      <w:r w:rsidR="00CD1C77" w:rsidRPr="00FA70DC">
        <w:rPr>
          <w:rFonts w:ascii="Times New Roman" w:hAnsi="Times New Roman" w:cs="Times New Roman"/>
          <w:sz w:val="24"/>
          <w:szCs w:val="24"/>
        </w:rPr>
        <w:t>…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CD1C77" w:rsidRPr="00FA70DC">
        <w:rPr>
          <w:rFonts w:ascii="Times New Roman" w:hAnsi="Times New Roman" w:cs="Times New Roman"/>
          <w:sz w:val="24"/>
          <w:szCs w:val="24"/>
        </w:rPr>
        <w:t>’</w:t>
      </w:r>
      <w:r w:rsidRPr="00FA70DC">
        <w:rPr>
          <w:rFonts w:ascii="Times New Roman" w:hAnsi="Times New Roman" w:cs="Times New Roman"/>
          <w:sz w:val="24"/>
          <w:szCs w:val="24"/>
        </w:rPr>
        <w:t>.</w:t>
      </w:r>
      <w:r w:rsidR="00CD1C77" w:rsidRPr="00FA70DC">
        <w:rPr>
          <w:rFonts w:ascii="Times New Roman" w:hAnsi="Times New Roman" w:cs="Times New Roman"/>
          <w:sz w:val="24"/>
          <w:szCs w:val="24"/>
        </w:rPr>
        <w:t xml:space="preserve"> Interesting to note is the fact that</w:t>
      </w:r>
      <w:r w:rsidRPr="00FA70DC">
        <w:rPr>
          <w:rFonts w:ascii="Times New Roman" w:hAnsi="Times New Roman" w:cs="Times New Roman"/>
          <w:sz w:val="24"/>
          <w:szCs w:val="24"/>
        </w:rPr>
        <w:t xml:space="preserve"> Jesus never directly addressed this topic, he </w:t>
      </w:r>
      <w:r w:rsidR="00CD1C77" w:rsidRPr="00FA70DC">
        <w:rPr>
          <w:rFonts w:ascii="Times New Roman" w:hAnsi="Times New Roman" w:cs="Times New Roman"/>
          <w:sz w:val="24"/>
          <w:szCs w:val="24"/>
        </w:rPr>
        <w:t xml:space="preserve">could have </w:t>
      </w:r>
      <w:r w:rsidRPr="00FA70DC">
        <w:rPr>
          <w:rFonts w:ascii="Times New Roman" w:hAnsi="Times New Roman" w:cs="Times New Roman"/>
          <w:sz w:val="24"/>
          <w:szCs w:val="24"/>
        </w:rPr>
        <w:t xml:space="preserve">obliquely referenced it by praising those who choose to remain celibate </w:t>
      </w:r>
      <w:r w:rsidR="00CD1C77" w:rsidRPr="00FA70DC">
        <w:rPr>
          <w:rFonts w:ascii="Times New Roman" w:hAnsi="Times New Roman" w:cs="Times New Roman"/>
          <w:sz w:val="24"/>
          <w:szCs w:val="24"/>
        </w:rPr>
        <w:t xml:space="preserve">rather than practice sexual sin </w:t>
      </w:r>
      <w:r w:rsidRPr="00FA70DC">
        <w:rPr>
          <w:rFonts w:ascii="Times New Roman" w:hAnsi="Times New Roman" w:cs="Times New Roman"/>
          <w:sz w:val="24"/>
          <w:szCs w:val="24"/>
        </w:rPr>
        <w:t>(</w:t>
      </w:r>
      <w:hyperlink r:id="rId8" w:tgtFrame="_blank" w:history="1">
        <w:r w:rsidRPr="00FA70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Matthew 19:8-12</w:t>
        </w:r>
      </w:hyperlink>
      <w:r w:rsidRPr="00FA70DC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CD1C77" w:rsidRPr="00FA70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BF8" w:rsidRDefault="000975EB" w:rsidP="006D4BF8">
      <w:pPr>
        <w:pStyle w:val="Heading1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D4BF8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What is Cultural Apologetics</w:t>
      </w:r>
    </w:p>
    <w:p w:rsidR="00157450" w:rsidRDefault="000975EB" w:rsidP="00157450">
      <w:pPr>
        <w:pStyle w:val="text"/>
        <w:spacing w:before="0" w:beforeAutospacing="0" w:after="0" w:afterAutospacing="0" w:line="480" w:lineRule="auto"/>
        <w:ind w:firstLine="720"/>
        <w:textAlignment w:val="baseline"/>
        <w:rPr>
          <w:color w:val="000000"/>
        </w:rPr>
      </w:pPr>
      <w:r>
        <w:rPr>
          <w:color w:val="000000"/>
        </w:rPr>
        <w:t xml:space="preserve">Chatrwa </w:t>
      </w:r>
      <w:r w:rsidR="00CF3957">
        <w:rPr>
          <w:color w:val="000000"/>
        </w:rPr>
        <w:t>denies</w:t>
      </w:r>
      <w:r>
        <w:rPr>
          <w:color w:val="000000"/>
        </w:rPr>
        <w:t xml:space="preserve"> apologetics as ‘the practi</w:t>
      </w:r>
      <w:r w:rsidR="004101E3">
        <w:rPr>
          <w:color w:val="000000"/>
        </w:rPr>
        <w:t>c</w:t>
      </w:r>
      <w:r>
        <w:rPr>
          <w:color w:val="000000"/>
        </w:rPr>
        <w:t xml:space="preserve">e of offering an appeal or the </w:t>
      </w:r>
      <w:r w:rsidR="00CF3957">
        <w:rPr>
          <w:color w:val="000000"/>
        </w:rPr>
        <w:t>defen</w:t>
      </w:r>
      <w:r w:rsidR="004101E3">
        <w:rPr>
          <w:color w:val="000000"/>
        </w:rPr>
        <w:t>s</w:t>
      </w:r>
      <w:r w:rsidR="00CF3957">
        <w:rPr>
          <w:color w:val="000000"/>
        </w:rPr>
        <w:t>e</w:t>
      </w:r>
      <w:r>
        <w:rPr>
          <w:color w:val="000000"/>
        </w:rPr>
        <w:t xml:space="preserve"> for the </w:t>
      </w:r>
      <w:r w:rsidR="00CF3957">
        <w:rPr>
          <w:color w:val="000000"/>
        </w:rPr>
        <w:t>Christian</w:t>
      </w:r>
      <w:r>
        <w:rPr>
          <w:color w:val="000000"/>
        </w:rPr>
        <w:t xml:space="preserve"> faith’. In simple word</w:t>
      </w:r>
      <w:r w:rsidR="004101E3">
        <w:rPr>
          <w:color w:val="000000"/>
        </w:rPr>
        <w:t>s</w:t>
      </w:r>
      <w:r>
        <w:rPr>
          <w:color w:val="000000"/>
        </w:rPr>
        <w:t>, an apologetic is one who believe</w:t>
      </w:r>
      <w:r w:rsidR="004101E3">
        <w:rPr>
          <w:color w:val="000000"/>
        </w:rPr>
        <w:t>s</w:t>
      </w:r>
      <w:r>
        <w:rPr>
          <w:color w:val="000000"/>
        </w:rPr>
        <w:t xml:space="preserve"> that his or her actions </w:t>
      </w:r>
      <w:r w:rsidR="00CF3957">
        <w:rPr>
          <w:color w:val="000000"/>
        </w:rPr>
        <w:t>can</w:t>
      </w:r>
      <w:r>
        <w:rPr>
          <w:color w:val="000000"/>
        </w:rPr>
        <w:t xml:space="preserve"> </w:t>
      </w:r>
      <w:r w:rsidR="00CF3957">
        <w:rPr>
          <w:color w:val="000000"/>
        </w:rPr>
        <w:t xml:space="preserve">make </w:t>
      </w:r>
      <w:r>
        <w:rPr>
          <w:color w:val="000000"/>
        </w:rPr>
        <w:t xml:space="preserve">someone believe or respect his religion. The apologists by their </w:t>
      </w:r>
      <w:r w:rsidR="00CF3957">
        <w:rPr>
          <w:color w:val="000000"/>
        </w:rPr>
        <w:t>actions</w:t>
      </w:r>
      <w:r>
        <w:rPr>
          <w:color w:val="000000"/>
        </w:rPr>
        <w:t xml:space="preserve"> benefit religion or help is creating an image </w:t>
      </w:r>
      <w:r w:rsidR="004101E3">
        <w:rPr>
          <w:color w:val="000000"/>
        </w:rPr>
        <w:t>that</w:t>
      </w:r>
      <w:r>
        <w:rPr>
          <w:color w:val="000000"/>
        </w:rPr>
        <w:t xml:space="preserve"> is consistent </w:t>
      </w:r>
      <w:r w:rsidR="004101E3">
        <w:rPr>
          <w:color w:val="000000"/>
        </w:rPr>
        <w:t>with</w:t>
      </w:r>
      <w:r>
        <w:rPr>
          <w:color w:val="000000"/>
        </w:rPr>
        <w:t xml:space="preserve"> the original </w:t>
      </w:r>
      <w:r w:rsidR="00CF3957">
        <w:rPr>
          <w:color w:val="000000"/>
        </w:rPr>
        <w:t>revelations</w:t>
      </w:r>
      <w:r>
        <w:rPr>
          <w:color w:val="000000"/>
        </w:rPr>
        <w:t xml:space="preserve">. Apologists largely rely </w:t>
      </w:r>
      <w:r w:rsidR="004101E3">
        <w:rPr>
          <w:color w:val="000000"/>
        </w:rPr>
        <w:t xml:space="preserve">on </w:t>
      </w:r>
      <w:r>
        <w:rPr>
          <w:color w:val="000000"/>
        </w:rPr>
        <w:t>their belief according</w:t>
      </w:r>
      <w:r w:rsidR="004101E3">
        <w:rPr>
          <w:color w:val="000000"/>
        </w:rPr>
        <w:t xml:space="preserve"> to</w:t>
      </w:r>
      <w:r>
        <w:rPr>
          <w:color w:val="000000"/>
        </w:rPr>
        <w:t xml:space="preserve"> ‘</w:t>
      </w:r>
      <w:r w:rsidRPr="0020548C">
        <w:rPr>
          <w:bCs/>
        </w:rPr>
        <w:t>But in your hearts revere Christ as Lord</w:t>
      </w:r>
      <w:r>
        <w:rPr>
          <w:rStyle w:val="FootnoteReference"/>
          <w:bCs/>
        </w:rPr>
        <w:footnoteReference w:id="17"/>
      </w:r>
      <w:r>
        <w:rPr>
          <w:bCs/>
        </w:rPr>
        <w:t xml:space="preserve">’. They are always ready to </w:t>
      </w:r>
      <w:r w:rsidR="00CF3957">
        <w:rPr>
          <w:bCs/>
        </w:rPr>
        <w:t>give</w:t>
      </w:r>
      <w:r>
        <w:rPr>
          <w:bCs/>
        </w:rPr>
        <w:t xml:space="preserve"> an answer or root out any misconception which, according to them, can hurt their religious sentiments. Cultural apologists do </w:t>
      </w:r>
      <w:r w:rsidR="004101E3">
        <w:rPr>
          <w:bCs/>
        </w:rPr>
        <w:t>a</w:t>
      </w:r>
      <w:r>
        <w:rPr>
          <w:bCs/>
        </w:rPr>
        <w:t xml:space="preserve"> similar task, keeping their </w:t>
      </w:r>
      <w:r w:rsidR="00CF3957">
        <w:rPr>
          <w:bCs/>
        </w:rPr>
        <w:t>actions</w:t>
      </w:r>
      <w:r>
        <w:rPr>
          <w:bCs/>
        </w:rPr>
        <w:t xml:space="preserve"> in relevance to culture. Considering the same</w:t>
      </w:r>
      <w:r w:rsidR="004101E3">
        <w:rPr>
          <w:bCs/>
        </w:rPr>
        <w:t>-</w:t>
      </w:r>
      <w:r>
        <w:rPr>
          <w:bCs/>
        </w:rPr>
        <w:t xml:space="preserve">sex marriages, </w:t>
      </w:r>
      <w:r w:rsidR="004101E3">
        <w:rPr>
          <w:bCs/>
        </w:rPr>
        <w:t xml:space="preserve">the </w:t>
      </w:r>
      <w:r>
        <w:rPr>
          <w:bCs/>
        </w:rPr>
        <w:t>cultural apologist ha</w:t>
      </w:r>
      <w:r w:rsidR="004101E3">
        <w:rPr>
          <w:bCs/>
        </w:rPr>
        <w:t>s</w:t>
      </w:r>
      <w:r>
        <w:rPr>
          <w:bCs/>
        </w:rPr>
        <w:t xml:space="preserve"> lar</w:t>
      </w:r>
      <w:r>
        <w:rPr>
          <w:bCs/>
        </w:rPr>
        <w:t>gely worked against what</w:t>
      </w:r>
      <w:r w:rsidR="00C449C3">
        <w:rPr>
          <w:bCs/>
        </w:rPr>
        <w:t xml:space="preserve"> </w:t>
      </w:r>
      <w:r>
        <w:rPr>
          <w:bCs/>
        </w:rPr>
        <w:t xml:space="preserve">they believe </w:t>
      </w:r>
      <w:r w:rsidR="00CF3957">
        <w:rPr>
          <w:bCs/>
        </w:rPr>
        <w:t>went against</w:t>
      </w:r>
      <w:r w:rsidR="006908F0">
        <w:rPr>
          <w:bCs/>
        </w:rPr>
        <w:t xml:space="preserve"> the norms of Christina faith. For them</w:t>
      </w:r>
      <w:r w:rsidR="004101E3">
        <w:rPr>
          <w:bCs/>
        </w:rPr>
        <w:t>,</w:t>
      </w:r>
      <w:r w:rsidR="006908F0">
        <w:rPr>
          <w:bCs/>
        </w:rPr>
        <w:t xml:space="preserve"> each reason remains too narrow to justify the socially or norm</w:t>
      </w:r>
      <w:r w:rsidR="004101E3">
        <w:rPr>
          <w:bCs/>
        </w:rPr>
        <w:t>-</w:t>
      </w:r>
      <w:r w:rsidR="006908F0">
        <w:rPr>
          <w:bCs/>
        </w:rPr>
        <w:t xml:space="preserve">based institution of sex </w:t>
      </w:r>
      <w:r w:rsidR="004101E3">
        <w:rPr>
          <w:bCs/>
        </w:rPr>
        <w:t xml:space="preserve">the </w:t>
      </w:r>
      <w:r w:rsidR="006908F0">
        <w:rPr>
          <w:bCs/>
        </w:rPr>
        <w:t xml:space="preserve">same marriages. </w:t>
      </w:r>
    </w:p>
    <w:p w:rsidR="0029384B" w:rsidRPr="006908F0" w:rsidRDefault="000975EB" w:rsidP="006908F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6C99">
        <w:rPr>
          <w:rFonts w:ascii="Times New Roman" w:hAnsi="Times New Roman" w:cs="Times New Roman"/>
          <w:sz w:val="24"/>
          <w:szCs w:val="24"/>
        </w:rPr>
        <w:t xml:space="preserve">The global conceptualization </w:t>
      </w:r>
      <w:r w:rsidR="004101E3">
        <w:rPr>
          <w:rFonts w:ascii="Times New Roman" w:hAnsi="Times New Roman" w:cs="Times New Roman"/>
          <w:sz w:val="24"/>
          <w:szCs w:val="24"/>
        </w:rPr>
        <w:t>of</w:t>
      </w:r>
      <w:r w:rsidRPr="004A6C99">
        <w:rPr>
          <w:rFonts w:ascii="Times New Roman" w:hAnsi="Times New Roman" w:cs="Times New Roman"/>
          <w:sz w:val="24"/>
          <w:szCs w:val="24"/>
        </w:rPr>
        <w:t xml:space="preserve"> cultural apologetics </w:t>
      </w:r>
      <w:r w:rsidR="000C3BC5" w:rsidRPr="004A6C99">
        <w:rPr>
          <w:rFonts w:ascii="Times New Roman" w:hAnsi="Times New Roman" w:cs="Times New Roman"/>
          <w:sz w:val="24"/>
          <w:szCs w:val="24"/>
        </w:rPr>
        <w:t>is</w:t>
      </w:r>
      <w:r w:rsidRPr="004A6C99">
        <w:rPr>
          <w:rFonts w:ascii="Times New Roman" w:hAnsi="Times New Roman" w:cs="Times New Roman"/>
          <w:sz w:val="24"/>
          <w:szCs w:val="24"/>
        </w:rPr>
        <w:t xml:space="preserve"> </w:t>
      </w:r>
      <w:r w:rsidRPr="004A6C99">
        <w:rPr>
          <w:rFonts w:ascii="Times New Roman" w:hAnsi="Times New Roman" w:cs="Times New Roman"/>
          <w:sz w:val="24"/>
          <w:szCs w:val="24"/>
        </w:rPr>
        <w:t>needed to be differentiated. This differentiation should be based on Christ</w:t>
      </w:r>
      <w:r w:rsidR="004101E3">
        <w:rPr>
          <w:rFonts w:ascii="Times New Roman" w:hAnsi="Times New Roman" w:cs="Times New Roman"/>
          <w:sz w:val="24"/>
          <w:szCs w:val="24"/>
        </w:rPr>
        <w:t>'s</w:t>
      </w:r>
      <w:r w:rsidRPr="004A6C99">
        <w:rPr>
          <w:rFonts w:ascii="Times New Roman" w:hAnsi="Times New Roman" w:cs="Times New Roman"/>
          <w:sz w:val="24"/>
          <w:szCs w:val="24"/>
        </w:rPr>
        <w:t xml:space="preserve"> </w:t>
      </w:r>
      <w:r w:rsidR="00CF3957" w:rsidRPr="004A6C99">
        <w:rPr>
          <w:rFonts w:ascii="Times New Roman" w:hAnsi="Times New Roman" w:cs="Times New Roman"/>
          <w:sz w:val="24"/>
          <w:szCs w:val="24"/>
        </w:rPr>
        <w:t>relationship</w:t>
      </w:r>
      <w:r w:rsidRPr="004A6C99">
        <w:rPr>
          <w:rFonts w:ascii="Times New Roman" w:hAnsi="Times New Roman" w:cs="Times New Roman"/>
          <w:sz w:val="24"/>
          <w:szCs w:val="24"/>
        </w:rPr>
        <w:t xml:space="preserve"> to the social world or more broadly to the culture. Richard Niebuhr lo</w:t>
      </w:r>
      <w:r w:rsidR="000C3BC5" w:rsidRPr="004A6C99">
        <w:rPr>
          <w:rFonts w:ascii="Times New Roman" w:hAnsi="Times New Roman" w:cs="Times New Roman"/>
          <w:sz w:val="24"/>
          <w:szCs w:val="24"/>
        </w:rPr>
        <w:t>o</w:t>
      </w:r>
      <w:r w:rsidRPr="004A6C99">
        <w:rPr>
          <w:rFonts w:ascii="Times New Roman" w:hAnsi="Times New Roman" w:cs="Times New Roman"/>
          <w:sz w:val="24"/>
          <w:szCs w:val="24"/>
        </w:rPr>
        <w:t>ked into this aspect in quite</w:t>
      </w:r>
      <w:r w:rsidR="004101E3">
        <w:rPr>
          <w:rFonts w:ascii="Times New Roman" w:hAnsi="Times New Roman" w:cs="Times New Roman"/>
          <w:sz w:val="24"/>
          <w:szCs w:val="24"/>
        </w:rPr>
        <w:t xml:space="preserve"> a</w:t>
      </w:r>
      <w:r w:rsidRPr="004A6C99">
        <w:rPr>
          <w:rFonts w:ascii="Times New Roman" w:hAnsi="Times New Roman" w:cs="Times New Roman"/>
          <w:sz w:val="24"/>
          <w:szCs w:val="24"/>
        </w:rPr>
        <w:t xml:space="preserve"> detail in his book Christ and culture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Pr="004A6C99">
        <w:rPr>
          <w:rFonts w:ascii="Times New Roman" w:hAnsi="Times New Roman" w:cs="Times New Roman"/>
          <w:sz w:val="24"/>
          <w:szCs w:val="24"/>
        </w:rPr>
        <w:t>. He argue</w:t>
      </w:r>
      <w:r w:rsidR="004101E3">
        <w:rPr>
          <w:rFonts w:ascii="Times New Roman" w:hAnsi="Times New Roman" w:cs="Times New Roman"/>
          <w:sz w:val="24"/>
          <w:szCs w:val="24"/>
        </w:rPr>
        <w:t>s</w:t>
      </w:r>
      <w:r w:rsidRPr="004A6C99">
        <w:rPr>
          <w:rFonts w:ascii="Times New Roman" w:hAnsi="Times New Roman" w:cs="Times New Roman"/>
          <w:sz w:val="24"/>
          <w:szCs w:val="24"/>
        </w:rPr>
        <w:t xml:space="preserve"> that this </w:t>
      </w:r>
      <w:r w:rsidR="00CF3957" w:rsidRPr="004A6C99">
        <w:rPr>
          <w:rFonts w:ascii="Times New Roman" w:hAnsi="Times New Roman" w:cs="Times New Roman"/>
          <w:sz w:val="24"/>
          <w:szCs w:val="24"/>
        </w:rPr>
        <w:t>differentiation</w:t>
      </w:r>
      <w:r w:rsidRPr="004A6C99">
        <w:rPr>
          <w:rFonts w:ascii="Times New Roman" w:hAnsi="Times New Roman" w:cs="Times New Roman"/>
          <w:sz w:val="24"/>
          <w:szCs w:val="24"/>
        </w:rPr>
        <w:t xml:space="preserve"> must be </w:t>
      </w:r>
      <w:r w:rsidR="00CF3957" w:rsidRPr="004A6C99">
        <w:rPr>
          <w:rFonts w:ascii="Times New Roman" w:hAnsi="Times New Roman" w:cs="Times New Roman"/>
          <w:sz w:val="24"/>
          <w:szCs w:val="24"/>
        </w:rPr>
        <w:t>broadened</w:t>
      </w:r>
      <w:r w:rsidRPr="004A6C99">
        <w:rPr>
          <w:rFonts w:ascii="Times New Roman" w:hAnsi="Times New Roman" w:cs="Times New Roman"/>
          <w:sz w:val="24"/>
          <w:szCs w:val="24"/>
        </w:rPr>
        <w:t xml:space="preserve"> to include the ideas presented </w:t>
      </w:r>
      <w:r w:rsidR="00CF3957" w:rsidRPr="004A6C99">
        <w:rPr>
          <w:rFonts w:ascii="Times New Roman" w:hAnsi="Times New Roman" w:cs="Times New Roman"/>
          <w:sz w:val="24"/>
          <w:szCs w:val="24"/>
        </w:rPr>
        <w:t>by Francis</w:t>
      </w:r>
      <w:r w:rsidRPr="004A6C99">
        <w:rPr>
          <w:rFonts w:ascii="Times New Roman" w:hAnsi="Times New Roman" w:cs="Times New Roman"/>
          <w:sz w:val="24"/>
          <w:szCs w:val="24"/>
        </w:rPr>
        <w:t xml:space="preserve"> Schaeffer and Nancy Pearcey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Pr="004A6C99">
        <w:rPr>
          <w:rFonts w:ascii="Times New Roman" w:hAnsi="Times New Roman" w:cs="Times New Roman"/>
          <w:sz w:val="24"/>
          <w:szCs w:val="24"/>
        </w:rPr>
        <w:t xml:space="preserve">. </w:t>
      </w:r>
      <w:r w:rsidR="00A1385B" w:rsidRPr="004A6C99">
        <w:rPr>
          <w:rFonts w:ascii="Times New Roman" w:hAnsi="Times New Roman" w:cs="Times New Roman"/>
          <w:sz w:val="24"/>
          <w:szCs w:val="24"/>
        </w:rPr>
        <w:t xml:space="preserve">About the affiliation between the culture and God. He presents five postures which are Christ as </w:t>
      </w:r>
      <w:r w:rsidR="004101E3">
        <w:rPr>
          <w:rFonts w:ascii="Times New Roman" w:hAnsi="Times New Roman" w:cs="Times New Roman"/>
          <w:sz w:val="24"/>
          <w:szCs w:val="24"/>
        </w:rPr>
        <w:t xml:space="preserve">an </w:t>
      </w:r>
      <w:r w:rsidR="00A1385B" w:rsidRPr="004A6C99">
        <w:rPr>
          <w:rFonts w:ascii="Times New Roman" w:hAnsi="Times New Roman" w:cs="Times New Roman"/>
          <w:sz w:val="24"/>
          <w:szCs w:val="24"/>
        </w:rPr>
        <w:t xml:space="preserve">opponent of </w:t>
      </w:r>
      <w:r w:rsidR="00CF3957" w:rsidRPr="004A6C99">
        <w:rPr>
          <w:rFonts w:ascii="Times New Roman" w:hAnsi="Times New Roman" w:cs="Times New Roman"/>
          <w:sz w:val="24"/>
          <w:szCs w:val="24"/>
        </w:rPr>
        <w:t>culture</w:t>
      </w:r>
      <w:r w:rsidR="00A1385B" w:rsidRPr="004A6C99">
        <w:rPr>
          <w:rFonts w:ascii="Times New Roman" w:hAnsi="Times New Roman" w:cs="Times New Roman"/>
          <w:sz w:val="24"/>
          <w:szCs w:val="24"/>
        </w:rPr>
        <w:t xml:space="preserve">, allied into </w:t>
      </w:r>
      <w:r w:rsidR="004101E3">
        <w:rPr>
          <w:rFonts w:ascii="Times New Roman" w:hAnsi="Times New Roman" w:cs="Times New Roman"/>
          <w:sz w:val="24"/>
          <w:szCs w:val="24"/>
        </w:rPr>
        <w:t xml:space="preserve">the </w:t>
      </w:r>
      <w:r w:rsidR="00A1385B" w:rsidRPr="004A6C99">
        <w:rPr>
          <w:rFonts w:ascii="Times New Roman" w:hAnsi="Times New Roman" w:cs="Times New Roman"/>
          <w:sz w:val="24"/>
          <w:szCs w:val="24"/>
        </w:rPr>
        <w:t xml:space="preserve">culture, above culture, as contrary to </w:t>
      </w:r>
      <w:r w:rsidR="004101E3">
        <w:rPr>
          <w:rFonts w:ascii="Times New Roman" w:hAnsi="Times New Roman" w:cs="Times New Roman"/>
          <w:sz w:val="24"/>
          <w:szCs w:val="24"/>
        </w:rPr>
        <w:t xml:space="preserve">the </w:t>
      </w:r>
      <w:r w:rsidR="00A1385B" w:rsidRPr="004A6C99">
        <w:rPr>
          <w:rFonts w:ascii="Times New Roman" w:hAnsi="Times New Roman" w:cs="Times New Roman"/>
          <w:sz w:val="24"/>
          <w:szCs w:val="24"/>
        </w:rPr>
        <w:t>culture and l</w:t>
      </w:r>
      <w:r w:rsidR="00754837" w:rsidRPr="004A6C99">
        <w:rPr>
          <w:rFonts w:ascii="Times New Roman" w:hAnsi="Times New Roman" w:cs="Times New Roman"/>
          <w:sz w:val="24"/>
          <w:szCs w:val="24"/>
        </w:rPr>
        <w:t xml:space="preserve">astly as the </w:t>
      </w:r>
      <w:r w:rsidR="00CF3957" w:rsidRPr="004A6C99">
        <w:rPr>
          <w:rFonts w:ascii="Times New Roman" w:hAnsi="Times New Roman" w:cs="Times New Roman"/>
          <w:sz w:val="24"/>
          <w:szCs w:val="24"/>
        </w:rPr>
        <w:t>transformer</w:t>
      </w:r>
      <w:r w:rsidR="00754837" w:rsidRPr="004A6C99">
        <w:rPr>
          <w:rFonts w:ascii="Times New Roman" w:hAnsi="Times New Roman" w:cs="Times New Roman"/>
          <w:sz w:val="24"/>
          <w:szCs w:val="24"/>
        </w:rPr>
        <w:t xml:space="preserve"> of cultu</w:t>
      </w:r>
      <w:r w:rsidR="00A1385B" w:rsidRPr="004A6C99">
        <w:rPr>
          <w:rFonts w:ascii="Times New Roman" w:hAnsi="Times New Roman" w:cs="Times New Roman"/>
          <w:sz w:val="24"/>
          <w:szCs w:val="24"/>
        </w:rPr>
        <w:t>re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A1385B" w:rsidRPr="004A6C99">
        <w:rPr>
          <w:rFonts w:ascii="Times New Roman" w:hAnsi="Times New Roman" w:cs="Times New Roman"/>
          <w:sz w:val="24"/>
          <w:szCs w:val="24"/>
        </w:rPr>
        <w:t xml:space="preserve">. </w:t>
      </w:r>
      <w:r w:rsidR="00754837" w:rsidRPr="004A6C99">
        <w:rPr>
          <w:rFonts w:ascii="Times New Roman" w:hAnsi="Times New Roman" w:cs="Times New Roman"/>
          <w:sz w:val="24"/>
          <w:szCs w:val="24"/>
        </w:rPr>
        <w:t>Considering this aspect as presented by the author, one may come up with his own kind of</w:t>
      </w:r>
      <w:r w:rsidR="004A6C99" w:rsidRPr="004A6C99">
        <w:rPr>
          <w:rFonts w:ascii="Times New Roman" w:hAnsi="Times New Roman" w:cs="Times New Roman"/>
          <w:sz w:val="24"/>
          <w:szCs w:val="24"/>
        </w:rPr>
        <w:t xml:space="preserve"> interpretation </w:t>
      </w:r>
      <w:r w:rsidR="004101E3">
        <w:rPr>
          <w:rFonts w:ascii="Times New Roman" w:hAnsi="Times New Roman" w:cs="Times New Roman"/>
          <w:sz w:val="24"/>
          <w:szCs w:val="24"/>
        </w:rPr>
        <w:t>of</w:t>
      </w:r>
      <w:r w:rsidR="00754837" w:rsidRPr="004A6C99">
        <w:rPr>
          <w:rFonts w:ascii="Times New Roman" w:hAnsi="Times New Roman" w:cs="Times New Roman"/>
          <w:sz w:val="24"/>
          <w:szCs w:val="24"/>
        </w:rPr>
        <w:t xml:space="preserve"> the relationship between Christ and culture. As many of us, human beings </w:t>
      </w:r>
      <w:r w:rsidR="00B33883" w:rsidRPr="004A6C99">
        <w:rPr>
          <w:rFonts w:ascii="Times New Roman" w:hAnsi="Times New Roman" w:cs="Times New Roman"/>
          <w:sz w:val="24"/>
          <w:szCs w:val="24"/>
        </w:rPr>
        <w:t xml:space="preserve">think Christ as a reflection of </w:t>
      </w:r>
      <w:r w:rsidR="005E0F3C" w:rsidRPr="004A6C99">
        <w:rPr>
          <w:rFonts w:ascii="Times New Roman" w:hAnsi="Times New Roman" w:cs="Times New Roman"/>
          <w:sz w:val="24"/>
          <w:szCs w:val="24"/>
        </w:rPr>
        <w:t xml:space="preserve">what we </w:t>
      </w:r>
      <w:r w:rsidR="005E0F3C" w:rsidRPr="004A6C99">
        <w:rPr>
          <w:rFonts w:ascii="Times New Roman" w:hAnsi="Times New Roman" w:cs="Times New Roman"/>
          <w:sz w:val="24"/>
          <w:szCs w:val="24"/>
        </w:rPr>
        <w:lastRenderedPageBreak/>
        <w:t xml:space="preserve">actually are. </w:t>
      </w:r>
      <w:r w:rsidR="00B25C25" w:rsidRPr="004A6C99">
        <w:rPr>
          <w:rFonts w:ascii="Times New Roman" w:hAnsi="Times New Roman" w:cs="Times New Roman"/>
          <w:sz w:val="24"/>
          <w:szCs w:val="24"/>
        </w:rPr>
        <w:t>James Davison</w:t>
      </w:r>
      <w:r w:rsidR="004101E3">
        <w:rPr>
          <w:rFonts w:ascii="Times New Roman" w:hAnsi="Times New Roman" w:cs="Times New Roman"/>
          <w:sz w:val="24"/>
          <w:szCs w:val="24"/>
        </w:rPr>
        <w:t>'s</w:t>
      </w:r>
      <w:r w:rsidR="00B25C25" w:rsidRPr="004A6C99">
        <w:rPr>
          <w:rFonts w:ascii="Times New Roman" w:hAnsi="Times New Roman" w:cs="Times New Roman"/>
          <w:sz w:val="24"/>
          <w:szCs w:val="24"/>
        </w:rPr>
        <w:t xml:space="preserve"> idea ‘faithfully present within’ is the widely accepted approach </w:t>
      </w:r>
      <w:r w:rsidR="004101E3">
        <w:rPr>
          <w:rFonts w:ascii="Times New Roman" w:hAnsi="Times New Roman" w:cs="Times New Roman"/>
          <w:sz w:val="24"/>
          <w:szCs w:val="24"/>
        </w:rPr>
        <w:t>that</w:t>
      </w:r>
      <w:r w:rsidR="00B25C25" w:rsidRPr="004A6C99">
        <w:rPr>
          <w:rFonts w:ascii="Times New Roman" w:hAnsi="Times New Roman" w:cs="Times New Roman"/>
          <w:sz w:val="24"/>
          <w:szCs w:val="24"/>
        </w:rPr>
        <w:t xml:space="preserve"> takes one toward the cultural aspect of Christianity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 w:rsidR="00B25C25" w:rsidRPr="004A6C99">
        <w:rPr>
          <w:rFonts w:ascii="Times New Roman" w:hAnsi="Times New Roman" w:cs="Times New Roman"/>
          <w:sz w:val="24"/>
          <w:szCs w:val="24"/>
        </w:rPr>
        <w:t>. T</w:t>
      </w:r>
      <w:r w:rsidR="004A6C99" w:rsidRPr="004A6C99">
        <w:rPr>
          <w:rFonts w:ascii="Times New Roman" w:hAnsi="Times New Roman" w:cs="Times New Roman"/>
          <w:sz w:val="24"/>
          <w:szCs w:val="24"/>
        </w:rPr>
        <w:t>hi</w:t>
      </w:r>
      <w:r w:rsidR="00B25C25" w:rsidRPr="004A6C99">
        <w:rPr>
          <w:rFonts w:ascii="Times New Roman" w:hAnsi="Times New Roman" w:cs="Times New Roman"/>
          <w:sz w:val="24"/>
          <w:szCs w:val="24"/>
        </w:rPr>
        <w:t>s is the most defen</w:t>
      </w:r>
      <w:r w:rsidR="004A6C99" w:rsidRPr="004A6C99">
        <w:rPr>
          <w:rFonts w:ascii="Times New Roman" w:hAnsi="Times New Roman" w:cs="Times New Roman"/>
          <w:sz w:val="24"/>
          <w:szCs w:val="24"/>
        </w:rPr>
        <w:t>s</w:t>
      </w:r>
      <w:r w:rsidR="00B25C25" w:rsidRPr="004A6C99">
        <w:rPr>
          <w:rFonts w:ascii="Times New Roman" w:hAnsi="Times New Roman" w:cs="Times New Roman"/>
          <w:sz w:val="24"/>
          <w:szCs w:val="24"/>
        </w:rPr>
        <w:t xml:space="preserve">ible approach toward cultural apologists. Different </w:t>
      </w:r>
      <w:r w:rsidR="004101E3">
        <w:rPr>
          <w:rFonts w:ascii="Times New Roman" w:hAnsi="Times New Roman" w:cs="Times New Roman"/>
          <w:sz w:val="24"/>
          <w:szCs w:val="24"/>
        </w:rPr>
        <w:t>from</w:t>
      </w:r>
      <w:r w:rsidR="004A6C99" w:rsidRPr="004A6C99">
        <w:rPr>
          <w:rFonts w:ascii="Times New Roman" w:hAnsi="Times New Roman" w:cs="Times New Roman"/>
          <w:sz w:val="24"/>
          <w:szCs w:val="24"/>
        </w:rPr>
        <w:t xml:space="preserve"> him, A</w:t>
      </w:r>
      <w:r w:rsidR="00B25C25" w:rsidRPr="004A6C99">
        <w:rPr>
          <w:rFonts w:ascii="Times New Roman" w:hAnsi="Times New Roman" w:cs="Times New Roman"/>
          <w:sz w:val="24"/>
          <w:szCs w:val="24"/>
        </w:rPr>
        <w:t xml:space="preserve">nduy Crouch offers that we (Christina) are creators of goods, and we had never been part of </w:t>
      </w:r>
      <w:r w:rsidR="004101E3">
        <w:rPr>
          <w:rFonts w:ascii="Times New Roman" w:hAnsi="Times New Roman" w:cs="Times New Roman"/>
          <w:sz w:val="24"/>
          <w:szCs w:val="24"/>
        </w:rPr>
        <w:t xml:space="preserve">the </w:t>
      </w:r>
      <w:r w:rsidR="00B25C25" w:rsidRPr="004A6C99">
        <w:rPr>
          <w:rFonts w:ascii="Times New Roman" w:hAnsi="Times New Roman" w:cs="Times New Roman"/>
          <w:sz w:val="24"/>
          <w:szCs w:val="24"/>
        </w:rPr>
        <w:t xml:space="preserve">plot, which led to </w:t>
      </w:r>
      <w:r w:rsidR="00CF3957" w:rsidRPr="004A6C99">
        <w:rPr>
          <w:rFonts w:ascii="Times New Roman" w:hAnsi="Times New Roman" w:cs="Times New Roman"/>
          <w:sz w:val="24"/>
          <w:szCs w:val="24"/>
        </w:rPr>
        <w:t>distraction</w:t>
      </w:r>
      <w:r w:rsidR="00B25C25" w:rsidRPr="004A6C99">
        <w:rPr>
          <w:rFonts w:ascii="Times New Roman" w:hAnsi="Times New Roman" w:cs="Times New Roman"/>
          <w:sz w:val="24"/>
          <w:szCs w:val="24"/>
        </w:rPr>
        <w:t xml:space="preserve"> or havoc. Andy Crouch’s insight has also got the attention of many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r w:rsidR="00B25C25" w:rsidRPr="004A6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BF8" w:rsidRDefault="000975EB" w:rsidP="006D4BF8">
      <w:pPr>
        <w:pStyle w:val="Heading1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D4BF8">
        <w:rPr>
          <w:rFonts w:ascii="Times New Roman" w:hAnsi="Times New Roman" w:cs="Times New Roman"/>
          <w:i/>
          <w:color w:val="auto"/>
          <w:sz w:val="24"/>
          <w:szCs w:val="24"/>
        </w:rPr>
        <w:t>Christians</w:t>
      </w:r>
    </w:p>
    <w:p w:rsidR="003A20B6" w:rsidRDefault="000975EB" w:rsidP="008205E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20B6">
        <w:rPr>
          <w:rFonts w:ascii="Times New Roman" w:hAnsi="Times New Roman" w:cs="Times New Roman"/>
          <w:sz w:val="24"/>
          <w:szCs w:val="24"/>
        </w:rPr>
        <w:t xml:space="preserve">As per Stern, Christianity originated from the phrase/ word ‘Kristos’. Kristos is largely considered as a </w:t>
      </w:r>
      <w:r w:rsidR="00CF3957" w:rsidRPr="003A20B6">
        <w:rPr>
          <w:rFonts w:ascii="Times New Roman" w:hAnsi="Times New Roman" w:cs="Times New Roman"/>
          <w:sz w:val="24"/>
          <w:szCs w:val="24"/>
        </w:rPr>
        <w:t>Greek</w:t>
      </w:r>
      <w:r w:rsidRPr="003A20B6">
        <w:rPr>
          <w:rFonts w:ascii="Times New Roman" w:hAnsi="Times New Roman" w:cs="Times New Roman"/>
          <w:sz w:val="24"/>
          <w:szCs w:val="24"/>
        </w:rPr>
        <w:t xml:space="preserve"> word. According to such interpretation, Christianity is a monotheistic religion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  <w:r w:rsidRPr="003A20B6">
        <w:rPr>
          <w:rFonts w:ascii="Times New Roman" w:hAnsi="Times New Roman" w:cs="Times New Roman"/>
          <w:sz w:val="24"/>
          <w:szCs w:val="24"/>
        </w:rPr>
        <w:t>. Christianity is guided by the life and conduct of Jesus Christ</w:t>
      </w:r>
      <w:r w:rsidRPr="003A20B6">
        <w:rPr>
          <w:rFonts w:ascii="Times New Roman" w:hAnsi="Times New Roman" w:cs="Times New Roman"/>
          <w:sz w:val="24"/>
          <w:szCs w:val="24"/>
        </w:rPr>
        <w:t>, according to the Holy Bible. In the first century</w:t>
      </w:r>
      <w:r w:rsidR="004101E3">
        <w:rPr>
          <w:rFonts w:ascii="Times New Roman" w:hAnsi="Times New Roman" w:cs="Times New Roman"/>
          <w:sz w:val="24"/>
          <w:szCs w:val="24"/>
        </w:rPr>
        <w:t>,</w:t>
      </w:r>
      <w:r w:rsidRPr="003A20B6">
        <w:rPr>
          <w:rFonts w:ascii="Times New Roman" w:hAnsi="Times New Roman" w:cs="Times New Roman"/>
          <w:sz w:val="24"/>
          <w:szCs w:val="24"/>
        </w:rPr>
        <w:t xml:space="preserve"> </w:t>
      </w:r>
      <w:r w:rsidR="00CF3957" w:rsidRPr="003A20B6">
        <w:rPr>
          <w:rFonts w:ascii="Times New Roman" w:hAnsi="Times New Roman" w:cs="Times New Roman"/>
          <w:sz w:val="24"/>
          <w:szCs w:val="24"/>
        </w:rPr>
        <w:t>Christianity</w:t>
      </w:r>
      <w:r w:rsidRPr="003A20B6">
        <w:rPr>
          <w:rFonts w:ascii="Times New Roman" w:hAnsi="Times New Roman" w:cs="Times New Roman"/>
          <w:sz w:val="24"/>
          <w:szCs w:val="24"/>
        </w:rPr>
        <w:t xml:space="preserve"> emerged as a sect of </w:t>
      </w:r>
      <w:r w:rsidR="00CF3957" w:rsidRPr="003A20B6">
        <w:rPr>
          <w:rFonts w:ascii="Times New Roman" w:hAnsi="Times New Roman" w:cs="Times New Roman"/>
          <w:sz w:val="24"/>
          <w:szCs w:val="24"/>
        </w:rPr>
        <w:t>Judaism</w:t>
      </w:r>
      <w:r w:rsidRPr="003A20B6">
        <w:rPr>
          <w:rFonts w:ascii="Times New Roman" w:hAnsi="Times New Roman" w:cs="Times New Roman"/>
          <w:sz w:val="24"/>
          <w:szCs w:val="24"/>
        </w:rPr>
        <w:t xml:space="preserve"> </w:t>
      </w:r>
      <w:r w:rsidR="004101E3">
        <w:rPr>
          <w:rFonts w:ascii="Times New Roman" w:hAnsi="Times New Roman" w:cs="Times New Roman"/>
          <w:sz w:val="24"/>
          <w:szCs w:val="24"/>
        </w:rPr>
        <w:t>in</w:t>
      </w:r>
      <w:r w:rsidRPr="003A20B6">
        <w:rPr>
          <w:rFonts w:ascii="Times New Roman" w:hAnsi="Times New Roman" w:cs="Times New Roman"/>
          <w:sz w:val="24"/>
          <w:szCs w:val="24"/>
        </w:rPr>
        <w:t xml:space="preserve"> the Eastern </w:t>
      </w:r>
      <w:r w:rsidR="00CF3957" w:rsidRPr="003A20B6">
        <w:rPr>
          <w:rFonts w:ascii="Times New Roman" w:hAnsi="Times New Roman" w:cs="Times New Roman"/>
          <w:sz w:val="24"/>
          <w:szCs w:val="24"/>
        </w:rPr>
        <w:t>Mediterranean</w:t>
      </w:r>
      <w:r w:rsidRPr="003A20B6">
        <w:rPr>
          <w:rFonts w:ascii="Times New Roman" w:hAnsi="Times New Roman" w:cs="Times New Roman"/>
          <w:sz w:val="24"/>
          <w:szCs w:val="24"/>
        </w:rPr>
        <w:t>. Gradually by the fourth century, much of Europe was Christianized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  <w:r w:rsidRPr="003A20B6">
        <w:rPr>
          <w:rFonts w:ascii="Times New Roman" w:hAnsi="Times New Roman" w:cs="Times New Roman"/>
          <w:sz w:val="24"/>
          <w:szCs w:val="24"/>
        </w:rPr>
        <w:t xml:space="preserve">. During </w:t>
      </w:r>
      <w:r w:rsidR="00CF3957" w:rsidRPr="003A20B6">
        <w:rPr>
          <w:rFonts w:ascii="Times New Roman" w:hAnsi="Times New Roman" w:cs="Times New Roman"/>
          <w:sz w:val="24"/>
          <w:szCs w:val="24"/>
        </w:rPr>
        <w:t>the middle</w:t>
      </w:r>
      <w:r w:rsidRPr="003A20B6">
        <w:rPr>
          <w:rFonts w:ascii="Times New Roman" w:hAnsi="Times New Roman" w:cs="Times New Roman"/>
          <w:sz w:val="24"/>
          <w:szCs w:val="24"/>
        </w:rPr>
        <w:t xml:space="preserve"> ages, Christianity emerged as </w:t>
      </w:r>
      <w:r w:rsidR="004101E3">
        <w:rPr>
          <w:rFonts w:ascii="Times New Roman" w:hAnsi="Times New Roman" w:cs="Times New Roman"/>
          <w:sz w:val="24"/>
          <w:szCs w:val="24"/>
        </w:rPr>
        <w:t xml:space="preserve">the </w:t>
      </w:r>
      <w:r w:rsidR="00CF3957" w:rsidRPr="003A20B6">
        <w:rPr>
          <w:rFonts w:ascii="Times New Roman" w:hAnsi="Times New Roman" w:cs="Times New Roman"/>
          <w:sz w:val="24"/>
          <w:szCs w:val="24"/>
        </w:rPr>
        <w:t>dominant</w:t>
      </w:r>
      <w:r w:rsidRPr="003A20B6">
        <w:rPr>
          <w:rFonts w:ascii="Times New Roman" w:hAnsi="Times New Roman" w:cs="Times New Roman"/>
          <w:sz w:val="24"/>
          <w:szCs w:val="24"/>
        </w:rPr>
        <w:t xml:space="preserve"> </w:t>
      </w:r>
      <w:r w:rsidR="00CF3957" w:rsidRPr="003A20B6">
        <w:rPr>
          <w:rFonts w:ascii="Times New Roman" w:hAnsi="Times New Roman" w:cs="Times New Roman"/>
          <w:sz w:val="24"/>
          <w:szCs w:val="24"/>
        </w:rPr>
        <w:t>religion</w:t>
      </w:r>
      <w:r w:rsidRPr="003A20B6">
        <w:rPr>
          <w:rFonts w:ascii="Times New Roman" w:hAnsi="Times New Roman" w:cs="Times New Roman"/>
          <w:sz w:val="24"/>
          <w:szCs w:val="24"/>
        </w:rPr>
        <w:t xml:space="preserve"> </w:t>
      </w:r>
      <w:r w:rsidR="00CF3957" w:rsidRPr="003A20B6">
        <w:rPr>
          <w:rFonts w:ascii="Times New Roman" w:hAnsi="Times New Roman" w:cs="Times New Roman"/>
          <w:sz w:val="24"/>
          <w:szCs w:val="24"/>
        </w:rPr>
        <w:t>in</w:t>
      </w:r>
      <w:r w:rsidRPr="003A20B6">
        <w:rPr>
          <w:rFonts w:ascii="Times New Roman" w:hAnsi="Times New Roman" w:cs="Times New Roman"/>
          <w:sz w:val="24"/>
          <w:szCs w:val="24"/>
        </w:rPr>
        <w:t xml:space="preserve"> the </w:t>
      </w:r>
      <w:r w:rsidR="00CF3957" w:rsidRPr="003A20B6">
        <w:rPr>
          <w:rFonts w:ascii="Times New Roman" w:hAnsi="Times New Roman" w:cs="Times New Roman"/>
          <w:sz w:val="24"/>
          <w:szCs w:val="24"/>
        </w:rPr>
        <w:t>Middle</w:t>
      </w:r>
      <w:r w:rsidRPr="003A20B6">
        <w:rPr>
          <w:rFonts w:ascii="Times New Roman" w:hAnsi="Times New Roman" w:cs="Times New Roman"/>
          <w:sz w:val="24"/>
          <w:szCs w:val="24"/>
        </w:rPr>
        <w:t xml:space="preserve"> East, </w:t>
      </w:r>
      <w:r w:rsidR="00CF3957">
        <w:rPr>
          <w:rFonts w:ascii="Times New Roman" w:hAnsi="Times New Roman" w:cs="Times New Roman"/>
          <w:sz w:val="24"/>
          <w:szCs w:val="24"/>
        </w:rPr>
        <w:t xml:space="preserve">in </w:t>
      </w:r>
      <w:r w:rsidRPr="003A20B6">
        <w:rPr>
          <w:rFonts w:ascii="Times New Roman" w:hAnsi="Times New Roman" w:cs="Times New Roman"/>
          <w:sz w:val="24"/>
          <w:szCs w:val="24"/>
        </w:rPr>
        <w:t xml:space="preserve">some parts of Africa and to the </w:t>
      </w:r>
      <w:r w:rsidR="00CF3957" w:rsidRPr="003A20B6">
        <w:rPr>
          <w:rFonts w:ascii="Times New Roman" w:hAnsi="Times New Roman" w:cs="Times New Roman"/>
          <w:sz w:val="24"/>
          <w:szCs w:val="24"/>
        </w:rPr>
        <w:t>Indian</w:t>
      </w:r>
      <w:r w:rsidRPr="003A20B6">
        <w:rPr>
          <w:rFonts w:ascii="Times New Roman" w:hAnsi="Times New Roman" w:cs="Times New Roman"/>
          <w:sz w:val="24"/>
          <w:szCs w:val="24"/>
        </w:rPr>
        <w:t xml:space="preserve"> continent. In the continents of </w:t>
      </w:r>
      <w:r w:rsidR="00CF3957" w:rsidRPr="003A20B6">
        <w:rPr>
          <w:rFonts w:ascii="Times New Roman" w:hAnsi="Times New Roman" w:cs="Times New Roman"/>
          <w:sz w:val="24"/>
          <w:szCs w:val="24"/>
        </w:rPr>
        <w:t>America and</w:t>
      </w:r>
      <w:r w:rsidRPr="003A20B6">
        <w:rPr>
          <w:rFonts w:ascii="Times New Roman" w:hAnsi="Times New Roman" w:cs="Times New Roman"/>
          <w:sz w:val="24"/>
          <w:szCs w:val="24"/>
        </w:rPr>
        <w:t xml:space="preserve"> </w:t>
      </w:r>
      <w:r w:rsidR="00CF3957" w:rsidRPr="003A20B6">
        <w:rPr>
          <w:rFonts w:ascii="Times New Roman" w:hAnsi="Times New Roman" w:cs="Times New Roman"/>
          <w:sz w:val="24"/>
          <w:szCs w:val="24"/>
        </w:rPr>
        <w:t>Australia</w:t>
      </w:r>
      <w:r w:rsidR="004101E3">
        <w:rPr>
          <w:rFonts w:ascii="Times New Roman" w:hAnsi="Times New Roman" w:cs="Times New Roman"/>
          <w:sz w:val="24"/>
          <w:szCs w:val="24"/>
        </w:rPr>
        <w:t>,</w:t>
      </w:r>
      <w:r w:rsidRPr="003A20B6">
        <w:rPr>
          <w:rFonts w:ascii="Times New Roman" w:hAnsi="Times New Roman" w:cs="Times New Roman"/>
          <w:sz w:val="24"/>
          <w:szCs w:val="24"/>
        </w:rPr>
        <w:t xml:space="preserve"> it reached by colonization. In Western civilizations, missionary work became a major influence. Lewis writes that </w:t>
      </w:r>
      <w:r w:rsidR="00CF3957" w:rsidRPr="003A20B6">
        <w:rPr>
          <w:rFonts w:ascii="Times New Roman" w:hAnsi="Times New Roman" w:cs="Times New Roman"/>
          <w:sz w:val="24"/>
          <w:szCs w:val="24"/>
        </w:rPr>
        <w:t>Christianity</w:t>
      </w:r>
      <w:r w:rsidRPr="003A20B6">
        <w:rPr>
          <w:rFonts w:ascii="Times New Roman" w:hAnsi="Times New Roman" w:cs="Times New Roman"/>
          <w:sz w:val="24"/>
          <w:szCs w:val="24"/>
        </w:rPr>
        <w:t>, at p</w:t>
      </w:r>
      <w:r w:rsidRPr="003A20B6">
        <w:rPr>
          <w:rFonts w:ascii="Times New Roman" w:hAnsi="Times New Roman" w:cs="Times New Roman"/>
          <w:sz w:val="24"/>
          <w:szCs w:val="24"/>
        </w:rPr>
        <w:t xml:space="preserve">resent, dominates much of </w:t>
      </w:r>
      <w:r w:rsidR="004101E3">
        <w:rPr>
          <w:rFonts w:ascii="Times New Roman" w:hAnsi="Times New Roman" w:cs="Times New Roman"/>
          <w:sz w:val="24"/>
          <w:szCs w:val="24"/>
        </w:rPr>
        <w:t xml:space="preserve">the </w:t>
      </w:r>
      <w:r w:rsidRPr="003A20B6">
        <w:rPr>
          <w:rFonts w:ascii="Times New Roman" w:hAnsi="Times New Roman" w:cs="Times New Roman"/>
          <w:sz w:val="24"/>
          <w:szCs w:val="24"/>
        </w:rPr>
        <w:t>world and is the largest religion of the world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  <w:r w:rsidRPr="003A20B6">
        <w:rPr>
          <w:rFonts w:ascii="Times New Roman" w:hAnsi="Times New Roman" w:cs="Times New Roman"/>
          <w:sz w:val="24"/>
          <w:szCs w:val="24"/>
        </w:rPr>
        <w:t xml:space="preserve">. </w:t>
      </w:r>
      <w:r w:rsidR="00CF3957" w:rsidRPr="003A20B6">
        <w:rPr>
          <w:rFonts w:ascii="Times New Roman" w:hAnsi="Times New Roman" w:cs="Times New Roman"/>
          <w:sz w:val="24"/>
          <w:szCs w:val="24"/>
        </w:rPr>
        <w:t>Christians</w:t>
      </w:r>
      <w:r w:rsidRPr="003A20B6">
        <w:rPr>
          <w:rFonts w:ascii="Times New Roman" w:hAnsi="Times New Roman" w:cs="Times New Roman"/>
          <w:sz w:val="24"/>
          <w:szCs w:val="24"/>
        </w:rPr>
        <w:t xml:space="preserve"> normally follow one out </w:t>
      </w:r>
      <w:r w:rsidR="004101E3">
        <w:rPr>
          <w:rFonts w:ascii="Times New Roman" w:hAnsi="Times New Roman" w:cs="Times New Roman"/>
          <w:sz w:val="24"/>
          <w:szCs w:val="24"/>
        </w:rPr>
        <w:t xml:space="preserve">of </w:t>
      </w:r>
      <w:r w:rsidRPr="003A20B6">
        <w:rPr>
          <w:rFonts w:ascii="Times New Roman" w:hAnsi="Times New Roman" w:cs="Times New Roman"/>
          <w:sz w:val="24"/>
          <w:szCs w:val="24"/>
        </w:rPr>
        <w:t xml:space="preserve">the three sects of their religion. </w:t>
      </w:r>
      <w:r w:rsidR="00CF3957" w:rsidRPr="003A20B6">
        <w:rPr>
          <w:rFonts w:ascii="Times New Roman" w:hAnsi="Times New Roman" w:cs="Times New Roman"/>
          <w:sz w:val="24"/>
          <w:szCs w:val="24"/>
        </w:rPr>
        <w:t>These</w:t>
      </w:r>
      <w:r w:rsidRPr="003A20B6">
        <w:rPr>
          <w:rFonts w:ascii="Times New Roman" w:hAnsi="Times New Roman" w:cs="Times New Roman"/>
          <w:sz w:val="24"/>
          <w:szCs w:val="24"/>
        </w:rPr>
        <w:t xml:space="preserve"> three sects are </w:t>
      </w:r>
      <w:r w:rsidR="00CF3957" w:rsidRPr="003A20B6">
        <w:rPr>
          <w:rFonts w:ascii="Times New Roman" w:hAnsi="Times New Roman" w:cs="Times New Roman"/>
          <w:sz w:val="24"/>
          <w:szCs w:val="24"/>
        </w:rPr>
        <w:t>Protestant</w:t>
      </w:r>
      <w:r w:rsidRPr="003A20B6">
        <w:rPr>
          <w:rFonts w:ascii="Times New Roman" w:hAnsi="Times New Roman" w:cs="Times New Roman"/>
          <w:sz w:val="24"/>
          <w:szCs w:val="24"/>
        </w:rPr>
        <w:t>, Catholic</w:t>
      </w:r>
      <w:r w:rsidR="004101E3">
        <w:rPr>
          <w:rFonts w:ascii="Times New Roman" w:hAnsi="Times New Roman" w:cs="Times New Roman"/>
          <w:sz w:val="24"/>
          <w:szCs w:val="24"/>
        </w:rPr>
        <w:t>,</w:t>
      </w:r>
      <w:r w:rsidRPr="003A20B6">
        <w:rPr>
          <w:rFonts w:ascii="Times New Roman" w:hAnsi="Times New Roman" w:cs="Times New Roman"/>
          <w:sz w:val="24"/>
          <w:szCs w:val="24"/>
        </w:rPr>
        <w:t xml:space="preserve"> and Orthodox. </w:t>
      </w:r>
    </w:p>
    <w:p w:rsidR="00157450" w:rsidRPr="00093C5D" w:rsidRDefault="000975EB" w:rsidP="00093C5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Christianity support for same sex </w:t>
      </w:r>
      <w:r>
        <w:rPr>
          <w:rFonts w:ascii="Times New Roman" w:hAnsi="Times New Roman" w:cs="Times New Roman"/>
          <w:sz w:val="24"/>
          <w:szCs w:val="24"/>
        </w:rPr>
        <w:t>marriage largely comes from some Christian denominations which are theologically considered liberal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  <w:r>
        <w:rPr>
          <w:rFonts w:ascii="Times New Roman" w:hAnsi="Times New Roman" w:cs="Times New Roman"/>
          <w:sz w:val="24"/>
          <w:szCs w:val="24"/>
        </w:rPr>
        <w:t xml:space="preserve">. Some </w:t>
      </w:r>
      <w:r w:rsidR="00CF395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more liberal theological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scholars of </w:t>
      </w:r>
      <w:r w:rsidR="00CF3957">
        <w:rPr>
          <w:rFonts w:ascii="Times New Roman" w:hAnsi="Times New Roman" w:cs="Times New Roman"/>
          <w:sz w:val="24"/>
          <w:szCs w:val="24"/>
        </w:rPr>
        <w:t>Christianity</w:t>
      </w:r>
      <w:r>
        <w:rPr>
          <w:rFonts w:ascii="Times New Roman" w:hAnsi="Times New Roman" w:cs="Times New Roman"/>
          <w:sz w:val="24"/>
          <w:szCs w:val="24"/>
        </w:rPr>
        <w:t xml:space="preserve"> like </w:t>
      </w:r>
      <w:r w:rsidR="004101E3">
        <w:rPr>
          <w:rFonts w:ascii="Times New Roman" w:hAnsi="Times New Roman" w:cs="Times New Roman"/>
          <w:sz w:val="24"/>
          <w:szCs w:val="24"/>
        </w:rPr>
        <w:t xml:space="preserve">the </w:t>
      </w:r>
      <w:r w:rsidR="00CF3957">
        <w:rPr>
          <w:rFonts w:ascii="Times New Roman" w:hAnsi="Times New Roman" w:cs="Times New Roman"/>
          <w:sz w:val="24"/>
          <w:szCs w:val="24"/>
        </w:rPr>
        <w:t>Metropolitan</w:t>
      </w:r>
      <w:r>
        <w:rPr>
          <w:rFonts w:ascii="Times New Roman" w:hAnsi="Times New Roman" w:cs="Times New Roman"/>
          <w:sz w:val="24"/>
          <w:szCs w:val="24"/>
        </w:rPr>
        <w:t xml:space="preserve"> church holds the belief that ‘homosexual’ has been </w:t>
      </w:r>
      <w:r w:rsidR="00CF3957">
        <w:rPr>
          <w:rFonts w:ascii="Times New Roman" w:hAnsi="Times New Roman" w:cs="Times New Roman"/>
          <w:sz w:val="24"/>
          <w:szCs w:val="24"/>
        </w:rPr>
        <w:t>referred</w:t>
      </w:r>
      <w:r>
        <w:rPr>
          <w:rFonts w:ascii="Times New Roman" w:hAnsi="Times New Roman" w:cs="Times New Roman"/>
          <w:sz w:val="24"/>
          <w:szCs w:val="24"/>
        </w:rPr>
        <w:t xml:space="preserve"> to any tim</w:t>
      </w:r>
      <w:r>
        <w:rPr>
          <w:rFonts w:ascii="Times New Roman" w:hAnsi="Times New Roman" w:cs="Times New Roman"/>
          <w:sz w:val="24"/>
          <w:szCs w:val="24"/>
        </w:rPr>
        <w:t>e</w:t>
      </w:r>
      <w:r w:rsidR="004101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modern version of </w:t>
      </w:r>
      <w:r w:rsidR="004101E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Bible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>
        <w:rPr>
          <w:rFonts w:ascii="Times New Roman" w:hAnsi="Times New Roman" w:cs="Times New Roman"/>
          <w:sz w:val="24"/>
          <w:szCs w:val="24"/>
        </w:rPr>
        <w:t>. However</w:t>
      </w:r>
      <w:r w:rsidR="004101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957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Christians contend their claim. This </w:t>
      </w:r>
      <w:r w:rsidR="00CF3957">
        <w:rPr>
          <w:rFonts w:ascii="Times New Roman" w:hAnsi="Times New Roman" w:cs="Times New Roman"/>
          <w:sz w:val="24"/>
          <w:szCs w:val="24"/>
        </w:rPr>
        <w:t>argument</w:t>
      </w:r>
      <w:r>
        <w:rPr>
          <w:rFonts w:ascii="Times New Roman" w:hAnsi="Times New Roman" w:cs="Times New Roman"/>
          <w:sz w:val="24"/>
          <w:szCs w:val="24"/>
        </w:rPr>
        <w:t xml:space="preserve"> then holds the claim that as original authors of </w:t>
      </w:r>
      <w:r w:rsidR="004101E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Bible have </w:t>
      </w:r>
      <w:r w:rsidR="00CF3957">
        <w:rPr>
          <w:rFonts w:ascii="Times New Roman" w:hAnsi="Times New Roman" w:cs="Times New Roman"/>
          <w:sz w:val="24"/>
          <w:szCs w:val="24"/>
        </w:rPr>
        <w:t>refrained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CF3957">
        <w:rPr>
          <w:rFonts w:ascii="Times New Roman" w:hAnsi="Times New Roman" w:cs="Times New Roman"/>
          <w:sz w:val="24"/>
          <w:szCs w:val="24"/>
        </w:rPr>
        <w:t>mentioning</w:t>
      </w:r>
      <w:r>
        <w:rPr>
          <w:rFonts w:ascii="Times New Roman" w:hAnsi="Times New Roman" w:cs="Times New Roman"/>
          <w:sz w:val="24"/>
          <w:szCs w:val="24"/>
        </w:rPr>
        <w:t xml:space="preserve"> this word in </w:t>
      </w:r>
      <w:r w:rsidR="004101E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Bible, and have not de</w:t>
      </w:r>
      <w:r w:rsidR="002A4A4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icated Christian homosexua</w:t>
      </w:r>
      <w:r>
        <w:rPr>
          <w:rFonts w:ascii="Times New Roman" w:hAnsi="Times New Roman" w:cs="Times New Roman"/>
          <w:sz w:val="24"/>
          <w:szCs w:val="24"/>
        </w:rPr>
        <w:t>l couples, therefore</w:t>
      </w:r>
      <w:r w:rsidR="002A4A47">
        <w:rPr>
          <w:rFonts w:ascii="Times New Roman" w:hAnsi="Times New Roman" w:cs="Times New Roman"/>
          <w:sz w:val="24"/>
          <w:szCs w:val="24"/>
        </w:rPr>
        <w:t xml:space="preserve"> there could be a prohibition </w:t>
      </w:r>
      <w:r w:rsidR="00657366">
        <w:rPr>
          <w:rFonts w:ascii="Times New Roman" w:hAnsi="Times New Roman" w:cs="Times New Roman"/>
          <w:sz w:val="24"/>
          <w:szCs w:val="24"/>
        </w:rPr>
        <w:t xml:space="preserve">about </w:t>
      </w:r>
      <w:r w:rsidR="002A4A47">
        <w:rPr>
          <w:rFonts w:ascii="Times New Roman" w:hAnsi="Times New Roman" w:cs="Times New Roman"/>
          <w:sz w:val="24"/>
          <w:szCs w:val="24"/>
        </w:rPr>
        <w:t>marrying r</w:t>
      </w:r>
      <w:r w:rsidR="00657366">
        <w:rPr>
          <w:rFonts w:ascii="Times New Roman" w:hAnsi="Times New Roman" w:cs="Times New Roman"/>
          <w:sz w:val="24"/>
          <w:szCs w:val="24"/>
        </w:rPr>
        <w:t>i</w:t>
      </w:r>
      <w:r w:rsidR="002A4A47">
        <w:rPr>
          <w:rFonts w:ascii="Times New Roman" w:hAnsi="Times New Roman" w:cs="Times New Roman"/>
          <w:sz w:val="24"/>
          <w:szCs w:val="24"/>
        </w:rPr>
        <w:t>ghts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  <w:r w:rsidR="002A4A47">
        <w:rPr>
          <w:rFonts w:ascii="Times New Roman" w:hAnsi="Times New Roman" w:cs="Times New Roman"/>
          <w:sz w:val="24"/>
          <w:szCs w:val="24"/>
        </w:rPr>
        <w:t xml:space="preserve">. </w:t>
      </w:r>
      <w:r w:rsidR="00093C5D">
        <w:rPr>
          <w:rFonts w:ascii="Times New Roman" w:hAnsi="Times New Roman" w:cs="Times New Roman"/>
          <w:sz w:val="24"/>
          <w:szCs w:val="24"/>
        </w:rPr>
        <w:t xml:space="preserve">However, some Christian scholars also believe that homosexuality has been </w:t>
      </w:r>
      <w:r w:rsidR="00CF3957">
        <w:rPr>
          <w:rFonts w:ascii="Times New Roman" w:hAnsi="Times New Roman" w:cs="Times New Roman"/>
          <w:sz w:val="24"/>
          <w:szCs w:val="24"/>
        </w:rPr>
        <w:t>refer</w:t>
      </w:r>
      <w:r w:rsidR="004101E3">
        <w:rPr>
          <w:rFonts w:ascii="Times New Roman" w:hAnsi="Times New Roman" w:cs="Times New Roman"/>
          <w:sz w:val="24"/>
          <w:szCs w:val="24"/>
        </w:rPr>
        <w:t>ring</w:t>
      </w:r>
      <w:r w:rsidR="00093C5D">
        <w:rPr>
          <w:rFonts w:ascii="Times New Roman" w:hAnsi="Times New Roman" w:cs="Times New Roman"/>
          <w:sz w:val="24"/>
          <w:szCs w:val="24"/>
        </w:rPr>
        <w:t xml:space="preserve"> </w:t>
      </w:r>
      <w:r w:rsidR="004101E3">
        <w:rPr>
          <w:rFonts w:ascii="Times New Roman" w:hAnsi="Times New Roman" w:cs="Times New Roman"/>
          <w:sz w:val="24"/>
          <w:szCs w:val="24"/>
        </w:rPr>
        <w:t>to</w:t>
      </w:r>
      <w:r w:rsidR="00093C5D">
        <w:rPr>
          <w:rFonts w:ascii="Times New Roman" w:hAnsi="Times New Roman" w:cs="Times New Roman"/>
          <w:sz w:val="24"/>
          <w:szCs w:val="24"/>
        </w:rPr>
        <w:t xml:space="preserve"> some </w:t>
      </w:r>
      <w:r w:rsidR="00CF3957">
        <w:rPr>
          <w:rFonts w:ascii="Times New Roman" w:hAnsi="Times New Roman" w:cs="Times New Roman"/>
          <w:sz w:val="24"/>
          <w:szCs w:val="24"/>
        </w:rPr>
        <w:t>specific</w:t>
      </w:r>
      <w:r w:rsidR="00093C5D">
        <w:rPr>
          <w:rFonts w:ascii="Times New Roman" w:hAnsi="Times New Roman" w:cs="Times New Roman"/>
          <w:sz w:val="24"/>
          <w:szCs w:val="24"/>
        </w:rPr>
        <w:t xml:space="preserve"> acts of sex and not all. </w:t>
      </w:r>
    </w:p>
    <w:p w:rsidR="006D4BF8" w:rsidRDefault="000975EB" w:rsidP="006D4BF8">
      <w:pPr>
        <w:pStyle w:val="Heading1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D4BF8">
        <w:rPr>
          <w:rFonts w:ascii="Times New Roman" w:hAnsi="Times New Roman" w:cs="Times New Roman"/>
          <w:i/>
          <w:color w:val="auto"/>
          <w:sz w:val="24"/>
          <w:szCs w:val="24"/>
        </w:rPr>
        <w:t>Conclusion</w:t>
      </w:r>
    </w:p>
    <w:p w:rsidR="00636940" w:rsidRPr="0071632E" w:rsidRDefault="000975EB" w:rsidP="007163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636940">
        <w:rPr>
          <w:rFonts w:ascii="Times New Roman" w:hAnsi="Times New Roman" w:cs="Times New Roman"/>
          <w:sz w:val="24"/>
          <w:szCs w:val="24"/>
        </w:rPr>
        <w:t>The paper has taken into</w:t>
      </w:r>
      <w:r w:rsidR="008205EC">
        <w:rPr>
          <w:rFonts w:ascii="Times New Roman" w:hAnsi="Times New Roman" w:cs="Times New Roman"/>
          <w:sz w:val="24"/>
          <w:szCs w:val="24"/>
        </w:rPr>
        <w:t xml:space="preserve"> </w:t>
      </w:r>
      <w:r w:rsidRPr="00636940">
        <w:rPr>
          <w:rFonts w:ascii="Times New Roman" w:hAnsi="Times New Roman" w:cs="Times New Roman"/>
          <w:sz w:val="24"/>
          <w:szCs w:val="24"/>
        </w:rPr>
        <w:t xml:space="preserve">account different versions of the Christian </w:t>
      </w:r>
      <w:r w:rsidR="008205EC">
        <w:rPr>
          <w:rFonts w:ascii="Times New Roman" w:hAnsi="Times New Roman" w:cs="Times New Roman"/>
          <w:sz w:val="24"/>
          <w:szCs w:val="24"/>
        </w:rPr>
        <w:t>faith which talk</w:t>
      </w:r>
      <w:r w:rsidRPr="00636940">
        <w:rPr>
          <w:rFonts w:ascii="Times New Roman" w:hAnsi="Times New Roman" w:cs="Times New Roman"/>
          <w:sz w:val="24"/>
          <w:szCs w:val="24"/>
        </w:rPr>
        <w:t xml:space="preserve"> about same sex marriages. Considering the views mentioned above, it appears right to argue that same-sex marriage is not a foundational concept of Christianity. The concept was later introduced a</w:t>
      </w:r>
      <w:r w:rsidRPr="00636940">
        <w:rPr>
          <w:rFonts w:ascii="Times New Roman" w:hAnsi="Times New Roman" w:cs="Times New Roman"/>
          <w:sz w:val="24"/>
          <w:szCs w:val="24"/>
        </w:rPr>
        <w:t xml:space="preserve">nd was misinterpreted by some of the more liberal schools in Christianity. </w:t>
      </w:r>
      <w:r w:rsidR="004101E3">
        <w:rPr>
          <w:rFonts w:ascii="Times New Roman" w:hAnsi="Times New Roman" w:cs="Times New Roman"/>
          <w:sz w:val="24"/>
          <w:szCs w:val="24"/>
        </w:rPr>
        <w:t>A</w:t>
      </w:r>
      <w:r w:rsidRPr="00636940">
        <w:rPr>
          <w:rFonts w:ascii="Times New Roman" w:hAnsi="Times New Roman" w:cs="Times New Roman"/>
          <w:sz w:val="24"/>
          <w:szCs w:val="24"/>
        </w:rPr>
        <w:t xml:space="preserve"> large number of Christians still resort to the fact that marriage </w:t>
      </w:r>
      <w:r w:rsidR="008205EC">
        <w:rPr>
          <w:rFonts w:ascii="Times New Roman" w:hAnsi="Times New Roman" w:cs="Times New Roman"/>
          <w:sz w:val="24"/>
          <w:szCs w:val="24"/>
        </w:rPr>
        <w:t>is a fo</w:t>
      </w:r>
      <w:r w:rsidRPr="00636940">
        <w:rPr>
          <w:rFonts w:ascii="Times New Roman" w:hAnsi="Times New Roman" w:cs="Times New Roman"/>
          <w:sz w:val="24"/>
          <w:szCs w:val="24"/>
        </w:rPr>
        <w:t xml:space="preserve">undational concept of their religion and exists between a man and women. Anything </w:t>
      </w:r>
      <w:r w:rsidR="008205EC">
        <w:rPr>
          <w:rFonts w:ascii="Times New Roman" w:hAnsi="Times New Roman" w:cs="Times New Roman"/>
          <w:sz w:val="24"/>
          <w:szCs w:val="24"/>
        </w:rPr>
        <w:t>which goes in favor of this concept</w:t>
      </w:r>
      <w:r w:rsidRPr="00636940">
        <w:rPr>
          <w:rFonts w:ascii="Times New Roman" w:hAnsi="Times New Roman" w:cs="Times New Roman"/>
          <w:sz w:val="24"/>
          <w:szCs w:val="24"/>
        </w:rPr>
        <w:t xml:space="preserve"> destroy</w:t>
      </w:r>
      <w:r w:rsidR="004101E3">
        <w:rPr>
          <w:rFonts w:ascii="Times New Roman" w:hAnsi="Times New Roman" w:cs="Times New Roman"/>
          <w:sz w:val="24"/>
          <w:szCs w:val="24"/>
        </w:rPr>
        <w:t>s</w:t>
      </w:r>
      <w:r w:rsidRPr="00636940">
        <w:rPr>
          <w:rFonts w:ascii="Times New Roman" w:hAnsi="Times New Roman" w:cs="Times New Roman"/>
          <w:sz w:val="24"/>
          <w:szCs w:val="24"/>
        </w:rPr>
        <w:t xml:space="preserve"> the basic social structure. As Gruden refers to </w:t>
      </w:r>
      <w:r w:rsidR="004101E3">
        <w:rPr>
          <w:rFonts w:ascii="Times New Roman" w:hAnsi="Times New Roman" w:cs="Times New Roman"/>
          <w:sz w:val="24"/>
          <w:szCs w:val="24"/>
        </w:rPr>
        <w:t xml:space="preserve">the </w:t>
      </w:r>
      <w:r w:rsidRPr="00636940">
        <w:rPr>
          <w:rFonts w:ascii="Times New Roman" w:hAnsi="Times New Roman" w:cs="Times New Roman"/>
          <w:sz w:val="24"/>
          <w:szCs w:val="24"/>
        </w:rPr>
        <w:t>Bible mentioning that a government official is God's servant for your good, and God is no one to tell them what they believe God expects of them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  <w:r w:rsidR="00CF3957" w:rsidRPr="00636940">
        <w:rPr>
          <w:rFonts w:ascii="Times New Roman" w:hAnsi="Times New Roman" w:cs="Times New Roman"/>
          <w:sz w:val="24"/>
          <w:szCs w:val="24"/>
        </w:rPr>
        <w:t>?</w:t>
      </w:r>
      <w:r w:rsidRPr="00636940">
        <w:rPr>
          <w:rFonts w:ascii="Times New Roman" w:hAnsi="Times New Roman" w:cs="Times New Roman"/>
          <w:sz w:val="24"/>
          <w:szCs w:val="24"/>
        </w:rPr>
        <w:t xml:space="preserve"> The Bible finally quotes that ‘offic</w:t>
      </w:r>
      <w:r w:rsidRPr="00636940">
        <w:rPr>
          <w:rFonts w:ascii="Times New Roman" w:hAnsi="Times New Roman" w:cs="Times New Roman"/>
          <w:sz w:val="24"/>
          <w:szCs w:val="24"/>
        </w:rPr>
        <w:t>ials are sent to punish those who do evil and praise those who do good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  <w:r w:rsidRPr="0063694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D4BF8" w:rsidRDefault="000975EB" w:rsidP="006D4BF8">
      <w:pPr>
        <w:pStyle w:val="Heading1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D4BF8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Bibliography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fldChar w:fldCharType="begin"/>
      </w:r>
      <w:r w:rsidRPr="002213D6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2213D6">
        <w:rPr>
          <w:rFonts w:ascii="Times New Roman" w:hAnsi="Times New Roman" w:cs="Times New Roman"/>
          <w:sz w:val="24"/>
          <w:szCs w:val="24"/>
        </w:rPr>
        <w:fldChar w:fldCharType="separate"/>
      </w:r>
      <w:r w:rsidRPr="002213D6">
        <w:rPr>
          <w:rFonts w:ascii="Times New Roman" w:hAnsi="Times New Roman" w:cs="Times New Roman"/>
          <w:sz w:val="24"/>
          <w:szCs w:val="24"/>
        </w:rPr>
        <w:t xml:space="preserve">Amendment, First. “Congress Shall Make No Law Respecting an Establishment of </w:t>
      </w:r>
      <w:r w:rsidRPr="002213D6">
        <w:rPr>
          <w:rFonts w:ascii="Times New Roman" w:hAnsi="Times New Roman" w:cs="Times New Roman"/>
          <w:sz w:val="24"/>
          <w:szCs w:val="24"/>
        </w:rPr>
        <w:t>Religion, or Prohibiting the Free Exercise Thereof; or Abridging The,” 2006.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 xml:space="preserve">Asad, Talal.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Genealogies of Religion: Discipline and Reasons of Power in Christianity and Islam</w:t>
      </w:r>
      <w:r w:rsidRPr="002213D6">
        <w:rPr>
          <w:rFonts w:ascii="Times New Roman" w:hAnsi="Times New Roman" w:cs="Times New Roman"/>
          <w:sz w:val="24"/>
          <w:szCs w:val="24"/>
        </w:rPr>
        <w:t>. JHU Press, 2009.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>Bigger, Stephen F. “The Family Laws of Leviticus 18 in Their Sett</w:t>
      </w:r>
      <w:r w:rsidRPr="002213D6">
        <w:rPr>
          <w:rFonts w:ascii="Times New Roman" w:hAnsi="Times New Roman" w:cs="Times New Roman"/>
          <w:sz w:val="24"/>
          <w:szCs w:val="24"/>
        </w:rPr>
        <w:t xml:space="preserve">ing.”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Journal of Biblical Literature</w:t>
      </w:r>
      <w:r w:rsidRPr="002213D6">
        <w:rPr>
          <w:rFonts w:ascii="Times New Roman" w:hAnsi="Times New Roman" w:cs="Times New Roman"/>
          <w:sz w:val="24"/>
          <w:szCs w:val="24"/>
        </w:rPr>
        <w:t xml:space="preserve"> 98, no. 2 (1979): 187–203.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 xml:space="preserve">Crouch, Andy.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Playing God: Redeeming the Gift of Power</w:t>
      </w:r>
      <w:r w:rsidRPr="002213D6">
        <w:rPr>
          <w:rFonts w:ascii="Times New Roman" w:hAnsi="Times New Roman" w:cs="Times New Roman"/>
          <w:sz w:val="24"/>
          <w:szCs w:val="24"/>
        </w:rPr>
        <w:t>. InterVarsity Press, 2013.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 xml:space="preserve">Feuerbach, Ludwig.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The Essence of Christianity</w:t>
      </w:r>
      <w:r w:rsidRPr="002213D6">
        <w:rPr>
          <w:rFonts w:ascii="Times New Roman" w:hAnsi="Times New Roman" w:cs="Times New Roman"/>
          <w:sz w:val="24"/>
          <w:szCs w:val="24"/>
        </w:rPr>
        <w:t>. Barnes &amp; Noble Publishing, 2004.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>Giblin, Charles Homer. “John’</w:t>
      </w:r>
      <w:r w:rsidRPr="002213D6">
        <w:rPr>
          <w:rFonts w:ascii="Times New Roman" w:hAnsi="Times New Roman" w:cs="Times New Roman"/>
          <w:sz w:val="24"/>
          <w:szCs w:val="24"/>
        </w:rPr>
        <w:t xml:space="preserve">s Narration of the Hearing </w:t>
      </w:r>
      <w:r w:rsidR="00CF3957" w:rsidRPr="002213D6">
        <w:rPr>
          <w:rFonts w:ascii="Times New Roman" w:hAnsi="Times New Roman" w:cs="Times New Roman"/>
          <w:sz w:val="24"/>
          <w:szCs w:val="24"/>
        </w:rPr>
        <w:t>before</w:t>
      </w:r>
      <w:r w:rsidRPr="002213D6">
        <w:rPr>
          <w:rFonts w:ascii="Times New Roman" w:hAnsi="Times New Roman" w:cs="Times New Roman"/>
          <w:sz w:val="24"/>
          <w:szCs w:val="24"/>
        </w:rPr>
        <w:t xml:space="preserve"> Pilate (John 18, 28-19, 16a).” </w:t>
      </w:r>
      <w:r w:rsidR="00CF3957" w:rsidRPr="002213D6">
        <w:rPr>
          <w:rFonts w:ascii="Times New Roman" w:hAnsi="Times New Roman" w:cs="Times New Roman"/>
          <w:i/>
          <w:iCs/>
          <w:sz w:val="24"/>
          <w:szCs w:val="24"/>
        </w:rPr>
        <w:t>Biblical</w:t>
      </w:r>
      <w:r w:rsidRPr="002213D6">
        <w:rPr>
          <w:rFonts w:ascii="Times New Roman" w:hAnsi="Times New Roman" w:cs="Times New Roman"/>
          <w:sz w:val="24"/>
          <w:szCs w:val="24"/>
        </w:rPr>
        <w:t>, 1986, 221–239.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 xml:space="preserve">Guitar, David M. “The Church’s Witness to the Living God: Seeking Just Political, Social and Economic Structures in Contemporary Africa.”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Transformation</w:t>
      </w:r>
      <w:r w:rsidRPr="002213D6">
        <w:rPr>
          <w:rFonts w:ascii="Times New Roman" w:hAnsi="Times New Roman" w:cs="Times New Roman"/>
          <w:sz w:val="24"/>
          <w:szCs w:val="24"/>
        </w:rPr>
        <w:t xml:space="preserve"> 5, no. 2 (198</w:t>
      </w:r>
      <w:r w:rsidRPr="002213D6">
        <w:rPr>
          <w:rFonts w:ascii="Times New Roman" w:hAnsi="Times New Roman" w:cs="Times New Roman"/>
          <w:sz w:val="24"/>
          <w:szCs w:val="24"/>
        </w:rPr>
        <w:t>8): 12–20.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 xml:space="preserve">Hunter, James Davison.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American Evangelicalism: Conservative Religion and the Quandary of Modernity</w:t>
      </w:r>
      <w:r w:rsidRPr="002213D6">
        <w:rPr>
          <w:rFonts w:ascii="Times New Roman" w:hAnsi="Times New Roman" w:cs="Times New Roman"/>
          <w:sz w:val="24"/>
          <w:szCs w:val="24"/>
        </w:rPr>
        <w:t>. Rutgers University Press, 1983.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 xml:space="preserve">Jordan, Mark D.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Blessing Same-Sex Unions: The Perils of Queer Romance and the Confusions of Christian Marriage</w:t>
      </w:r>
      <w:r w:rsidRPr="002213D6">
        <w:rPr>
          <w:rFonts w:ascii="Times New Roman" w:hAnsi="Times New Roman" w:cs="Times New Roman"/>
          <w:sz w:val="24"/>
          <w:szCs w:val="24"/>
        </w:rPr>
        <w:t xml:space="preserve">. </w:t>
      </w:r>
      <w:r w:rsidRPr="002213D6">
        <w:rPr>
          <w:rFonts w:ascii="Times New Roman" w:hAnsi="Times New Roman" w:cs="Times New Roman"/>
          <w:sz w:val="24"/>
          <w:szCs w:val="24"/>
        </w:rPr>
        <w:t>University of Chicago Press, 2013.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 xml:space="preserve">Koru, Ahmet T.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Secularism and State Policies toward Religion: The United States, France, and Turkey</w:t>
      </w:r>
      <w:r w:rsidRPr="002213D6">
        <w:rPr>
          <w:rFonts w:ascii="Times New Roman" w:hAnsi="Times New Roman" w:cs="Times New Roman"/>
          <w:sz w:val="24"/>
          <w:szCs w:val="24"/>
        </w:rPr>
        <w:t>. Cambridge University Press, 2009.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 xml:space="preserve">Lewis, Clive Staples.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Mere Christianity</w:t>
      </w:r>
      <w:r w:rsidRPr="002213D6">
        <w:rPr>
          <w:rFonts w:ascii="Times New Roman" w:hAnsi="Times New Roman" w:cs="Times New Roman"/>
          <w:sz w:val="24"/>
          <w:szCs w:val="24"/>
        </w:rPr>
        <w:t>. Zondervan, 2001.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 xml:space="preserve">Mancini, Susanna. “The Power of Symbols and Symbols as Power: Secularism and Religion as Guarantors of Cultural Convergence.”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Cardozo L. Rev.</w:t>
      </w:r>
      <w:r w:rsidRPr="002213D6">
        <w:rPr>
          <w:rFonts w:ascii="Times New Roman" w:hAnsi="Times New Roman" w:cs="Times New Roman"/>
          <w:sz w:val="24"/>
          <w:szCs w:val="24"/>
        </w:rPr>
        <w:t xml:space="preserve"> 30 (2008): 2629.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lastRenderedPageBreak/>
        <w:t>Martin, Jorge. “English Polygamy Law and the Danish Registered Partnership Act: A Case for Consis</w:t>
      </w:r>
      <w:r w:rsidRPr="002213D6">
        <w:rPr>
          <w:rFonts w:ascii="Times New Roman" w:hAnsi="Times New Roman" w:cs="Times New Roman"/>
          <w:sz w:val="24"/>
          <w:szCs w:val="24"/>
        </w:rPr>
        <w:t xml:space="preserve">tent Treatment of Foreign Polygamous Marriages and Danish Same-Sex Marriages in England.”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Cornell Int’l LJ</w:t>
      </w:r>
      <w:r w:rsidRPr="002213D6">
        <w:rPr>
          <w:rFonts w:ascii="Times New Roman" w:hAnsi="Times New Roman" w:cs="Times New Roman"/>
          <w:sz w:val="24"/>
          <w:szCs w:val="24"/>
        </w:rPr>
        <w:t xml:space="preserve"> 27 (1994): 419.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 xml:space="preserve">McConnell, Michael W. “The Origins and Historical Understanding of Free Exercise of Religion.”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Harvard Law Review</w:t>
      </w:r>
      <w:r w:rsidRPr="002213D6">
        <w:rPr>
          <w:rFonts w:ascii="Times New Roman" w:hAnsi="Times New Roman" w:cs="Times New Roman"/>
          <w:sz w:val="24"/>
          <w:szCs w:val="24"/>
        </w:rPr>
        <w:t>, 1990, 1409–1517.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>M</w:t>
      </w:r>
      <w:r w:rsidRPr="002213D6">
        <w:rPr>
          <w:rFonts w:ascii="Times New Roman" w:hAnsi="Times New Roman" w:cs="Times New Roman"/>
          <w:sz w:val="24"/>
          <w:szCs w:val="24"/>
        </w:rPr>
        <w:t xml:space="preserve">ielziner, Moses.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The Jewish Law of Marriage and Divorce in Ancient and Modern Times: And Its Relation to the Law of the State</w:t>
      </w:r>
      <w:r w:rsidRPr="002213D6">
        <w:rPr>
          <w:rFonts w:ascii="Times New Roman" w:hAnsi="Times New Roman" w:cs="Times New Roman"/>
          <w:sz w:val="24"/>
          <w:szCs w:val="24"/>
        </w:rPr>
        <w:t>. Bloch Publishing Company, 1884.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 xml:space="preserve">Richard Niebuhr, H.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Christ</w:t>
      </w:r>
      <w:r w:rsidR="004101E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 xml:space="preserve"> and Culture</w:t>
      </w:r>
      <w:r w:rsidRPr="002213D6">
        <w:rPr>
          <w:rFonts w:ascii="Times New Roman" w:hAnsi="Times New Roman" w:cs="Times New Roman"/>
          <w:sz w:val="24"/>
          <w:szCs w:val="24"/>
        </w:rPr>
        <w:t>. Harper and Row New York, 1951.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 xml:space="preserve">Sampley, J. Paul.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“And th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e Two Shall Become One Flesh”: A Study of Traditions in Ephesians 5: 21-33</w:t>
      </w:r>
      <w:r w:rsidRPr="002213D6">
        <w:rPr>
          <w:rFonts w:ascii="Times New Roman" w:hAnsi="Times New Roman" w:cs="Times New Roman"/>
          <w:sz w:val="24"/>
          <w:szCs w:val="24"/>
        </w:rPr>
        <w:t>. Vol. 16. Cambridge University Press, 2004.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 xml:space="preserve">Sarantakos, Sotirios. “Same-Sex Marriage: Which Way to Go.”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Alternative LJ</w:t>
      </w:r>
      <w:r w:rsidRPr="002213D6">
        <w:rPr>
          <w:rFonts w:ascii="Times New Roman" w:hAnsi="Times New Roman" w:cs="Times New Roman"/>
          <w:sz w:val="24"/>
          <w:szCs w:val="24"/>
        </w:rPr>
        <w:t xml:space="preserve"> 24 (1999): 79.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>Van Rensburg, Fika J., and Steve Moyise. “Isaia</w:t>
      </w:r>
      <w:r w:rsidRPr="002213D6">
        <w:rPr>
          <w:rFonts w:ascii="Times New Roman" w:hAnsi="Times New Roman" w:cs="Times New Roman"/>
          <w:sz w:val="24"/>
          <w:szCs w:val="24"/>
        </w:rPr>
        <w:t xml:space="preserve">h in 1 Peter 3: 13-17. Applying Intertextuality to the Study of the Old Testament in the New.”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Scriptura: Journal for Contextual Hermeneutics in Southern Africa</w:t>
      </w:r>
      <w:r w:rsidRPr="002213D6">
        <w:rPr>
          <w:rFonts w:ascii="Times New Roman" w:hAnsi="Times New Roman" w:cs="Times New Roman"/>
          <w:sz w:val="24"/>
          <w:szCs w:val="24"/>
        </w:rPr>
        <w:t xml:space="preserve"> 80, no. 1 (2002): 275–286.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>Wilkinson, Sue, and Celia Kitzinger. “Same-Sex Marriage and Equality</w:t>
      </w:r>
      <w:r w:rsidRPr="002213D6">
        <w:rPr>
          <w:rFonts w:ascii="Times New Roman" w:hAnsi="Times New Roman" w:cs="Times New Roman"/>
          <w:sz w:val="24"/>
          <w:szCs w:val="24"/>
        </w:rPr>
        <w:t xml:space="preserve">.”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Gay and Lesbian Issues and Psychology</w:t>
      </w:r>
      <w:r w:rsidRPr="002213D6">
        <w:rPr>
          <w:rFonts w:ascii="Times New Roman" w:hAnsi="Times New Roman" w:cs="Times New Roman"/>
          <w:sz w:val="24"/>
          <w:szCs w:val="24"/>
        </w:rPr>
        <w:t xml:space="preserve"> 1, no. 2 (2005): 41.</w:t>
      </w:r>
    </w:p>
    <w:p w:rsidR="002213D6" w:rsidRPr="002213D6" w:rsidRDefault="000975EB" w:rsidP="002213D6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3D6">
        <w:rPr>
          <w:rFonts w:ascii="Times New Roman" w:hAnsi="Times New Roman" w:cs="Times New Roman"/>
          <w:sz w:val="24"/>
          <w:szCs w:val="24"/>
        </w:rPr>
        <w:t xml:space="preserve">Wilson, Erin K. </w:t>
      </w:r>
      <w:r w:rsidRPr="002213D6">
        <w:rPr>
          <w:rFonts w:ascii="Times New Roman" w:hAnsi="Times New Roman" w:cs="Times New Roman"/>
          <w:i/>
          <w:iCs/>
          <w:sz w:val="24"/>
          <w:szCs w:val="24"/>
        </w:rPr>
        <w:t>After Secularism: Rethinking Religion in Global Politics</w:t>
      </w:r>
      <w:r w:rsidRPr="002213D6">
        <w:rPr>
          <w:rFonts w:ascii="Times New Roman" w:hAnsi="Times New Roman" w:cs="Times New Roman"/>
          <w:sz w:val="24"/>
          <w:szCs w:val="24"/>
        </w:rPr>
        <w:t>. Palgrave Macmillan, 2012.</w:t>
      </w:r>
    </w:p>
    <w:p w:rsidR="002213D6" w:rsidRPr="002213D6" w:rsidRDefault="000975EB" w:rsidP="002213D6">
      <w:pPr>
        <w:spacing w:line="480" w:lineRule="auto"/>
      </w:pPr>
      <w:r w:rsidRPr="002213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6940" w:rsidRPr="00636940" w:rsidRDefault="00636940" w:rsidP="00636940"/>
    <w:p w:rsidR="00636940" w:rsidRPr="00636940" w:rsidRDefault="00636940" w:rsidP="00636940"/>
    <w:p w:rsidR="006D4BF8" w:rsidRPr="006D4BF8" w:rsidRDefault="006D4BF8" w:rsidP="006D4BF8"/>
    <w:p w:rsidR="00537ABE" w:rsidRPr="007916F9" w:rsidRDefault="00537ABE" w:rsidP="001356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7ABE" w:rsidRPr="007916F9" w:rsidSect="00C05496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5EB" w:rsidRDefault="000975EB">
      <w:pPr>
        <w:spacing w:after="0" w:line="240" w:lineRule="auto"/>
      </w:pPr>
      <w:r>
        <w:separator/>
      </w:r>
    </w:p>
  </w:endnote>
  <w:endnote w:type="continuationSeparator" w:id="0">
    <w:p w:rsidR="000975EB" w:rsidRDefault="000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5EB" w:rsidRDefault="000975EB" w:rsidP="00267851">
      <w:pPr>
        <w:spacing w:after="0" w:line="240" w:lineRule="auto"/>
      </w:pPr>
      <w:r>
        <w:separator/>
      </w:r>
    </w:p>
  </w:footnote>
  <w:footnote w:type="continuationSeparator" w:id="0">
    <w:p w:rsidR="000975EB" w:rsidRDefault="000975EB" w:rsidP="00267851">
      <w:pPr>
        <w:spacing w:after="0" w:line="240" w:lineRule="auto"/>
      </w:pPr>
      <w:r>
        <w:continuationSeparator/>
      </w:r>
    </w:p>
  </w:footnote>
  <w:footnote w:id="1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{"citationID":"aWJeC7qr","properties":{"formattedCitation":"J. Paul Sampley, {\\i{}\\uc0\\u8220{}And the Two Shall Become One Flesh\\uc0\\u8221{}: A Study of Traditions in Ephesians 5: 21-33}, vol. 16 (Cambridge University P</w:instrText>
      </w:r>
      <w:r>
        <w:instrText>ress, 2004).","plainCitation":"J. Paul Sampley, “And the Two Shall Become One Flesh”: A Study of Traditions in Ephesians 5: 21-33, vol. 16 (Cambridge University Press, 2004).","noteIndex":1},"citationItems":[{"id":468,"uris":["http://zotero.org/users/local</w:instrText>
      </w:r>
      <w:r>
        <w:instrText>/s8f0QVnP/items/GMPKLZKD"],"uri":["http://zotero.org/users/local/s8f0QVnP/items/GMPKLZKD"],"itemData":{"id":468,"type":"book","title":"'And the two shall become one flesh': a study of traditions in Ephesians 5: 21-33","publisher":"Cambridge University Pres</w:instrText>
      </w:r>
      <w:r>
        <w:instrText>s","volume":"16","source":"Google Scholar","title-short":"'And the two shall become one flesh'","author":[{"family":"Sampley","given":"J. Paul"}],"issued":{"date-parts":[["2004"]]}}}],"schema":"https://github.com/citation-style-language/schema/raw/master/c</w:instrText>
      </w:r>
      <w:r>
        <w:instrText xml:space="preserve">sl-citation.json"} </w:instrText>
      </w:r>
      <w:r>
        <w:fldChar w:fldCharType="separate"/>
      </w:r>
      <w:r w:rsidRPr="00811072">
        <w:rPr>
          <w:rFonts w:ascii="Calibri" w:hAnsi="Calibri" w:cs="Calibri"/>
          <w:szCs w:val="24"/>
        </w:rPr>
        <w:t xml:space="preserve">J. Paul Sampley, </w:t>
      </w:r>
      <w:r w:rsidRPr="00811072">
        <w:rPr>
          <w:rFonts w:ascii="Calibri" w:hAnsi="Calibri" w:cs="Calibri"/>
          <w:i/>
          <w:iCs/>
          <w:szCs w:val="24"/>
        </w:rPr>
        <w:t>“And the Two Shall Become One Flesh”: A Study of Traditions in Ephesians 5: 21-33</w:t>
      </w:r>
      <w:r w:rsidRPr="00811072">
        <w:rPr>
          <w:rFonts w:ascii="Calibri" w:hAnsi="Calibri" w:cs="Calibri"/>
          <w:szCs w:val="24"/>
        </w:rPr>
        <w:t>, vol. 16 (Cambridge University Press, 2004).</w:t>
      </w:r>
      <w:r>
        <w:fldChar w:fldCharType="end"/>
      </w:r>
    </w:p>
  </w:footnote>
  <w:footnote w:id="2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{"citationID":"W46f4rlS","properties":{"formattedCitatio</w:instrText>
      </w:r>
      <w:r>
        <w:instrText xml:space="preserve">n":"Sue Wilkinson and Celia Kitzinger, \\uc0\\u8220{}Same-Sex Marriage and Equality,\\uc0\\u8221{} {\\i{}Gay and Lesbian Issues and Psychology} 1, no. 2 (2005): 41.","plainCitation":"Sue Wilkinson and Celia Kitzinger, “Same-Sex Marriage and Equality,” Gay </w:instrText>
      </w:r>
      <w:r>
        <w:instrText>and Lesbian Issues and Psychology 1, no. 2 (2005): 41.","noteIndex":2},"citationItems":[{"id":470,"uris":["http://zotero.org/users/local/s8f0QVnP/items/L3TLG3JL"],"uri":["http://zotero.org/users/local/s8f0QVnP/items/L3TLG3JL"],"itemData":{"id":470,"type":"</w:instrText>
      </w:r>
      <w:r>
        <w:instrText>article-journal","title":"Same-sex marriage and equality","container-title":"Gay and Lesbian Issues and Psychology","page":"41","volume":"1","issue":"2","source":"Google Scholar","author":[{"family":"Wilkinson","given":"Sue"},{"family":"Kitzinger","given":</w:instrText>
      </w:r>
      <w:r>
        <w:instrText xml:space="preserve">"Celia"}],"issued":{"date-parts":[["2005"]]}}}],"schema":"https://github.com/citation-style-language/schema/raw/master/csl-citation.json"} </w:instrText>
      </w:r>
      <w:r>
        <w:fldChar w:fldCharType="separate"/>
      </w:r>
      <w:r w:rsidRPr="003244E3">
        <w:rPr>
          <w:rFonts w:ascii="Calibri" w:hAnsi="Calibri" w:cs="Calibri"/>
          <w:szCs w:val="24"/>
        </w:rPr>
        <w:t xml:space="preserve">Sue Wilkinson and Celia Kitzinger, “Same-Sex Marriage and Equality,” </w:t>
      </w:r>
      <w:r w:rsidRPr="003244E3">
        <w:rPr>
          <w:rFonts w:ascii="Calibri" w:hAnsi="Calibri" w:cs="Calibri"/>
          <w:i/>
          <w:iCs/>
          <w:szCs w:val="24"/>
        </w:rPr>
        <w:t>Gay and Lesbian Issues and Psychology</w:t>
      </w:r>
      <w:r w:rsidRPr="003244E3">
        <w:rPr>
          <w:rFonts w:ascii="Calibri" w:hAnsi="Calibri" w:cs="Calibri"/>
          <w:szCs w:val="24"/>
        </w:rPr>
        <w:t xml:space="preserve"> 1, no. 2 (</w:t>
      </w:r>
      <w:r w:rsidRPr="003244E3">
        <w:rPr>
          <w:rFonts w:ascii="Calibri" w:hAnsi="Calibri" w:cs="Calibri"/>
          <w:szCs w:val="24"/>
        </w:rPr>
        <w:t>2005): 41.</w:t>
      </w:r>
      <w:r>
        <w:fldChar w:fldCharType="end"/>
      </w:r>
    </w:p>
  </w:footnote>
  <w:footnote w:id="3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{"citationID":"2tDlyNYS","properties":{"formattedCitation":"Wilkinson and Kitzinger.","plainCitation":"Wilkinson and Kitzinger.","noteIndex":3},"citationItems":[{"id":470,"uris":["http://zotero.org/users/loca</w:instrText>
      </w:r>
      <w:r>
        <w:instrText>l/s8f0QVnP/items/L3TLG3JL"],"uri":["http://zotero.org/users/local/s8f0QVnP/items/L3TLG3JL"],"itemData":{"id":470,"type":"article-journal","title":"Same-sex marriage and equality","container-title":"Gay and Lesbian Issues and Psychology","page":"41","volume</w:instrText>
      </w:r>
      <w:r>
        <w:instrText>":"1","issue":"2","source":"Google Scholar","author":[{"family":"Wilkinson","given":"Sue"},{"family":"Kitzinger","given":"Celia"}],"issued":{"date-parts":[["2005"]]}}}],"schema":"https://github.com/citation-style-language/schema/raw/master/csl-citation.jso</w:instrText>
      </w:r>
      <w:r>
        <w:instrText xml:space="preserve">n"} </w:instrText>
      </w:r>
      <w:r>
        <w:fldChar w:fldCharType="separate"/>
      </w:r>
      <w:r w:rsidRPr="008E36BF">
        <w:rPr>
          <w:rFonts w:ascii="Calibri" w:hAnsi="Calibri" w:cs="Calibri"/>
        </w:rPr>
        <w:t>Wilkinson and Kitzinger.</w:t>
      </w:r>
      <w:r>
        <w:fldChar w:fldCharType="end"/>
      </w:r>
    </w:p>
  </w:footnote>
  <w:footnote w:id="4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{"citationID":"7avJGnsA","properties":{"formattedCitation":"Sotirios Sarantakos, \\uc0\\u8220{}Same-Sex Marriage: Which Way to Go,\\uc0\\u8221{} {\\i{}Alternative LJ} 24 (1999): 79.","plainC</w:instrText>
      </w:r>
      <w:r>
        <w:instrText>itation":"Sotirios Sarantakos, “Same-Sex Marriage: Which Way to Go,” Alternative LJ 24 (1999): 79.","noteIndex":4},"citationItems":[{"id":472,"uris":["http://zotero.org/users/local/s8f0QVnP/items/8D655SCY"],"uri":["http://zotero.org/users/local/s8f0QVnP/it</w:instrText>
      </w:r>
      <w:r>
        <w:instrText>ems/8D655SCY"],"itemData":{"id":472,"type":"article-journal","title":"Same-sex marriage: Which way to go","container-title":"Alternative LJ","page":"79","volume":"24","source":"Google Scholar","title-short":"Same-sex marriage","author":[{"family":"Sarantak</w:instrText>
      </w:r>
      <w:r>
        <w:instrText xml:space="preserve">os","given":"Sotirios"}],"issued":{"date-parts":[["1999"]]}}}],"schema":"https://github.com/citation-style-language/schema/raw/master/csl-citation.json"} </w:instrText>
      </w:r>
      <w:r>
        <w:fldChar w:fldCharType="separate"/>
      </w:r>
      <w:r w:rsidRPr="008E36BF">
        <w:rPr>
          <w:rFonts w:ascii="Calibri" w:hAnsi="Calibri" w:cs="Calibri"/>
          <w:szCs w:val="24"/>
        </w:rPr>
        <w:t xml:space="preserve">Sotirios Sarantakos, “Same-Sex Marriage: Which Way to Go,” </w:t>
      </w:r>
      <w:r w:rsidRPr="008E36BF">
        <w:rPr>
          <w:rFonts w:ascii="Calibri" w:hAnsi="Calibri" w:cs="Calibri"/>
          <w:i/>
          <w:iCs/>
          <w:szCs w:val="24"/>
        </w:rPr>
        <w:t>Alternative LJ</w:t>
      </w:r>
      <w:r w:rsidRPr="008E36BF">
        <w:rPr>
          <w:rFonts w:ascii="Calibri" w:hAnsi="Calibri" w:cs="Calibri"/>
          <w:szCs w:val="24"/>
        </w:rPr>
        <w:t xml:space="preserve"> 24 (1999): 79.</w:t>
      </w:r>
      <w:r>
        <w:fldChar w:fldCharType="end"/>
      </w:r>
    </w:p>
  </w:footnote>
  <w:footnote w:id="5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{"citationID":"RQ44dHsa","properties":{"formattedCitation":"Erin K. Wilson, {\\i{}After Secularism: Rethinking Religion in Global Politics} (Palgrave Macmillan, 2012).","plainCitation":"Erin K. Wilson, A</w:instrText>
      </w:r>
      <w:r>
        <w:instrText>fter Secularism: Rethinking Religion in Global Politics (Palgrave Macmillan, 2012).","noteIndex":5},"citationItems":[{"id":475,"uris":["http://zotero.org/users/local/s8f0QVnP/items/3L2BQHY2"],"uri":["http://zotero.org/users/local/s8f0QVnP/items/3L2BQHY2"],</w:instrText>
      </w:r>
      <w:r>
        <w:instrText>"itemData":{"id":475,"type":"book","title":"After secularism: Rethinking religion in global politics","publisher":"Palgrave Macmillan","source":"Google Scholar","title-short":"After secularism","author":[{"family":"Wilson","given":"Erin K."}],"issued":{"da</w:instrText>
      </w:r>
      <w:r>
        <w:instrText xml:space="preserve">te-parts":[["2012"]]}}}],"schema":"https://github.com/citation-style-language/schema/raw/master/csl-citation.json"} </w:instrText>
      </w:r>
      <w:r>
        <w:fldChar w:fldCharType="separate"/>
      </w:r>
      <w:r w:rsidRPr="0093523E">
        <w:rPr>
          <w:rFonts w:ascii="Calibri" w:hAnsi="Calibri" w:cs="Calibri"/>
          <w:szCs w:val="24"/>
        </w:rPr>
        <w:t xml:space="preserve">Erin K. Wilson, </w:t>
      </w:r>
      <w:r w:rsidRPr="0093523E">
        <w:rPr>
          <w:rFonts w:ascii="Calibri" w:hAnsi="Calibri" w:cs="Calibri"/>
          <w:i/>
          <w:iCs/>
          <w:szCs w:val="24"/>
        </w:rPr>
        <w:t>After Secularism: Rethinking Religion in Global Politics</w:t>
      </w:r>
      <w:r w:rsidRPr="0093523E">
        <w:rPr>
          <w:rFonts w:ascii="Calibri" w:hAnsi="Calibri" w:cs="Calibri"/>
          <w:szCs w:val="24"/>
        </w:rPr>
        <w:t xml:space="preserve"> (Palgrave Macmillan, 2012).</w:t>
      </w:r>
      <w:r>
        <w:fldChar w:fldCharType="end"/>
      </w:r>
    </w:p>
  </w:footnote>
  <w:footnote w:id="6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</w:instrText>
      </w:r>
      <w:r>
        <w:instrText>citationID":"iIElcJPL","properties":{"formattedCitation":"Wilson.","plainCitation":"Wilson.","noteIndex":6},"citationItems":[{"id":475,"uris":["http://zotero.org/users/local/s8f0QVnP/items/3L2BQHY2"],"uri":["http://zotero.org/users/local/s8f0QVnP/items/3L2</w:instrText>
      </w:r>
      <w:r>
        <w:instrText>BQHY2"],"itemData":{"id":475,"type":"book","title":"After secularism: Rethinking religion in global politics","publisher":"Palgrave Macmillan","source":"Google Scholar","title-short":"After secularism","author":[{"family":"Wilson","given":"Erin K."}],"issu</w:instrText>
      </w:r>
      <w:r>
        <w:instrText xml:space="preserve">ed":{"date-parts":[["2012"]]}}}],"schema":"https://github.com/citation-style-language/schema/raw/master/csl-citation.json"} </w:instrText>
      </w:r>
      <w:r>
        <w:fldChar w:fldCharType="separate"/>
      </w:r>
      <w:r w:rsidRPr="0093523E">
        <w:rPr>
          <w:rFonts w:ascii="Calibri" w:hAnsi="Calibri" w:cs="Calibri"/>
        </w:rPr>
        <w:t>Wilson.</w:t>
      </w:r>
      <w:r>
        <w:fldChar w:fldCharType="end"/>
      </w:r>
    </w:p>
  </w:footnote>
  <w:footnote w:id="7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{"citationID":"USJr9ETY","properties":{"formattedCitation":"Ahmet T. Kuru, {\\i{}Secula</w:instrText>
      </w:r>
      <w:r>
        <w:instrText xml:space="preserve">rism and State Policies toward Religion: The United States, France, and Turkey} (Cambridge University Press, 2009).","plainCitation":"Ahmet T. Kuru, Secularism and State Policies toward Religion: The United States, France, and Turkey (Cambridge University </w:instrText>
      </w:r>
      <w:r>
        <w:instrText>Press, 2009).","noteIndex":7},"citationItems":[{"id":474,"uris":["http://zotero.org/users/local/s8f0QVnP/items/3BY7D88C"],"uri":["http://zotero.org/users/local/s8f0QVnP/items/3BY7D88C"],"itemData":{"id":474,"type":"book","title":"Secularism and state polic</w:instrText>
      </w:r>
      <w:r>
        <w:instrText>ies toward religion: The United States, France, and Turkey","publisher":"Cambridge University Press","source":"Google Scholar","title-short":"Secularism and state policies toward religion","author":[{"family":"Kuru","given":"Ahmet T."}],"issued":{"date-par</w:instrText>
      </w:r>
      <w:r>
        <w:instrText xml:space="preserve">ts":[["2009"]]}}}],"schema":"https://github.com/citation-style-language/schema/raw/master/csl-citation.json"} </w:instrText>
      </w:r>
      <w:r>
        <w:fldChar w:fldCharType="separate"/>
      </w:r>
      <w:r w:rsidRPr="0093523E">
        <w:rPr>
          <w:rFonts w:ascii="Calibri" w:hAnsi="Calibri" w:cs="Calibri"/>
          <w:szCs w:val="24"/>
        </w:rPr>
        <w:t xml:space="preserve">Ahmet T. Kuru, </w:t>
      </w:r>
      <w:r w:rsidRPr="0093523E">
        <w:rPr>
          <w:rFonts w:ascii="Calibri" w:hAnsi="Calibri" w:cs="Calibri"/>
          <w:i/>
          <w:iCs/>
          <w:szCs w:val="24"/>
        </w:rPr>
        <w:t>Secularism and State Policies toward Religion: The United States, France, and Turkey</w:t>
      </w:r>
      <w:r w:rsidRPr="0093523E">
        <w:rPr>
          <w:rFonts w:ascii="Calibri" w:hAnsi="Calibri" w:cs="Calibri"/>
          <w:szCs w:val="24"/>
        </w:rPr>
        <w:t xml:space="preserve"> (Cambridge University Press, 2009).</w:t>
      </w:r>
      <w:r>
        <w:fldChar w:fldCharType="end"/>
      </w:r>
    </w:p>
  </w:footnote>
  <w:footnote w:id="8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</w:instrText>
      </w:r>
      <w:r>
        <w:instrText>N ZOTERO_ITEM CSL_CITATION {"citationID":"ZmlCj1tC","properties":{"formattedCitation":"Kuru.","plainCitation":"Kuru.","noteIndex":8},"citationItems":[{"id":474,"uris":["http://zotero.org/users/local/s8f0QVnP/items/3BY7D88C"],"uri":["http://zotero.org/users</w:instrText>
      </w:r>
      <w:r>
        <w:instrText xml:space="preserve">/local/s8f0QVnP/items/3BY7D88C"],"itemData":{"id":474,"type":"book","title":"Secularism and state policies toward religion: The United States, France, and Turkey","publisher":"Cambridge University Press","source":"Google Scholar","title-short":"Secularism </w:instrText>
      </w:r>
      <w:r>
        <w:instrText xml:space="preserve">and state policies toward religion","author":[{"family":"Kuru","given":"Ahmet T."}],"issued":{"date-parts":[["2009"]]}}}],"schema":"https://github.com/citation-style-language/schema/raw/master/csl-citation.json"} </w:instrText>
      </w:r>
      <w:r>
        <w:fldChar w:fldCharType="separate"/>
      </w:r>
      <w:r w:rsidRPr="0093523E">
        <w:rPr>
          <w:rFonts w:ascii="Calibri" w:hAnsi="Calibri" w:cs="Calibri"/>
        </w:rPr>
        <w:t>Kuru.</w:t>
      </w:r>
      <w:r>
        <w:fldChar w:fldCharType="end"/>
      </w:r>
    </w:p>
  </w:footnote>
  <w:footnote w:id="9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</w:instrText>
      </w:r>
      <w:r>
        <w:instrText>{"citationID":"5bb7cgNa","properties":{"formattedCitation":"Susanna Mancini, \\uc0\\u8220{}The Power of Symbols and Symbols as Power: Secularism and Religion as Guarantors of Cultural Convergence,\\uc0\\u8221{} {\\i{}Cardozo L. Rev.} 30 (2008): 2629.","pla</w:instrText>
      </w:r>
      <w:r>
        <w:instrText>inCitation":"Susanna Mancini, “The Power of Symbols and Symbols as Power: Secularism and Religion as Guarantors of Cultural Convergence,” Cardozo L. Rev. 30 (2008): 2629.","noteIndex":9},"citationItems":[{"id":476,"uris":["http://zotero.org/users/local/s8f</w:instrText>
      </w:r>
      <w:r>
        <w:instrText>0QVnP/items/NUZ9FKGJ"],"uri":["http://zotero.org/users/local/s8f0QVnP/items/NUZ9FKGJ"],"itemData":{"id":476,"type":"article-journal","title":"The power of symbols and symbols as power: Secularism and religion as guarantors of cultural convergence","contain</w:instrText>
      </w:r>
      <w:r>
        <w:instrText>er-title":"Cardozo L. Rev.","page":"2629","volume":"30","source":"Google Scholar","title-short":"The power of symbols and symbols as power","author":[{"family":"Mancini","given":"Susanna"}],"issued":{"date-parts":[["2008"]]}}}],"schema":"https://github.com</w:instrText>
      </w:r>
      <w:r>
        <w:instrText xml:space="preserve">/citation-style-language/schema/raw/master/csl-citation.json"} </w:instrText>
      </w:r>
      <w:r>
        <w:fldChar w:fldCharType="separate"/>
      </w:r>
      <w:r w:rsidRPr="0093523E">
        <w:rPr>
          <w:rFonts w:ascii="Calibri" w:hAnsi="Calibri" w:cs="Calibri"/>
          <w:szCs w:val="24"/>
        </w:rPr>
        <w:t xml:space="preserve">Susanna Mancini, “The Power of Symbols and Symbols as Power: Secularism and Religion as Guarantors of Cultural Convergence,” </w:t>
      </w:r>
      <w:r w:rsidRPr="0093523E">
        <w:rPr>
          <w:rFonts w:ascii="Calibri" w:hAnsi="Calibri" w:cs="Calibri"/>
          <w:i/>
          <w:iCs/>
          <w:szCs w:val="24"/>
        </w:rPr>
        <w:t>Cardozo L. Rev.</w:t>
      </w:r>
      <w:r w:rsidRPr="0093523E">
        <w:rPr>
          <w:rFonts w:ascii="Calibri" w:hAnsi="Calibri" w:cs="Calibri"/>
          <w:szCs w:val="24"/>
        </w:rPr>
        <w:t xml:space="preserve"> 30 (2008): 2629.</w:t>
      </w:r>
      <w:r>
        <w:fldChar w:fldCharType="end"/>
      </w:r>
    </w:p>
  </w:footnote>
  <w:footnote w:id="10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</w:instrText>
      </w:r>
      <w:r>
        <w:instrText>N {"citationID":"tLrSsO5Y","properties":{"formattedCitation":"Mancini.","plainCitation":"Mancini.","noteIndex":10},"citationItems":[{"id":476,"uris":["http://zotero.org/users/local/s8f0QVnP/items/NUZ9FKGJ"],"uri":["http://zotero.org/users/local/s8f0QVnP/it</w:instrText>
      </w:r>
      <w:r>
        <w:instrText>ems/NUZ9FKGJ"],"itemData":{"id":476,"type":"article-journal","title":"The power of symbols and symbols as power: Secularism and religion as guarantors of cultural convergence","container-title":"Cardozo L. Rev.","page":"2629","volume":"30","source":"Google</w:instrText>
      </w:r>
      <w:r>
        <w:instrText xml:space="preserve"> Scholar","title-short":"The power of symbols and symbols as power","author":[{"family":"Mancini","given":"Susanna"}],"issued":{"date-parts":[["2008"]]}}}],"schema":"https://github.com/citation-style-language/schema/raw/master/csl-citation.json"} </w:instrText>
      </w:r>
      <w:r>
        <w:fldChar w:fldCharType="separate"/>
      </w:r>
      <w:r w:rsidRPr="0093523E">
        <w:rPr>
          <w:rFonts w:ascii="Calibri" w:hAnsi="Calibri" w:cs="Calibri"/>
        </w:rPr>
        <w:t>Mancini.</w:t>
      </w:r>
      <w:r>
        <w:fldChar w:fldCharType="end"/>
      </w:r>
    </w:p>
  </w:footnote>
  <w:footnote w:id="11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{"citationID":"yx25jvuY","properties":{"formattedCitation":"Wilson, {\\i{}After Secularism}.","plainCitation":"Wilson, After Secularism.","noteIndex":11},"citationItems":[{"id":475,"uris":["http://zotero.org/users/local</w:instrText>
      </w:r>
      <w:r>
        <w:instrText>/s8f0QVnP/items/3L2BQHY2"],"uri":["http://zotero.org/users/local/s8f0QVnP/items/3L2BQHY2"],"itemData":{"id":475,"type":"book","title":"After secularism: Rethinking religion in global politics","publisher":"Palgrave Macmillan","source":"Google Scholar","tit</w:instrText>
      </w:r>
      <w:r>
        <w:instrText xml:space="preserve">le-short":"After secularism","author":[{"family":"Wilson","given":"Erin K."}],"issued":{"date-parts":[["2012"]]}}}],"schema":"https://github.com/citation-style-language/schema/raw/master/csl-citation.json"} </w:instrText>
      </w:r>
      <w:r>
        <w:fldChar w:fldCharType="separate"/>
      </w:r>
      <w:r w:rsidRPr="0093523E">
        <w:rPr>
          <w:rFonts w:ascii="Calibri" w:hAnsi="Calibri" w:cs="Calibri"/>
          <w:szCs w:val="24"/>
        </w:rPr>
        <w:t xml:space="preserve">Wilson, </w:t>
      </w:r>
      <w:r w:rsidRPr="0093523E">
        <w:rPr>
          <w:rFonts w:ascii="Calibri" w:hAnsi="Calibri" w:cs="Calibri"/>
          <w:i/>
          <w:iCs/>
          <w:szCs w:val="24"/>
        </w:rPr>
        <w:t>After Secularism</w:t>
      </w:r>
      <w:r w:rsidRPr="0093523E">
        <w:rPr>
          <w:rFonts w:ascii="Calibri" w:hAnsi="Calibri" w:cs="Calibri"/>
          <w:szCs w:val="24"/>
        </w:rPr>
        <w:t>.</w:t>
      </w:r>
      <w:r>
        <w:fldChar w:fldCharType="end"/>
      </w:r>
    </w:p>
  </w:footnote>
  <w:footnote w:id="12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{"citationID":"rumsDDpx","properties":{"formattedCitation":"Stephen F. Bigger, \\uc0\\u8220{}The Family Laws of Leviticus 18 in Their Setting,\\uc0\\u8221{} {\\i{}Journal of Biblical Literature} 98, no. 2 (1979): 187\\uc0\\u</w:instrText>
      </w:r>
      <w:r>
        <w:instrText>8211{}203.","plainCitation":"Stephen F. Bigger, “The Family Laws of Leviticus 18 in Their Setting,” Journal of Biblical Literature 98, no. 2 (1979): 187–203.","noteIndex":12},"citationItems":[{"id":481,"uris":["http://zotero.org/users/local/s8f0QVnP/items/</w:instrText>
      </w:r>
      <w:r>
        <w:instrText>K85VHPLK"],"uri":["http://zotero.org/users/local/s8f0QVnP/items/K85VHPLK"],"itemData":{"id":481,"type":"article-journal","title":"The family laws of Leviticus 18 in their setting","container-title":"Journal of Biblical Literature","page":"187–203","volume"</w:instrText>
      </w:r>
      <w:r>
        <w:instrText xml:space="preserve">:"98","issue":"2","source":"Google Scholar","author":[{"family":"Bigger","given":"Stephen F."}],"issued":{"date-parts":[["1979"]]}}}],"schema":"https://github.com/citation-style-language/schema/raw/master/csl-citation.json"} </w:instrText>
      </w:r>
      <w:r>
        <w:fldChar w:fldCharType="separate"/>
      </w:r>
      <w:r w:rsidRPr="00C75E39">
        <w:rPr>
          <w:rFonts w:ascii="Calibri" w:hAnsi="Calibri" w:cs="Calibri"/>
          <w:szCs w:val="24"/>
        </w:rPr>
        <w:t xml:space="preserve">Stephen F. Bigger, “The Family </w:t>
      </w:r>
      <w:r w:rsidRPr="00C75E39">
        <w:rPr>
          <w:rFonts w:ascii="Calibri" w:hAnsi="Calibri" w:cs="Calibri"/>
          <w:szCs w:val="24"/>
        </w:rPr>
        <w:t xml:space="preserve">Laws of Leviticus 18 in Their Setting,” </w:t>
      </w:r>
      <w:r w:rsidRPr="00C75E39">
        <w:rPr>
          <w:rFonts w:ascii="Calibri" w:hAnsi="Calibri" w:cs="Calibri"/>
          <w:i/>
          <w:iCs/>
          <w:szCs w:val="24"/>
        </w:rPr>
        <w:t>Journal of Biblical Literature</w:t>
      </w:r>
      <w:r w:rsidRPr="00C75E39">
        <w:rPr>
          <w:rFonts w:ascii="Calibri" w:hAnsi="Calibri" w:cs="Calibri"/>
          <w:szCs w:val="24"/>
        </w:rPr>
        <w:t xml:space="preserve"> 98, no. 2 (1979): 187–203.</w:t>
      </w:r>
      <w:r>
        <w:fldChar w:fldCharType="end"/>
      </w:r>
    </w:p>
  </w:footnote>
  <w:footnote w:id="13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{"citationID":"ptDB9eI1","properties":{"formattedCitation":"Moses Mielziner, {\\i{}The Jewish Law of Marriage and Divorce</w:instrText>
      </w:r>
      <w:r>
        <w:instrText xml:space="preserve"> in Ancient and Modern Times: And Its Relation to the Law of the State} (Bloch Publishing Company, 1884).","plainCitation":"Moses Mielziner, The Jewish Law of Marriage and Divorce in Ancient and Modern Times: And Its Relation to the Law of the State (Bloch</w:instrText>
      </w:r>
      <w:r>
        <w:instrText xml:space="preserve"> Publishing Company, 1884).","noteIndex":13},"citationItems":[{"id":484,"uris":["http://zotero.org/users/local/s8f0QVnP/items/PPYKH96Q"],"uri":["http://zotero.org/users/local/s8f0QVnP/items/PPYKH96Q"],"itemData":{"id":484,"type":"book","title":"The Jewish </w:instrText>
      </w:r>
      <w:r>
        <w:instrText>Law of Marriage and Divorce in Ancient and Modern Times: And Its Relation to the Law of the State","publisher":"Bloch Publishing Company","source":"Google Scholar","title-short":"The Jewish Law of Marriage and Divorce in Ancient and Modern Times","author":</w:instrText>
      </w:r>
      <w:r>
        <w:instrText xml:space="preserve">[{"family":"Mielziner","given":"Moses"}],"issued":{"date-parts":[["1884"]]}}}],"schema":"https://github.com/citation-style-language/schema/raw/master/csl-citation.json"} </w:instrText>
      </w:r>
      <w:r>
        <w:fldChar w:fldCharType="separate"/>
      </w:r>
      <w:r w:rsidRPr="00C75E39">
        <w:rPr>
          <w:rFonts w:ascii="Calibri" w:hAnsi="Calibri" w:cs="Calibri"/>
          <w:szCs w:val="24"/>
        </w:rPr>
        <w:t xml:space="preserve">Moses Mielziner, </w:t>
      </w:r>
      <w:r w:rsidR="00CF3957" w:rsidRPr="00C75E39">
        <w:rPr>
          <w:rFonts w:ascii="Calibri" w:hAnsi="Calibri" w:cs="Calibri"/>
          <w:i/>
          <w:iCs/>
          <w:szCs w:val="24"/>
        </w:rPr>
        <w:t>the</w:t>
      </w:r>
      <w:r w:rsidRPr="00C75E39">
        <w:rPr>
          <w:rFonts w:ascii="Calibri" w:hAnsi="Calibri" w:cs="Calibri"/>
          <w:i/>
          <w:iCs/>
          <w:szCs w:val="24"/>
        </w:rPr>
        <w:t xml:space="preserve"> Jewish Law of Marriage and Divorce in Ancient and Modern Times: And Its Relation to the Law of the State</w:t>
      </w:r>
      <w:r w:rsidRPr="00C75E39">
        <w:rPr>
          <w:rFonts w:ascii="Calibri" w:hAnsi="Calibri" w:cs="Calibri"/>
          <w:szCs w:val="24"/>
        </w:rPr>
        <w:t xml:space="preserve"> (Bloch Publishing Company, 1884).</w:t>
      </w:r>
      <w:r>
        <w:fldChar w:fldCharType="end"/>
      </w:r>
    </w:p>
  </w:footnote>
  <w:footnote w:id="14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{"citationID":"Bu6RNk8R","properties":{"formattedCitation":"First Amendment, \\</w:instrText>
      </w:r>
      <w:r>
        <w:instrText>uc0\\u8220{}Congress Shall Make No Law Respecting an Establishment of Religion, or Prohibiting the Free Exercise Thereof; or Abridging The,\\uc0\\u8221{} 2006.","plainCitation":"First Amendment, “Congress Shall Make No Law Respecting an Establishment of Re</w:instrText>
      </w:r>
      <w:r>
        <w:instrText>ligion, or Prohibiting the Free Exercise Thereof; or Abridging The,” 2006.","noteIndex":14},"citationItems":[{"id":486,"uris":["http://zotero.org/users/local/s8f0QVnP/items/39G6RG8Q"],"uri":["http://zotero.org/users/local/s8f0QVnP/items/39G6RG8Q"],"itemDat</w:instrText>
      </w:r>
      <w:r>
        <w:instrText>a":{"id":486,"type":"article-journal","title":"Congress shall make no law respecting an establishment of religion, or prohibiting the free exercise thereof; or abridging the","source":"Google Scholar","author":[{"family":"Amendment","given":"First"}],"issu</w:instrText>
      </w:r>
      <w:r>
        <w:instrText xml:space="preserve">ed":{"date-parts":[["2006"]]}}}],"schema":"https://github.com/citation-style-language/schema/raw/master/csl-citation.json"} </w:instrText>
      </w:r>
      <w:r>
        <w:fldChar w:fldCharType="separate"/>
      </w:r>
      <w:r w:rsidRPr="00720B32">
        <w:rPr>
          <w:rFonts w:ascii="Calibri" w:hAnsi="Calibri" w:cs="Calibri"/>
          <w:szCs w:val="24"/>
        </w:rPr>
        <w:t>First Amendment, “Congress Shall Make No Law Respecting an Establishment of Religion, or Prohibiting the Free Exercise Thereof; or A</w:t>
      </w:r>
      <w:r w:rsidRPr="00720B32">
        <w:rPr>
          <w:rFonts w:ascii="Calibri" w:hAnsi="Calibri" w:cs="Calibri"/>
          <w:szCs w:val="24"/>
        </w:rPr>
        <w:t>bridging The,” 2006.</w:t>
      </w:r>
      <w:r>
        <w:fldChar w:fldCharType="end"/>
      </w:r>
    </w:p>
  </w:footnote>
  <w:footnote w:id="15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{"citationID":"IrKNXiOu","properties":{"formattedCitation":"Michael W. McConnell, \\uc0\\u8220{}The Origins and Historical Understanding of Free Exercise of Religion,\\uc0\\u8221{} {\\i{}Harvard Law</w:instrText>
      </w:r>
      <w:r>
        <w:instrText xml:space="preserve"> Review}, 1990, 1409\\uc0\\u8211{}1517.","plainCitation":"Michael W. McConnell, “The Origins and Historical Understanding of Free Exercise of Religion,” Harvard Law Review, 1990, 1409–1517.","noteIndex":15},"citationItems":[{"id":488,"uris":["http://zotero</w:instrText>
      </w:r>
      <w:r>
        <w:instrText>.org/users/local/s8f0QVnP/items/HU7269QX"],"uri":["http://zotero.org/users/local/s8f0QVnP/items/HU7269QX"],"itemData":{"id":488,"type":"article-journal","title":"The origins and historical understanding of free exercise of religion","container-title":"Harv</w:instrText>
      </w:r>
      <w:r>
        <w:instrText xml:space="preserve">ard Law Review","page":"1409–1517","source":"Google Scholar","author":[{"family":"McConnell","given":"Michael W."}],"issued":{"date-parts":[["1990"]]}}}],"schema":"https://github.com/citation-style-language/schema/raw/master/csl-citation.json"} </w:instrText>
      </w:r>
      <w:r>
        <w:fldChar w:fldCharType="separate"/>
      </w:r>
      <w:r w:rsidRPr="00CD1C77">
        <w:rPr>
          <w:rFonts w:ascii="Calibri" w:hAnsi="Calibri" w:cs="Calibri"/>
          <w:szCs w:val="24"/>
        </w:rPr>
        <w:t xml:space="preserve">Michael W. </w:t>
      </w:r>
      <w:r w:rsidRPr="00CD1C77">
        <w:rPr>
          <w:rFonts w:ascii="Calibri" w:hAnsi="Calibri" w:cs="Calibri"/>
          <w:szCs w:val="24"/>
        </w:rPr>
        <w:t xml:space="preserve">McConnell, “The Origins and Historical Understanding of Free Exercise of Religion,” </w:t>
      </w:r>
      <w:r w:rsidRPr="00CD1C77">
        <w:rPr>
          <w:rFonts w:ascii="Calibri" w:hAnsi="Calibri" w:cs="Calibri"/>
          <w:i/>
          <w:iCs/>
          <w:szCs w:val="24"/>
        </w:rPr>
        <w:t>Harvard Law Review</w:t>
      </w:r>
      <w:r w:rsidRPr="00CD1C77">
        <w:rPr>
          <w:rFonts w:ascii="Calibri" w:hAnsi="Calibri" w:cs="Calibri"/>
          <w:szCs w:val="24"/>
        </w:rPr>
        <w:t>, 1990, 1409–1517.</w:t>
      </w:r>
      <w:r>
        <w:fldChar w:fldCharType="end"/>
      </w:r>
    </w:p>
  </w:footnote>
  <w:footnote w:id="16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{"citationID":"kdRt7U4C","properties":{"formattedCitation":"Charles Homer Giblin, \\uc0\\u8220{}Jo</w:instrText>
      </w:r>
      <w:r>
        <w:instrText>hn\\uc0\\u8217{}s Narration of the Hearing Before Pilate (John 18, 28-19, 16a),\\uc0\\u8221{} {\\i{}Biblica}, 1986, 221\\uc0\\u8211{}239.","plainCitation":"Charles Homer Giblin, “John’s Narration of the Hearing Before Pilate (John 18, 28-19, 16a),” Biblica</w:instrText>
      </w:r>
      <w:r>
        <w:instrText>, 1986, 221–239.","noteIndex":16},"citationItems":[{"id":491,"uris":["http://zotero.org/users/local/s8f0QVnP/items/SQKLW73R"],"uri":["http://zotero.org/users/local/s8f0QVnP/items/SQKLW73R"],"itemData":{"id":491,"type":"article-journal","title":"John's Narr</w:instrText>
      </w:r>
      <w:r>
        <w:instrText>ation of the Hearing Before Pilate (John 18, 28-19, 16a)","container-title":"Biblica","page":"221–239","source":"Google Scholar","author":[{"family":"Giblin","given":"Charles Homer"}],"issued":{"date-parts":[["1986"]]}}}],"schema":"https://github.com/citat</w:instrText>
      </w:r>
      <w:r>
        <w:instrText xml:space="preserve">ion-style-language/schema/raw/master/csl-citation.json"} </w:instrText>
      </w:r>
      <w:r>
        <w:fldChar w:fldCharType="separate"/>
      </w:r>
      <w:r w:rsidRPr="00CD1C77">
        <w:rPr>
          <w:rFonts w:ascii="Calibri" w:hAnsi="Calibri" w:cs="Calibri"/>
          <w:szCs w:val="24"/>
        </w:rPr>
        <w:t xml:space="preserve">Charles Homer Giblin, “John’s Narration of the Hearing </w:t>
      </w:r>
      <w:r w:rsidR="00CF3957" w:rsidRPr="00CD1C77">
        <w:rPr>
          <w:rFonts w:ascii="Calibri" w:hAnsi="Calibri" w:cs="Calibri"/>
          <w:szCs w:val="24"/>
        </w:rPr>
        <w:t>before</w:t>
      </w:r>
      <w:r w:rsidRPr="00CD1C77">
        <w:rPr>
          <w:rFonts w:ascii="Calibri" w:hAnsi="Calibri" w:cs="Calibri"/>
          <w:szCs w:val="24"/>
        </w:rPr>
        <w:t xml:space="preserve"> Pilate (John 18, 28-19, 16a),” </w:t>
      </w:r>
      <w:r w:rsidRPr="00CD1C77">
        <w:rPr>
          <w:rFonts w:ascii="Calibri" w:hAnsi="Calibri" w:cs="Calibri"/>
          <w:i/>
          <w:iCs/>
          <w:szCs w:val="24"/>
        </w:rPr>
        <w:t>Biblica</w:t>
      </w:r>
      <w:r w:rsidRPr="00CD1C77">
        <w:rPr>
          <w:rFonts w:ascii="Calibri" w:hAnsi="Calibri" w:cs="Calibri"/>
          <w:szCs w:val="24"/>
        </w:rPr>
        <w:t>, 1986, 221–239.</w:t>
      </w:r>
      <w:r>
        <w:fldChar w:fldCharType="end"/>
      </w:r>
    </w:p>
  </w:footnote>
  <w:footnote w:id="17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{"citationID":"QUsaRgyd","properties":{"forma</w:instrText>
      </w:r>
      <w:r>
        <w:instrText>ttedCitation":"Fika J. Van Rensburg and Steve Moyise, \\uc0\\u8220{}Isaiah in 1 Peter 3: 13-17. Applying Intertextuality to the Study of the Old Testament in the New,\\uc0\\u8221{} {\\i{}Scriptura: Journal for Contextual Hermeneutics in Southern Africa} 80</w:instrText>
      </w:r>
      <w:r>
        <w:instrText>, no. 1 (2002): 275\\uc0\\u8211{}286.","plainCitation":"Fika J. Van Rensburg and Steve Moyise, “Isaiah in 1 Peter 3: 13-17. Applying Intertextuality to the Study of the Old Testament in the New,” Scriptura: Journal for Contextual Hermeneutics in Southern A</w:instrText>
      </w:r>
      <w:r>
        <w:instrText>frica 80, no. 1 (2002): 275–286.","noteIndex":17},"citationItems":[{"id":499,"uris":["http://zotero.org/users/local/s8f0QVnP/items/9KJTXWT8"],"uri":["http://zotero.org/users/local/s8f0QVnP/items/9KJTXWT8"],"itemData":{"id":499,"type":"article-journal","tit</w:instrText>
      </w:r>
      <w:r>
        <w:instrText>le":"Isaiah in 1 Peter 3: 13-17. Applying intertextuality to the study of the Old Testament in the New","container-title":"Scriptura: Journal for Contextual Hermeneutics in Southern Africa","page":"275–286","volume":"80","issue":"1","source":"Google Schola</w:instrText>
      </w:r>
      <w:r>
        <w:instrText>r","title-short":"Isaiah in 1 Peter 3","author":[{"family":"Van Rensburg","given":"Fika J."},{"family":"Moyise","given":"Steve"}],"issued":{"date-parts":[["2002"]]}}}],"schema":"https://github.com/citation-style-language/schema/raw/master/csl-citation.json</w:instrText>
      </w:r>
      <w:r>
        <w:instrText xml:space="preserve">"} </w:instrText>
      </w:r>
      <w:r>
        <w:fldChar w:fldCharType="separate"/>
      </w:r>
      <w:r w:rsidRPr="00157450">
        <w:rPr>
          <w:rFonts w:ascii="Calibri" w:hAnsi="Calibri" w:cs="Calibri"/>
          <w:szCs w:val="24"/>
        </w:rPr>
        <w:t xml:space="preserve">Fika J. Van Rensburg and Steve Moyise, “Isaiah in 1 Peter 3: 13-17. Applying Intertextuality to the Study of the Old Testament in the New,” </w:t>
      </w:r>
      <w:r w:rsidRPr="00157450">
        <w:rPr>
          <w:rFonts w:ascii="Calibri" w:hAnsi="Calibri" w:cs="Calibri"/>
          <w:i/>
          <w:iCs/>
          <w:szCs w:val="24"/>
        </w:rPr>
        <w:t>Scriptura: Journal for Contextual Hermeneutics in Southern Africa</w:t>
      </w:r>
      <w:r w:rsidRPr="00157450">
        <w:rPr>
          <w:rFonts w:ascii="Calibri" w:hAnsi="Calibri" w:cs="Calibri"/>
          <w:szCs w:val="24"/>
        </w:rPr>
        <w:t xml:space="preserve"> 80, no. 1 (2002): 275–286.</w:t>
      </w:r>
      <w:r>
        <w:fldChar w:fldCharType="end"/>
      </w:r>
    </w:p>
  </w:footnote>
  <w:footnote w:id="18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</w:instrText>
      </w:r>
      <w:r>
        <w:instrText>TEM CSL_CITATION {"citationID":"Plg5X15L","properties":{"formattedCitation":"H. Richard Niebuhr, {\\i{}Christ and Culture} (Harper and Row New York, 1951).","plainCitation":"H. Richard Niebuhr, Christ and Culture (Harper and Row New York, 1951).","noteInde</w:instrText>
      </w:r>
      <w:r>
        <w:instrText>x":18},"citationItems":[{"id":493,"uris":["http://zotero.org/users/local/s8f0QVnP/items/KTYWIRPG"],"uri":["http://zotero.org/users/local/s8f0QVnP/items/KTYWIRPG"],"itemData":{"id":493,"type":"book","title":"Christ and culture","publisher":"Harper and Row N</w:instrText>
      </w:r>
      <w:r>
        <w:instrText xml:space="preserve">ew York","source":"Google Scholar","author":[{"family":"Richard Niebuhr","given":"H."}],"issued":{"date-parts":[["1951"]]}}}],"schema":"https://github.com/citation-style-language/schema/raw/master/csl-citation.json"} </w:instrText>
      </w:r>
      <w:r>
        <w:fldChar w:fldCharType="separate"/>
      </w:r>
      <w:r w:rsidRPr="000C3BC5">
        <w:rPr>
          <w:rFonts w:ascii="Calibri" w:hAnsi="Calibri" w:cs="Calibri"/>
          <w:szCs w:val="24"/>
        </w:rPr>
        <w:t xml:space="preserve">H. Richard Niebuhr, </w:t>
      </w:r>
      <w:r w:rsidRPr="000C3BC5">
        <w:rPr>
          <w:rFonts w:ascii="Calibri" w:hAnsi="Calibri" w:cs="Calibri"/>
          <w:i/>
          <w:iCs/>
          <w:szCs w:val="24"/>
        </w:rPr>
        <w:t>Christ and Culture</w:t>
      </w:r>
      <w:r w:rsidRPr="000C3BC5">
        <w:rPr>
          <w:rFonts w:ascii="Calibri" w:hAnsi="Calibri" w:cs="Calibri"/>
          <w:szCs w:val="24"/>
        </w:rPr>
        <w:t xml:space="preserve"> (Harper and Row New York, 1951).</w:t>
      </w:r>
      <w:r>
        <w:fldChar w:fldCharType="end"/>
      </w:r>
    </w:p>
  </w:footnote>
  <w:footnote w:id="19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{"citationID":"E6E3CFIO","properties":{"formattedCitation":"Richard Niebuhr.","plainCitation":"Richard Niebuhr.","noteIndex":19},"citationItems":[{"id":493,"uris":["http://zotero.org/us</w:instrText>
      </w:r>
      <w:r>
        <w:instrText>ers/local/s8f0QVnP/items/KTYWIRPG"],"uri":["http://zotero.org/users/local/s8f0QVnP/items/KTYWIRPG"],"itemData":{"id":493,"type":"book","title":"Christ and culture","publisher":"Harper and Row New York","source":"Google Scholar","author":[{"family":"Richard</w:instrText>
      </w:r>
      <w:r>
        <w:instrText xml:space="preserve"> Niebuhr","given":"H."}],"issued":{"date-parts":[["1951"]]}}}],"schema":"https://github.com/citation-style-language/schema/raw/master/csl-citation.json"} </w:instrText>
      </w:r>
      <w:r>
        <w:fldChar w:fldCharType="separate"/>
      </w:r>
      <w:r w:rsidRPr="000C3BC5">
        <w:rPr>
          <w:rFonts w:ascii="Calibri" w:hAnsi="Calibri" w:cs="Calibri"/>
        </w:rPr>
        <w:t>Richard Niebuhr.</w:t>
      </w:r>
      <w:r>
        <w:fldChar w:fldCharType="end"/>
      </w:r>
    </w:p>
  </w:footnote>
  <w:footnote w:id="20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{"citationID":"a02km84H","properties":{"formatte</w:instrText>
      </w:r>
      <w:r>
        <w:instrText>dCitation":"Richard Niebuhr.","plainCitation":"Richard Niebuhr.","noteIndex":20},"citationItems":[{"id":493,"uris":["http://zotero.org/users/local/s8f0QVnP/items/KTYWIRPG"],"uri":["http://zotero.org/users/local/s8f0QVnP/items/KTYWIRPG"],"itemData":{"id":49</w:instrText>
      </w:r>
      <w:r>
        <w:instrText>3,"type":"book","title":"Christ and culture","publisher":"Harper and Row New York","source":"Google Scholar","author":[{"family":"Richard Niebuhr","given":"H."}],"issued":{"date-parts":[["1951"]]}}}],"schema":"https://github.com/citation-style-language/sch</w:instrText>
      </w:r>
      <w:r>
        <w:instrText xml:space="preserve">ema/raw/master/csl-citation.json"} </w:instrText>
      </w:r>
      <w:r>
        <w:fldChar w:fldCharType="separate"/>
      </w:r>
      <w:r w:rsidRPr="000C3BC5">
        <w:rPr>
          <w:rFonts w:ascii="Calibri" w:hAnsi="Calibri" w:cs="Calibri"/>
        </w:rPr>
        <w:t>Richard Niebuhr.</w:t>
      </w:r>
      <w:r>
        <w:fldChar w:fldCharType="end"/>
      </w:r>
    </w:p>
  </w:footnote>
  <w:footnote w:id="21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{"citationID":"kq2VIotp","properties":{"formattedCitation":"James Davison Hunter, {\\i{}American Evangelicalism: Conservative Religion and the Quandary of Modernity} (</w:instrText>
      </w:r>
      <w:r>
        <w:instrText>Rutgers University Press, 1983).","plainCitation":"James Davison Hunter, American Evangelicalism: Conservative Religion and the Quandary of Modernity (Rutgers University Press, 1983).","noteIndex":21},"citationItems":[{"id":495,"uris":["http://zotero.org/u</w:instrText>
      </w:r>
      <w:r>
        <w:instrText>sers/local/s8f0QVnP/items/A9D5JR97"],"uri":["http://zotero.org/users/local/s8f0QVnP/items/A9D5JR97"],"itemData":{"id":495,"type":"book","title":"American evangelicalism: Conservative religion and the quandary of modernity","publisher":"Rutgers University P</w:instrText>
      </w:r>
      <w:r>
        <w:instrText xml:space="preserve">ress","source":"Google Scholar","title-short":"American evangelicalism","author":[{"family":"Hunter","given":"James Davison"}],"issued":{"date-parts":[["1983"]]}}}],"schema":"https://github.com/citation-style-language/schema/raw/master/csl-citation.json"} </w:instrText>
      </w:r>
      <w:r>
        <w:fldChar w:fldCharType="separate"/>
      </w:r>
      <w:r w:rsidRPr="004A6C99">
        <w:rPr>
          <w:rFonts w:ascii="Calibri" w:hAnsi="Calibri" w:cs="Calibri"/>
          <w:szCs w:val="24"/>
        </w:rPr>
        <w:t xml:space="preserve">James Davison Hunter, </w:t>
      </w:r>
      <w:r w:rsidRPr="004A6C99">
        <w:rPr>
          <w:rFonts w:ascii="Calibri" w:hAnsi="Calibri" w:cs="Calibri"/>
          <w:i/>
          <w:iCs/>
          <w:szCs w:val="24"/>
        </w:rPr>
        <w:t>American Evangelicalism: Conservative Religion and the Quandary of Modernity</w:t>
      </w:r>
      <w:r w:rsidRPr="004A6C99">
        <w:rPr>
          <w:rFonts w:ascii="Calibri" w:hAnsi="Calibri" w:cs="Calibri"/>
          <w:szCs w:val="24"/>
        </w:rPr>
        <w:t xml:space="preserve"> (Rutgers University Press, 1983).</w:t>
      </w:r>
      <w:r>
        <w:fldChar w:fldCharType="end"/>
      </w:r>
    </w:p>
  </w:footnote>
  <w:footnote w:id="22">
    <w:p w:rsidR="0015745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{"citationID":"zcuqewYi","properties":{"formattedCitation":"Andy Crouch, {\\i{}Playing</w:instrText>
      </w:r>
      <w:r>
        <w:instrText xml:space="preserve"> God: Redeeming the Gift of Power} (InterVarsity Press, 2013).","plainCitation":"Andy Crouch, Playing God: Redeeming the Gift of Power (InterVarsity Press, 2013).","noteIndex":22},"citationItems":[{"id":497,"uris":["http://zotero.org/users/local/s8f0QVnP/i</w:instrText>
      </w:r>
      <w:r>
        <w:instrText>tems/UCBS3FQ3"],"uri":["http://zotero.org/users/local/s8f0QVnP/items/UCBS3FQ3"],"itemData":{"id":497,"type":"book","title":"Playing God: Redeeming the gift of power","publisher":"InterVarsity Press","source":"Google Scholar","title-short":"Playing God","au</w:instrText>
      </w:r>
      <w:r>
        <w:instrText xml:space="preserve">thor":[{"family":"Crouch","given":"Andy"}],"issued":{"date-parts":[["2013"]]}}}],"schema":"https://github.com/citation-style-language/schema/raw/master/csl-citation.json"} </w:instrText>
      </w:r>
      <w:r>
        <w:fldChar w:fldCharType="separate"/>
      </w:r>
      <w:r w:rsidRPr="004A6C99">
        <w:rPr>
          <w:rFonts w:ascii="Calibri" w:hAnsi="Calibri" w:cs="Calibri"/>
          <w:szCs w:val="24"/>
        </w:rPr>
        <w:t xml:space="preserve">Andy Crouch, </w:t>
      </w:r>
      <w:r w:rsidRPr="004A6C99">
        <w:rPr>
          <w:rFonts w:ascii="Calibri" w:hAnsi="Calibri" w:cs="Calibri"/>
          <w:i/>
          <w:iCs/>
          <w:szCs w:val="24"/>
        </w:rPr>
        <w:t>Playing God: Redeeming the Gift of Power</w:t>
      </w:r>
      <w:r w:rsidRPr="004A6C99">
        <w:rPr>
          <w:rFonts w:ascii="Calibri" w:hAnsi="Calibri" w:cs="Calibri"/>
          <w:szCs w:val="24"/>
        </w:rPr>
        <w:t xml:space="preserve"> (InterVarsity Press, 2013).</w:t>
      </w:r>
      <w:r>
        <w:fldChar w:fldCharType="end"/>
      </w:r>
    </w:p>
  </w:footnote>
  <w:footnote w:id="23">
    <w:p w:rsidR="003A20B6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{"citationID":"FCvHikUI","properties":{"formattedCitation":"Ludwig Feuerbach, {\\i{}The Essence of Christianity} (Barnes &amp; Noble Publishing, 2004).","plainCitation":"Ludwig Feuerbach, The Essence of Christianity (Barnes &amp;</w:instrText>
      </w:r>
      <w:r>
        <w:instrText xml:space="preserve"> Noble Publishing, 2004).","noteIndex":23},"citationItems":[{"id":504,"uris":["http://zotero.org/users/local/s8f0QVnP/items/Z4MJ97B7"],"uri":["http://zotero.org/users/local/s8f0QVnP/items/Z4MJ97B7"],"itemData":{"id":504,"type":"book","title":"The essence o</w:instrText>
      </w:r>
      <w:r>
        <w:instrText>f Christianity","publisher":"Barnes &amp; Noble Publishing","source":"Google Scholar","author":[{"family":"Feuerbach","given":"Ludwig"}],"issued":{"date-parts":[["2004"]]}}}],"schema":"https://github.com/citation-style-language/schema/raw/master/csl-citation.j</w:instrText>
      </w:r>
      <w:r>
        <w:instrText xml:space="preserve">son"} </w:instrText>
      </w:r>
      <w:r>
        <w:fldChar w:fldCharType="separate"/>
      </w:r>
      <w:r w:rsidRPr="003A20B6">
        <w:rPr>
          <w:rFonts w:ascii="Calibri" w:hAnsi="Calibri" w:cs="Calibri"/>
          <w:szCs w:val="24"/>
        </w:rPr>
        <w:t xml:space="preserve">Ludwig Feuerbach, </w:t>
      </w:r>
      <w:r w:rsidR="00CF3957" w:rsidRPr="003A20B6">
        <w:rPr>
          <w:rFonts w:ascii="Calibri" w:hAnsi="Calibri" w:cs="Calibri"/>
          <w:i/>
          <w:iCs/>
          <w:szCs w:val="24"/>
        </w:rPr>
        <w:t>the</w:t>
      </w:r>
      <w:r w:rsidRPr="003A20B6">
        <w:rPr>
          <w:rFonts w:ascii="Calibri" w:hAnsi="Calibri" w:cs="Calibri"/>
          <w:i/>
          <w:iCs/>
          <w:szCs w:val="24"/>
        </w:rPr>
        <w:t xml:space="preserve"> Essence of Christianity</w:t>
      </w:r>
      <w:r w:rsidRPr="003A20B6">
        <w:rPr>
          <w:rFonts w:ascii="Calibri" w:hAnsi="Calibri" w:cs="Calibri"/>
          <w:szCs w:val="24"/>
        </w:rPr>
        <w:t xml:space="preserve"> (Barnes &amp; Noble Publishing, 2004).</w:t>
      </w:r>
      <w:r>
        <w:fldChar w:fldCharType="end"/>
      </w:r>
    </w:p>
  </w:footnote>
  <w:footnote w:id="24">
    <w:p w:rsidR="003A20B6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{"citationID":"LPzvdkEG","properties":{"formattedCitation":"Talal Asad, {\\i{}Genealogies of Religion: Discipline and Reasons of Pow</w:instrText>
      </w:r>
      <w:r>
        <w:instrText>er in Christianity and Islam} (JHU Press, 2009).","plainCitation":"Talal Asad, Genealogies of Religion: Discipline and Reasons of Power in Christianity and Islam (JHU Press, 2009).","noteIndex":24},"citationItems":[{"id":507,"uris":["http://zotero.org/user</w:instrText>
      </w:r>
      <w:r>
        <w:instrText>s/local/s8f0QVnP/items/Q5UCCZS9"],"uri":["http://zotero.org/users/local/s8f0QVnP/items/Q5UCCZS9"],"itemData":{"id":507,"type":"book","title":"Genealogies of religion: Discipline and reasons of power in Christianity and Islam","publisher":"JHU Press","sourc</w:instrText>
      </w:r>
      <w:r>
        <w:instrText xml:space="preserve">e":"Google Scholar","title-short":"Genealogies of religion","author":[{"family":"Asad","given":"Talal"}],"issued":{"date-parts":[["2009"]]}}}],"schema":"https://github.com/citation-style-language/schema/raw/master/csl-citation.json"} </w:instrText>
      </w:r>
      <w:r>
        <w:fldChar w:fldCharType="separate"/>
      </w:r>
      <w:r w:rsidRPr="003A20B6">
        <w:rPr>
          <w:rFonts w:ascii="Calibri" w:hAnsi="Calibri" w:cs="Calibri"/>
          <w:szCs w:val="24"/>
        </w:rPr>
        <w:t xml:space="preserve">Talal Asad, </w:t>
      </w:r>
      <w:r w:rsidRPr="003A20B6">
        <w:rPr>
          <w:rFonts w:ascii="Calibri" w:hAnsi="Calibri" w:cs="Calibri"/>
          <w:i/>
          <w:iCs/>
          <w:szCs w:val="24"/>
        </w:rPr>
        <w:t>Genealogie</w:t>
      </w:r>
      <w:r w:rsidRPr="003A20B6">
        <w:rPr>
          <w:rFonts w:ascii="Calibri" w:hAnsi="Calibri" w:cs="Calibri"/>
          <w:i/>
          <w:iCs/>
          <w:szCs w:val="24"/>
        </w:rPr>
        <w:t>s of Religion: Discipline and Reasons of Power in Christianity and Islam</w:t>
      </w:r>
      <w:r w:rsidRPr="003A20B6">
        <w:rPr>
          <w:rFonts w:ascii="Calibri" w:hAnsi="Calibri" w:cs="Calibri"/>
          <w:szCs w:val="24"/>
        </w:rPr>
        <w:t xml:space="preserve"> (JHU Press, 2009).</w:t>
      </w:r>
      <w:r>
        <w:fldChar w:fldCharType="end"/>
      </w:r>
    </w:p>
  </w:footnote>
  <w:footnote w:id="25">
    <w:p w:rsidR="003A20B6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{"citationID":"dGxHzs4V","properties":{"formattedCitation":"Clive Staples Lewis, {\\i{}Mere Christianity} (Zondervan, 2001).","</w:instrText>
      </w:r>
      <w:r>
        <w:instrText>plainCitation":"Clive Staples Lewis, Mere Christianity (Zondervan, 2001).","noteIndex":23},"citationItems":[{"id":502,"uris":["http://zotero.org/users/local/s8f0QVnP/items/HTK4Q7YU"],"uri":["http://zotero.org/users/local/s8f0QVnP/items/HTK4Q7YU"],"itemData</w:instrText>
      </w:r>
      <w:r>
        <w:instrText>":{"id":502,"type":"book","title":"Mere christianity","publisher":"Zondervan","source":"Google Scholar","author":[{"family":"Lewis","given":"Clive Staples"}],"issued":{"date-parts":[["2001"]]}}}],"schema":"https://github.com/citation-style-language/schema/</w:instrText>
      </w:r>
      <w:r>
        <w:instrText xml:space="preserve">raw/master/csl-citation.json"} </w:instrText>
      </w:r>
      <w:r>
        <w:fldChar w:fldCharType="separate"/>
      </w:r>
      <w:r w:rsidRPr="003A20B6">
        <w:rPr>
          <w:rFonts w:ascii="Calibri" w:hAnsi="Calibri" w:cs="Calibri"/>
          <w:szCs w:val="24"/>
        </w:rPr>
        <w:t xml:space="preserve">Clive Staples Lewis, </w:t>
      </w:r>
      <w:r w:rsidRPr="003A20B6">
        <w:rPr>
          <w:rFonts w:ascii="Calibri" w:hAnsi="Calibri" w:cs="Calibri"/>
          <w:i/>
          <w:iCs/>
          <w:szCs w:val="24"/>
        </w:rPr>
        <w:t>Mere Christianity</w:t>
      </w:r>
      <w:r w:rsidRPr="003A20B6">
        <w:rPr>
          <w:rFonts w:ascii="Calibri" w:hAnsi="Calibri" w:cs="Calibri"/>
          <w:szCs w:val="24"/>
        </w:rPr>
        <w:t xml:space="preserve"> (Zondervan, 2001).</w:t>
      </w:r>
      <w:r>
        <w:fldChar w:fldCharType="end"/>
      </w:r>
    </w:p>
  </w:footnote>
  <w:footnote w:id="26">
    <w:p w:rsidR="00093C5D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{"citationID":"eBeHv1p5","properties":{"formattedCitation":"Mark D. Jordan, {\\i{}Blessing Same-Sex Unions: The Perils of Queer Romance and the Confusions of Christian Marriage} (University of Chicago Press, 2013).","plainCi</w:instrText>
      </w:r>
      <w:r>
        <w:instrText>tation":"Mark D. Jordan, Blessing Same-Sex Unions: The Perils of Queer Romance and the Confusions of Christian Marriage (University of Chicago Press, 2013).","noteIndex":26},"citationItems":[{"id":509,"uris":["http://zotero.org/users/local/s8f0QVnP/items/2</w:instrText>
      </w:r>
      <w:r>
        <w:instrText>UCLVIDM"],"uri":["http://zotero.org/users/local/s8f0QVnP/items/2UCLVIDM"],"itemData":{"id":509,"type":"book","title":"Blessing same-sex unions: The perils of queer romance and the confusions of Christian marriage","publisher":"University of Chicago Press",</w:instrText>
      </w:r>
      <w:r>
        <w:instrText xml:space="preserve">"source":"Google Scholar","title-short":"Blessing same-sex unions","author":[{"family":"Jordan","given":"Mark D."}],"issued":{"date-parts":[["2013"]]}}}],"schema":"https://github.com/citation-style-language/schema/raw/master/csl-citation.json"} </w:instrText>
      </w:r>
      <w:r>
        <w:fldChar w:fldCharType="separate"/>
      </w:r>
      <w:r w:rsidRPr="00093C5D">
        <w:rPr>
          <w:rFonts w:ascii="Calibri" w:hAnsi="Calibri" w:cs="Calibri"/>
          <w:szCs w:val="24"/>
        </w:rPr>
        <w:t>Mark D. Jor</w:t>
      </w:r>
      <w:r w:rsidRPr="00093C5D">
        <w:rPr>
          <w:rFonts w:ascii="Calibri" w:hAnsi="Calibri" w:cs="Calibri"/>
          <w:szCs w:val="24"/>
        </w:rPr>
        <w:t xml:space="preserve">dan, </w:t>
      </w:r>
      <w:r w:rsidRPr="00093C5D">
        <w:rPr>
          <w:rFonts w:ascii="Calibri" w:hAnsi="Calibri" w:cs="Calibri"/>
          <w:i/>
          <w:iCs/>
          <w:szCs w:val="24"/>
        </w:rPr>
        <w:t>Blessing Same-Sex Unions: The Perils of Queer Romance and the Confusions of Christian Marriage</w:t>
      </w:r>
      <w:r w:rsidRPr="00093C5D">
        <w:rPr>
          <w:rFonts w:ascii="Calibri" w:hAnsi="Calibri" w:cs="Calibri"/>
          <w:szCs w:val="24"/>
        </w:rPr>
        <w:t xml:space="preserve"> (University of Chicago Press, 2013).</w:t>
      </w:r>
      <w:r>
        <w:fldChar w:fldCharType="end"/>
      </w:r>
    </w:p>
  </w:footnote>
  <w:footnote w:id="27">
    <w:p w:rsidR="00093C5D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{"citationID":"nTNRpRGh","properties":{"formattedCitation":"Jordan.","plainCitatio</w:instrText>
      </w:r>
      <w:r>
        <w:instrText>n":"Jordan.","noteIndex":27},"citationItems":[{"id":509,"uris":["http://zotero.org/users/local/s8f0QVnP/items/2UCLVIDM"],"uri":["http://zotero.org/users/local/s8f0QVnP/items/2UCLVIDM"],"itemData":{"id":509,"type":"book","title":"Blessing same-sex unions: T</w:instrText>
      </w:r>
      <w:r>
        <w:instrText>he perils of queer romance and the confusions of Christian marriage","publisher":"University of Chicago Press","source":"Google Scholar","title-short":"Blessing same-sex unions","author":[{"family":"Jordan","given":"Mark D."}],"issued":{"date-parts":[["201</w:instrText>
      </w:r>
      <w:r>
        <w:instrText xml:space="preserve">3"]]}}}],"schema":"https://github.com/citation-style-language/schema/raw/master/csl-citation.json"} </w:instrText>
      </w:r>
      <w:r>
        <w:fldChar w:fldCharType="separate"/>
      </w:r>
      <w:r w:rsidRPr="00093C5D">
        <w:rPr>
          <w:rFonts w:ascii="Calibri" w:hAnsi="Calibri" w:cs="Calibri"/>
        </w:rPr>
        <w:t>Jordan.</w:t>
      </w:r>
      <w:r>
        <w:fldChar w:fldCharType="end"/>
      </w:r>
    </w:p>
  </w:footnote>
  <w:footnote w:id="28">
    <w:p w:rsidR="00093C5D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{"citationID":"6dlF9E10","properties":{"formattedCitation":"Jorge Martin, \\uc0\\u8220{}English Polygamy Law an</w:instrText>
      </w:r>
      <w:r>
        <w:instrText>d the Danish Registered Partnership Act: A Case for Consistent Treatment of Foreign Polygamous Marriages and Danish Same-Sex Marriages in England,\\uc0\\u8221{} {\\i{}Cornell Int\\uc0\\u8217{}l LJ} 27 (1994): 419.","plainCitation":"Jorge Martin, “English P</w:instrText>
      </w:r>
      <w:r>
        <w:instrText>olygamy Law and the Danish Registered Partnership Act: A Case for Consistent Treatment of Foreign Polygamous Marriages and Danish Same-Sex Marriages in England,” Cornell Int’l LJ 27 (1994): 419.","noteIndex":28},"citationItems":[{"id":510,"uris":["http://z</w:instrText>
      </w:r>
      <w:r>
        <w:instrText>otero.org/users/local/s8f0QVnP/items/IJ7PIBB7"],"uri":["http://zotero.org/users/local/s8f0QVnP/items/IJ7PIBB7"],"itemData":{"id":510,"type":"article-journal","title":"English Polygamy Law and the Danish Registered Partnership Act: A Case for Consistent Tre</w:instrText>
      </w:r>
      <w:r>
        <w:instrText>atment of Foreign Polygamous Marriages and Danish Same-Sex Marriages in England","container-title":"Cornell Int'l LJ","page":"419","volume":"27","source":"Google Scholar","title-short":"English Polygamy Law and the Danish Registered Partnership Act","autho</w:instrText>
      </w:r>
      <w:r>
        <w:instrText xml:space="preserve">r":[{"family":"Martin","given":"Jorge"}],"issued":{"date-parts":[["1994"]]}}}],"schema":"https://github.com/citation-style-language/schema/raw/master/csl-citation.json"} </w:instrText>
      </w:r>
      <w:r>
        <w:fldChar w:fldCharType="separate"/>
      </w:r>
      <w:r w:rsidRPr="00093C5D">
        <w:rPr>
          <w:rFonts w:ascii="Calibri" w:hAnsi="Calibri" w:cs="Calibri"/>
          <w:szCs w:val="24"/>
        </w:rPr>
        <w:t xml:space="preserve">Jorge Martin, “English Polygamy Law and the Danish Registered Partnership Act: A Case </w:t>
      </w:r>
      <w:r w:rsidRPr="00093C5D">
        <w:rPr>
          <w:rFonts w:ascii="Calibri" w:hAnsi="Calibri" w:cs="Calibri"/>
          <w:szCs w:val="24"/>
        </w:rPr>
        <w:t xml:space="preserve">for Consistent Treatment of Foreign Polygamous Marriages and Danish Same-Sex Marriages in England,” </w:t>
      </w:r>
      <w:r w:rsidRPr="00093C5D">
        <w:rPr>
          <w:rFonts w:ascii="Calibri" w:hAnsi="Calibri" w:cs="Calibri"/>
          <w:i/>
          <w:iCs/>
          <w:szCs w:val="24"/>
        </w:rPr>
        <w:t>Cornell Int’l LJ</w:t>
      </w:r>
      <w:r w:rsidRPr="00093C5D">
        <w:rPr>
          <w:rFonts w:ascii="Calibri" w:hAnsi="Calibri" w:cs="Calibri"/>
          <w:szCs w:val="24"/>
        </w:rPr>
        <w:t xml:space="preserve"> 27 (1994): 419.</w:t>
      </w:r>
      <w:r>
        <w:fldChar w:fldCharType="end"/>
      </w:r>
    </w:p>
  </w:footnote>
  <w:footnote w:id="29">
    <w:p w:rsidR="0063694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{"citationID":"8bDBVF9a","properties":{"formattedCitation":"David M. Gitari, \\uc0\\u8</w:instrText>
      </w:r>
      <w:r>
        <w:instrText>220{}The Church\\uc0\\u8217{}s Witness to the Living God: Seeking Just Political, Social and Economic Structures in Contemporary Africa,\\uc0\\u8221{} {\\i{}Transformation} 5, no. 2 (1988): 12\\uc0\\u8211{}20.","plainCitation":"David M. Gitari, “The Church</w:instrText>
      </w:r>
      <w:r>
        <w:instrText>’s Witness to the Living God: Seeking Just Political, Social and Economic Structures in Contemporary Africa,” Transformation 5, no. 2 (1988): 12–20.","noteIndex":29},"citationItems":[{"id":514,"uris":["http://zotero.org/users/local/s8f0QVnP/items/PVFHCDER"</w:instrText>
      </w:r>
      <w:r>
        <w:instrText>],"uri":["http://zotero.org/users/local/s8f0QVnP/items/PVFHCDER"],"itemData":{"id":514,"type":"article-journal","title":"The Church's Witness to the Living God: Seeking Just Political, Social and Economic Structures in Contemporary Africa","container-title</w:instrText>
      </w:r>
      <w:r>
        <w:instrText>":"Transformation","page":"12–20","volume":"5","issue":"2","source":"Google Scholar","title-short":"The Church's Witness to the Living God","author":[{"family":"Gitari","given":"David M."}],"issued":{"date-parts":[["1988"]]}}}],"schema":"https://github.com</w:instrText>
      </w:r>
      <w:r>
        <w:instrText xml:space="preserve">/citation-style-language/schema/raw/master/csl-citation.json"} </w:instrText>
      </w:r>
      <w:r>
        <w:fldChar w:fldCharType="separate"/>
      </w:r>
      <w:r w:rsidRPr="00636940">
        <w:rPr>
          <w:rFonts w:ascii="Calibri" w:hAnsi="Calibri" w:cs="Calibri"/>
          <w:szCs w:val="24"/>
        </w:rPr>
        <w:t xml:space="preserve">David M. Gitari, “The Church’s Witness to the Living God: Seeking Just Political, Social and Economic Structures in Contemporary Africa,” </w:t>
      </w:r>
      <w:r w:rsidRPr="00636940">
        <w:rPr>
          <w:rFonts w:ascii="Calibri" w:hAnsi="Calibri" w:cs="Calibri"/>
          <w:i/>
          <w:iCs/>
          <w:szCs w:val="24"/>
        </w:rPr>
        <w:t>Transformation</w:t>
      </w:r>
      <w:r w:rsidRPr="00636940">
        <w:rPr>
          <w:rFonts w:ascii="Calibri" w:hAnsi="Calibri" w:cs="Calibri"/>
          <w:szCs w:val="24"/>
        </w:rPr>
        <w:t xml:space="preserve"> 5, no. 2 (1988): 12–20.</w:t>
      </w:r>
      <w:r>
        <w:fldChar w:fldCharType="end"/>
      </w:r>
    </w:p>
  </w:footnote>
  <w:footnote w:id="30">
    <w:p w:rsidR="00636940" w:rsidRDefault="00097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</w:instrText>
      </w:r>
      <w:r>
        <w:instrText>RO_ITEM CSL_CITATION {"citationID":"EIGWIJ7f","properties":{"formattedCitation":"Gitari.","plainCitation":"Gitari.","noteIndex":30},"citationItems":[{"id":514,"uris":["http://zotero.org/users/local/s8f0QVnP/items/PVFHCDER"],"uri":["http://zotero.org/users/</w:instrText>
      </w:r>
      <w:r>
        <w:instrText>local/s8f0QVnP/items/PVFHCDER"],"itemData":{"id":514,"type":"article-journal","title":"The Church's Witness to the Living God: Seeking Just Political, Social and Economic Structures in Contemporary Africa","container-title":"Transformation","page":"12–20",</w:instrText>
      </w:r>
      <w:r>
        <w:instrText>"volume":"5","issue":"2","source":"Google Scholar","title-short":"The Church's Witness to the Living God","author":[{"family":"Gitari","given":"David M."}],"issued":{"date-parts":[["1988"]]}}}],"schema":"https://github.com/citation-style-language/schema/ra</w:instrText>
      </w:r>
      <w:r>
        <w:instrText xml:space="preserve">w/master/csl-citation.json"} </w:instrText>
      </w:r>
      <w:r>
        <w:fldChar w:fldCharType="separate"/>
      </w:r>
      <w:r w:rsidRPr="00636940">
        <w:rPr>
          <w:rFonts w:ascii="Calibri" w:hAnsi="Calibri" w:cs="Calibri"/>
        </w:rPr>
        <w:t>Gitari.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450" w:rsidRPr="00267851" w:rsidRDefault="000975EB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Cultural Apologetics      </w:t>
    </w:r>
    <w:r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>
      <w:rPr>
        <w:rFonts w:ascii="Times New Roman" w:hAnsi="Times New Roman" w:cs="Times New Roman"/>
        <w:sz w:val="24"/>
        <w:szCs w:val="24"/>
      </w:rPr>
      <w:fldChar w:fldCharType="separate"/>
    </w:r>
    <w:r w:rsidR="0071632E">
      <w:rPr>
        <w:rFonts w:ascii="Times New Roman" w:hAnsi="Times New Roman" w:cs="Times New Roman"/>
        <w:noProof/>
        <w:sz w:val="24"/>
        <w:szCs w:val="24"/>
      </w:rPr>
      <w:t>10</w:t>
    </w:r>
    <w:r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331A"/>
    <w:multiLevelType w:val="hybridMultilevel"/>
    <w:tmpl w:val="F5F0B2B6"/>
    <w:lvl w:ilvl="0" w:tplc="8B6AF5F8">
      <w:start w:val="1"/>
      <w:numFmt w:val="decimal"/>
      <w:lvlText w:val="%1."/>
      <w:lvlJc w:val="left"/>
      <w:pPr>
        <w:ind w:left="720" w:hanging="360"/>
      </w:pPr>
    </w:lvl>
    <w:lvl w:ilvl="1" w:tplc="B5144EEC" w:tentative="1">
      <w:start w:val="1"/>
      <w:numFmt w:val="lowerLetter"/>
      <w:lvlText w:val="%2."/>
      <w:lvlJc w:val="left"/>
      <w:pPr>
        <w:ind w:left="1440" w:hanging="360"/>
      </w:pPr>
    </w:lvl>
    <w:lvl w:ilvl="2" w:tplc="488C9846" w:tentative="1">
      <w:start w:val="1"/>
      <w:numFmt w:val="lowerRoman"/>
      <w:lvlText w:val="%3."/>
      <w:lvlJc w:val="right"/>
      <w:pPr>
        <w:ind w:left="2160" w:hanging="180"/>
      </w:pPr>
    </w:lvl>
    <w:lvl w:ilvl="3" w:tplc="3DCC1B1C" w:tentative="1">
      <w:start w:val="1"/>
      <w:numFmt w:val="decimal"/>
      <w:lvlText w:val="%4."/>
      <w:lvlJc w:val="left"/>
      <w:pPr>
        <w:ind w:left="2880" w:hanging="360"/>
      </w:pPr>
    </w:lvl>
    <w:lvl w:ilvl="4" w:tplc="75C44B8E" w:tentative="1">
      <w:start w:val="1"/>
      <w:numFmt w:val="lowerLetter"/>
      <w:lvlText w:val="%5."/>
      <w:lvlJc w:val="left"/>
      <w:pPr>
        <w:ind w:left="3600" w:hanging="360"/>
      </w:pPr>
    </w:lvl>
    <w:lvl w:ilvl="5" w:tplc="FA507F54" w:tentative="1">
      <w:start w:val="1"/>
      <w:numFmt w:val="lowerRoman"/>
      <w:lvlText w:val="%6."/>
      <w:lvlJc w:val="right"/>
      <w:pPr>
        <w:ind w:left="4320" w:hanging="180"/>
      </w:pPr>
    </w:lvl>
    <w:lvl w:ilvl="6" w:tplc="1CC64462" w:tentative="1">
      <w:start w:val="1"/>
      <w:numFmt w:val="decimal"/>
      <w:lvlText w:val="%7."/>
      <w:lvlJc w:val="left"/>
      <w:pPr>
        <w:ind w:left="5040" w:hanging="360"/>
      </w:pPr>
    </w:lvl>
    <w:lvl w:ilvl="7" w:tplc="F0F0D25A" w:tentative="1">
      <w:start w:val="1"/>
      <w:numFmt w:val="lowerLetter"/>
      <w:lvlText w:val="%8."/>
      <w:lvlJc w:val="left"/>
      <w:pPr>
        <w:ind w:left="5760" w:hanging="360"/>
      </w:pPr>
    </w:lvl>
    <w:lvl w:ilvl="8" w:tplc="5DE69C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51264"/>
    <w:multiLevelType w:val="hybridMultilevel"/>
    <w:tmpl w:val="8BE2C9E2"/>
    <w:lvl w:ilvl="0" w:tplc="1EC6F07E">
      <w:start w:val="1"/>
      <w:numFmt w:val="decimal"/>
      <w:lvlText w:val="%1."/>
      <w:lvlJc w:val="left"/>
      <w:pPr>
        <w:ind w:left="720" w:hanging="360"/>
      </w:pPr>
    </w:lvl>
    <w:lvl w:ilvl="1" w:tplc="C76E6B6E" w:tentative="1">
      <w:start w:val="1"/>
      <w:numFmt w:val="lowerLetter"/>
      <w:lvlText w:val="%2."/>
      <w:lvlJc w:val="left"/>
      <w:pPr>
        <w:ind w:left="1440" w:hanging="360"/>
      </w:pPr>
    </w:lvl>
    <w:lvl w:ilvl="2" w:tplc="BBA05A42" w:tentative="1">
      <w:start w:val="1"/>
      <w:numFmt w:val="lowerRoman"/>
      <w:lvlText w:val="%3."/>
      <w:lvlJc w:val="right"/>
      <w:pPr>
        <w:ind w:left="2160" w:hanging="180"/>
      </w:pPr>
    </w:lvl>
    <w:lvl w:ilvl="3" w:tplc="13FE4A1A" w:tentative="1">
      <w:start w:val="1"/>
      <w:numFmt w:val="decimal"/>
      <w:lvlText w:val="%4."/>
      <w:lvlJc w:val="left"/>
      <w:pPr>
        <w:ind w:left="2880" w:hanging="360"/>
      </w:pPr>
    </w:lvl>
    <w:lvl w:ilvl="4" w:tplc="3B4894CA" w:tentative="1">
      <w:start w:val="1"/>
      <w:numFmt w:val="lowerLetter"/>
      <w:lvlText w:val="%5."/>
      <w:lvlJc w:val="left"/>
      <w:pPr>
        <w:ind w:left="3600" w:hanging="360"/>
      </w:pPr>
    </w:lvl>
    <w:lvl w:ilvl="5" w:tplc="A566C782" w:tentative="1">
      <w:start w:val="1"/>
      <w:numFmt w:val="lowerRoman"/>
      <w:lvlText w:val="%6."/>
      <w:lvlJc w:val="right"/>
      <w:pPr>
        <w:ind w:left="4320" w:hanging="180"/>
      </w:pPr>
    </w:lvl>
    <w:lvl w:ilvl="6" w:tplc="559EEAE6" w:tentative="1">
      <w:start w:val="1"/>
      <w:numFmt w:val="decimal"/>
      <w:lvlText w:val="%7."/>
      <w:lvlJc w:val="left"/>
      <w:pPr>
        <w:ind w:left="5040" w:hanging="360"/>
      </w:pPr>
    </w:lvl>
    <w:lvl w:ilvl="7" w:tplc="0D8615C0" w:tentative="1">
      <w:start w:val="1"/>
      <w:numFmt w:val="lowerLetter"/>
      <w:lvlText w:val="%8."/>
      <w:lvlJc w:val="left"/>
      <w:pPr>
        <w:ind w:left="5760" w:hanging="360"/>
      </w:pPr>
    </w:lvl>
    <w:lvl w:ilvl="8" w:tplc="E9981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85BD0"/>
    <w:multiLevelType w:val="hybridMultilevel"/>
    <w:tmpl w:val="ECDA303E"/>
    <w:lvl w:ilvl="0" w:tplc="9FB426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5C9C40A8" w:tentative="1">
      <w:start w:val="1"/>
      <w:numFmt w:val="lowerLetter"/>
      <w:lvlText w:val="%2."/>
      <w:lvlJc w:val="left"/>
      <w:pPr>
        <w:ind w:left="1800" w:hanging="360"/>
      </w:pPr>
    </w:lvl>
    <w:lvl w:ilvl="2" w:tplc="FA427F4A" w:tentative="1">
      <w:start w:val="1"/>
      <w:numFmt w:val="lowerRoman"/>
      <w:lvlText w:val="%3."/>
      <w:lvlJc w:val="right"/>
      <w:pPr>
        <w:ind w:left="2520" w:hanging="180"/>
      </w:pPr>
    </w:lvl>
    <w:lvl w:ilvl="3" w:tplc="BCCEDA2E" w:tentative="1">
      <w:start w:val="1"/>
      <w:numFmt w:val="decimal"/>
      <w:lvlText w:val="%4."/>
      <w:lvlJc w:val="left"/>
      <w:pPr>
        <w:ind w:left="3240" w:hanging="360"/>
      </w:pPr>
    </w:lvl>
    <w:lvl w:ilvl="4" w:tplc="CD303720" w:tentative="1">
      <w:start w:val="1"/>
      <w:numFmt w:val="lowerLetter"/>
      <w:lvlText w:val="%5."/>
      <w:lvlJc w:val="left"/>
      <w:pPr>
        <w:ind w:left="3960" w:hanging="360"/>
      </w:pPr>
    </w:lvl>
    <w:lvl w:ilvl="5" w:tplc="185E2D4A" w:tentative="1">
      <w:start w:val="1"/>
      <w:numFmt w:val="lowerRoman"/>
      <w:lvlText w:val="%6."/>
      <w:lvlJc w:val="right"/>
      <w:pPr>
        <w:ind w:left="4680" w:hanging="180"/>
      </w:pPr>
    </w:lvl>
    <w:lvl w:ilvl="6" w:tplc="CBD09C0E" w:tentative="1">
      <w:start w:val="1"/>
      <w:numFmt w:val="decimal"/>
      <w:lvlText w:val="%7."/>
      <w:lvlJc w:val="left"/>
      <w:pPr>
        <w:ind w:left="5400" w:hanging="360"/>
      </w:pPr>
    </w:lvl>
    <w:lvl w:ilvl="7" w:tplc="3056A024" w:tentative="1">
      <w:start w:val="1"/>
      <w:numFmt w:val="lowerLetter"/>
      <w:lvlText w:val="%8."/>
      <w:lvlJc w:val="left"/>
      <w:pPr>
        <w:ind w:left="6120" w:hanging="360"/>
      </w:pPr>
    </w:lvl>
    <w:lvl w:ilvl="8" w:tplc="0A1C27A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NTU2NTIyMDM1tzBQ0lEKTi0uzszPAykwrAUAYkf1ECwAAAA="/>
  </w:docVars>
  <w:rsids>
    <w:rsidRoot w:val="0008177B"/>
    <w:rsid w:val="000011A3"/>
    <w:rsid w:val="00002AC0"/>
    <w:rsid w:val="00020F5B"/>
    <w:rsid w:val="00024ABE"/>
    <w:rsid w:val="00064E04"/>
    <w:rsid w:val="0008177B"/>
    <w:rsid w:val="00093C5D"/>
    <w:rsid w:val="000975EB"/>
    <w:rsid w:val="000B3688"/>
    <w:rsid w:val="000C3BC5"/>
    <w:rsid w:val="000E068C"/>
    <w:rsid w:val="000E290B"/>
    <w:rsid w:val="00123509"/>
    <w:rsid w:val="00135644"/>
    <w:rsid w:val="00141074"/>
    <w:rsid w:val="00157450"/>
    <w:rsid w:val="00176536"/>
    <w:rsid w:val="00187C02"/>
    <w:rsid w:val="0019080F"/>
    <w:rsid w:val="0020548C"/>
    <w:rsid w:val="00214DCE"/>
    <w:rsid w:val="002213D6"/>
    <w:rsid w:val="0023736C"/>
    <w:rsid w:val="00256569"/>
    <w:rsid w:val="00267851"/>
    <w:rsid w:val="002777E7"/>
    <w:rsid w:val="0029384B"/>
    <w:rsid w:val="002A4A47"/>
    <w:rsid w:val="002C2C84"/>
    <w:rsid w:val="002F4226"/>
    <w:rsid w:val="00304D3C"/>
    <w:rsid w:val="00307F0F"/>
    <w:rsid w:val="0032395B"/>
    <w:rsid w:val="003244E3"/>
    <w:rsid w:val="0033644C"/>
    <w:rsid w:val="00346BC5"/>
    <w:rsid w:val="0035057F"/>
    <w:rsid w:val="003A20B6"/>
    <w:rsid w:val="003D03B5"/>
    <w:rsid w:val="003D597A"/>
    <w:rsid w:val="004020B2"/>
    <w:rsid w:val="0040669C"/>
    <w:rsid w:val="004101E3"/>
    <w:rsid w:val="0043275B"/>
    <w:rsid w:val="0044125E"/>
    <w:rsid w:val="00457372"/>
    <w:rsid w:val="00471063"/>
    <w:rsid w:val="004A6C99"/>
    <w:rsid w:val="004C5A87"/>
    <w:rsid w:val="004E4578"/>
    <w:rsid w:val="00507D97"/>
    <w:rsid w:val="00526348"/>
    <w:rsid w:val="005327BF"/>
    <w:rsid w:val="00534BEB"/>
    <w:rsid w:val="00537ABE"/>
    <w:rsid w:val="005478DA"/>
    <w:rsid w:val="00550EFD"/>
    <w:rsid w:val="005A1A77"/>
    <w:rsid w:val="005A1FE3"/>
    <w:rsid w:val="005B734B"/>
    <w:rsid w:val="005C20F1"/>
    <w:rsid w:val="005C4276"/>
    <w:rsid w:val="005E0F3C"/>
    <w:rsid w:val="0062459E"/>
    <w:rsid w:val="00636940"/>
    <w:rsid w:val="00645339"/>
    <w:rsid w:val="00657366"/>
    <w:rsid w:val="00664E22"/>
    <w:rsid w:val="006908F0"/>
    <w:rsid w:val="00693F91"/>
    <w:rsid w:val="006D4BF8"/>
    <w:rsid w:val="006D4EF3"/>
    <w:rsid w:val="006D561E"/>
    <w:rsid w:val="00704586"/>
    <w:rsid w:val="00705D65"/>
    <w:rsid w:val="0071416B"/>
    <w:rsid w:val="0071632E"/>
    <w:rsid w:val="00720B32"/>
    <w:rsid w:val="00720E6E"/>
    <w:rsid w:val="00754837"/>
    <w:rsid w:val="007607C7"/>
    <w:rsid w:val="007638FF"/>
    <w:rsid w:val="0077633B"/>
    <w:rsid w:val="007916F9"/>
    <w:rsid w:val="0079723A"/>
    <w:rsid w:val="007E752C"/>
    <w:rsid w:val="007F3CBD"/>
    <w:rsid w:val="008101F4"/>
    <w:rsid w:val="00811072"/>
    <w:rsid w:val="00812A71"/>
    <w:rsid w:val="008205EC"/>
    <w:rsid w:val="008A5F24"/>
    <w:rsid w:val="008A70C7"/>
    <w:rsid w:val="008E2BE9"/>
    <w:rsid w:val="008E36BF"/>
    <w:rsid w:val="0093523E"/>
    <w:rsid w:val="00991966"/>
    <w:rsid w:val="009C1C30"/>
    <w:rsid w:val="009D365F"/>
    <w:rsid w:val="009D4383"/>
    <w:rsid w:val="009D57EB"/>
    <w:rsid w:val="009F79FF"/>
    <w:rsid w:val="00A1385B"/>
    <w:rsid w:val="00A40C16"/>
    <w:rsid w:val="00A4374D"/>
    <w:rsid w:val="00A61F80"/>
    <w:rsid w:val="00AA44AF"/>
    <w:rsid w:val="00AC344F"/>
    <w:rsid w:val="00AD2215"/>
    <w:rsid w:val="00AD3AC4"/>
    <w:rsid w:val="00AE1B7C"/>
    <w:rsid w:val="00B01971"/>
    <w:rsid w:val="00B25C25"/>
    <w:rsid w:val="00B33883"/>
    <w:rsid w:val="00B405F9"/>
    <w:rsid w:val="00B4612E"/>
    <w:rsid w:val="00B73412"/>
    <w:rsid w:val="00BC6300"/>
    <w:rsid w:val="00C041B3"/>
    <w:rsid w:val="00C04CE4"/>
    <w:rsid w:val="00C05496"/>
    <w:rsid w:val="00C21FED"/>
    <w:rsid w:val="00C23D2E"/>
    <w:rsid w:val="00C24576"/>
    <w:rsid w:val="00C40704"/>
    <w:rsid w:val="00C449C3"/>
    <w:rsid w:val="00C5356B"/>
    <w:rsid w:val="00C74D28"/>
    <w:rsid w:val="00C75C92"/>
    <w:rsid w:val="00C75E39"/>
    <w:rsid w:val="00C8278A"/>
    <w:rsid w:val="00CA2688"/>
    <w:rsid w:val="00CB14F6"/>
    <w:rsid w:val="00CB62D5"/>
    <w:rsid w:val="00CD1C77"/>
    <w:rsid w:val="00CF0A51"/>
    <w:rsid w:val="00CF3957"/>
    <w:rsid w:val="00D21508"/>
    <w:rsid w:val="00D34C49"/>
    <w:rsid w:val="00D44C66"/>
    <w:rsid w:val="00D5076D"/>
    <w:rsid w:val="00D5779E"/>
    <w:rsid w:val="00DD4D1B"/>
    <w:rsid w:val="00E00579"/>
    <w:rsid w:val="00E25C3A"/>
    <w:rsid w:val="00E32BA1"/>
    <w:rsid w:val="00EB3AB5"/>
    <w:rsid w:val="00EB4176"/>
    <w:rsid w:val="00EE282A"/>
    <w:rsid w:val="00EF1641"/>
    <w:rsid w:val="00EF5192"/>
    <w:rsid w:val="00EF6894"/>
    <w:rsid w:val="00EF69A0"/>
    <w:rsid w:val="00F163EC"/>
    <w:rsid w:val="00F42017"/>
    <w:rsid w:val="00F42D5B"/>
    <w:rsid w:val="00F53909"/>
    <w:rsid w:val="00F62512"/>
    <w:rsid w:val="00F63B77"/>
    <w:rsid w:val="00F93C11"/>
    <w:rsid w:val="00F979AC"/>
    <w:rsid w:val="00FA70DC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2F780-7A14-47F3-957B-99948150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D4B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B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iqtextpara">
    <w:name w:val="ui_qtext_para"/>
    <w:basedOn w:val="Normal"/>
    <w:rsid w:val="0017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qlinkcontainer">
    <w:name w:val="qlink_container"/>
    <w:basedOn w:val="DefaultParagraphFont"/>
    <w:rsid w:val="0093523E"/>
  </w:style>
  <w:style w:type="character" w:styleId="Hyperlink">
    <w:name w:val="Hyperlink"/>
    <w:basedOn w:val="DefaultParagraphFont"/>
    <w:uiPriority w:val="99"/>
    <w:unhideWhenUsed/>
    <w:rsid w:val="009352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5E39"/>
    <w:rPr>
      <w:b/>
      <w:bCs/>
    </w:rPr>
  </w:style>
  <w:style w:type="paragraph" w:customStyle="1" w:styleId="text">
    <w:name w:val="text"/>
    <w:basedOn w:val="Normal"/>
    <w:rsid w:val="0029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29384B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2213D6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19:8-12&amp;version=HCS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0A67-6989-487E-8158-3D445435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Proofreader</cp:lastModifiedBy>
  <cp:revision>2</cp:revision>
  <dcterms:created xsi:type="dcterms:W3CDTF">2019-10-03T12:13:00Z</dcterms:created>
  <dcterms:modified xsi:type="dcterms:W3CDTF">2019-10-03T12:13:00Z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id="EiAvD0oP"/&gt;&lt;style id="http://www.zotero.org/styles/chicago-fullnote-bibliography" locale="en-US" hasBibliography="1" bibliographyStyleHasBeenSet="1"/&gt;&lt;prefs&gt;&lt;pref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