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5D0F" w14:textId="77777777" w:rsidR="0008177B" w:rsidRPr="005977E6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6EE80" w14:textId="77777777" w:rsidR="0008177B" w:rsidRPr="005977E6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88D7A" w14:textId="77777777" w:rsidR="0008177B" w:rsidRPr="005977E6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84726" w14:textId="77777777" w:rsidR="0008177B" w:rsidRPr="005977E6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CE8818" w14:textId="77777777" w:rsidR="0008177B" w:rsidRPr="005977E6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7F454" w14:textId="77777777" w:rsidR="0008177B" w:rsidRPr="005977E6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D243B6" w14:textId="41E986CE" w:rsidR="00855B0A" w:rsidRPr="005977E6" w:rsidRDefault="00F64A62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Healthcare and nursing </w:t>
      </w:r>
    </w:p>
    <w:p w14:paraId="5CECE47C" w14:textId="4D047A3D" w:rsidR="0008177B" w:rsidRPr="005977E6" w:rsidRDefault="00F64A62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070647FC" w14:textId="77777777" w:rsidR="0008177B" w:rsidRPr="005977E6" w:rsidRDefault="00F64A62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17044758" w14:textId="77777777" w:rsidR="00A106AF" w:rsidRPr="005977E6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31C8AC" w14:textId="77777777" w:rsidR="00A106AF" w:rsidRPr="005977E6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5977E6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8BAF5" w14:textId="0F68AFB1" w:rsidR="005977E6" w:rsidRPr="005977E6" w:rsidRDefault="00F64A62" w:rsidP="005977E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Analyzing</w:t>
      </w:r>
      <w:r w:rsidR="00855B0A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Research Articles</w:t>
      </w:r>
    </w:p>
    <w:p w14:paraId="1C341E19" w14:textId="6D2F915E" w:rsidR="0026072D" w:rsidRPr="005977E6" w:rsidRDefault="00855B0A" w:rsidP="005977E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(Qualitative </w:t>
      </w:r>
      <w:r w:rsidR="00F64A62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Research)</w:t>
      </w:r>
    </w:p>
    <w:p w14:paraId="35F6D177" w14:textId="5B6315DA" w:rsidR="00855B0A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Background of the problem </w:t>
      </w:r>
    </w:p>
    <w:p w14:paraId="034A297C" w14:textId="67B8B836" w:rsidR="00855B0A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background or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purpose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study was to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examine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relationship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exists between patient readmittance and the patient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compliance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include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both patient-related setting or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role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 healthcare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center</w:t>
      </w:r>
      <w:r w:rsidR="005977E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(Hayes, et al. 2015)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E43C8EA" w14:textId="40CEFACC" w:rsidR="00855B0A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Review of the Literature </w:t>
      </w:r>
    </w:p>
    <w:p w14:paraId="5F783122" w14:textId="12783B8C" w:rsidR="00855B0A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Heart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Failure 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in Canada was used as a source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help to collect related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literat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ure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was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meant to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ap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propriate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resources that are allocated in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hospitals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the community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found to be posing a serious threat to the health of the patients suffering from chronic heart failure.</w:t>
      </w:r>
      <w:r w:rsidR="005977E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(Hayes, et al. 2015).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C3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1ACEA4" w14:textId="4F66E550" w:rsidR="00E73E93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</w:t>
      </w:r>
      <w:r w:rsidR="009821CD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Analysis</w:t>
      </w:r>
    </w:p>
    <w:p w14:paraId="35510905" w14:textId="245A04C5" w:rsidR="00E73E93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Modified thematic approach as used to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analyze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collected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data. 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 com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rises of th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ree major parts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as,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familiarization which was followed by data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coding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 was followed by the identification of underlying theme. 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inductive approach was designed to get an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in-depth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 of the data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collected. </w:t>
      </w:r>
    </w:p>
    <w:p w14:paraId="3F261117" w14:textId="0A534E28" w:rsidR="00462A83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Methodology</w:t>
      </w:r>
    </w:p>
    <w:p w14:paraId="66555626" w14:textId="2AE4BF44" w:rsidR="00462A83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Qualitative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survey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used to collect data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technique involved semi-structured telephonic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interviews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were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conducted with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administrators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 healthcare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providers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other people who are linked with the tertiary care of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Canadian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provinces. </w:t>
      </w:r>
      <w:r w:rsidR="00043F6E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Sampling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r w:rsidR="00043F6E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involved a purposive</w:t>
      </w:r>
      <w:r w:rsidR="00043F6E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sampling</w:t>
      </w:r>
      <w:r w:rsidR="00043F6E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strategy that enrolled maximum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variation to</w:t>
      </w:r>
      <w:r w:rsidR="00043F6E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obtain diverse opinion and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perspectives</w:t>
      </w:r>
      <w:r w:rsidR="00043F6E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However,</w:t>
      </w:r>
      <w:r w:rsidR="009A3F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participant</w:t>
      </w:r>
      <w:r w:rsidR="009A3F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to have experience of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five</w:t>
      </w:r>
      <w:r w:rsidR="009A3F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in the field of healthcare</w:t>
      </w:r>
      <w:r w:rsidR="005977E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(Hayes, et al. 2015)</w:t>
      </w:r>
      <w:r w:rsidR="009A3F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98A3135" w14:textId="01D6BB3A" w:rsidR="00EA6C79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Evaluation</w:t>
      </w:r>
    </w:p>
    <w:p w14:paraId="25D94922" w14:textId="2C75C7B8" w:rsidR="00EA6C79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After a review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asserted that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researcher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proposed evidence similar to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proposed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outcome. All the four areas of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journal adhere to the outcomes and they are directly linked with the result</w:t>
      </w:r>
      <w:r w:rsidR="00CD77E4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CD77E4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outcome was proposed in accordance with the views of healthcare professionals</w:t>
      </w:r>
      <w:r w:rsidR="005977E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(Hayes, et al. 2015)</w:t>
      </w:r>
      <w:r w:rsidR="00CD77E4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5CD77B" w14:textId="737C154E" w:rsidR="00011B34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implication of future research was more oriented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towards patient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ocac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that refers to the recruitment of health care providers in a community setting. It is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asserted that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implication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bit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diverging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the core of the study was referring to the healthcare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professionals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role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professionals is more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limited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hospital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setting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 approach is another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dimension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which is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bit misdirecting. So, it can be said that the idea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future implication of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directly related to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context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content of the four implications mentioned in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="005977E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(Hayes, et al. 2015)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32A9138" w14:textId="5D4A85C7" w:rsidR="001450E0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Protection</w:t>
      </w:r>
      <w:r w:rsidR="00046791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</w:t>
      </w: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Human</w:t>
      </w:r>
      <w:r w:rsidR="00046791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Subjects and </w:t>
      </w: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Culture</w:t>
      </w:r>
      <w:r w:rsidR="00046791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Implications</w:t>
      </w:r>
    </w:p>
    <w:p w14:paraId="417A66A6" w14:textId="4C77DBDF" w:rsidR="00046791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Taking into account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necessity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ethical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considerations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found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submitted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Institutional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Boards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approval of ethical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considerations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Moreover,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participants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also offered with research honoraria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aim to ensure the application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ethical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consideration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evident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two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frameworks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equal representative of the protection of human subjects and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cultur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implications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in the ethical considerations.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Approval</w:t>
      </w:r>
      <w:r w:rsidR="00925EE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the Institutional</w:t>
      </w:r>
      <w:r w:rsidR="00925EE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="00925EE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Board asserts that all the ethical and moral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implications</w:t>
      </w:r>
      <w:r w:rsidR="00925EE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addressed. </w:t>
      </w:r>
    </w:p>
    <w:p w14:paraId="5C845FC8" w14:textId="467371A2" w:rsidR="00925EED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Strengths </w:t>
      </w:r>
    </w:p>
    <w:p w14:paraId="1CF4627F" w14:textId="7A4A3CEE" w:rsidR="00925EED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One of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strength of this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evaluation of data and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techniques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for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evaluation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data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quality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sometimes assumed to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flawed data.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Limitation</w:t>
      </w:r>
    </w:p>
    <w:p w14:paraId="40DDA2F3" w14:textId="06A9CB2E" w:rsidR="00925EED" w:rsidRPr="005977E6" w:rsidRDefault="00F64A62" w:rsidP="005977E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significant limitations that are found in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area in which research 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conducted.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several chances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manipulated data because of the large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number of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sample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If there 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been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limited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would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been more effective. </w:t>
      </w:r>
    </w:p>
    <w:p w14:paraId="132B525F" w14:textId="72125AEA" w:rsidR="00925EED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Current Nursing Practices</w:t>
      </w:r>
    </w:p>
    <w:p w14:paraId="4536C815" w14:textId="28E1527F" w:rsidR="00925EED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current nursing practice is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heterogeneous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its context. There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acre models that are used to address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lower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readmittance of patients who are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suffering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chronic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heart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disease. Moreover, these models are directed by different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discrepancies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age and gender. </w:t>
      </w:r>
    </w:p>
    <w:p w14:paraId="7BB9060B" w14:textId="0429DEB1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0E82B" w14:textId="1BE7987C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17EE0" w14:textId="65FD2932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224A7E" w14:textId="0A9089C3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01A3FA" w14:textId="67FC991E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AF1EF" w14:textId="4D703617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7E925" w14:textId="4A1813A5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68DAA" w14:textId="2E657BBD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8D85B" w14:textId="33A0D49B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0904F7" w14:textId="41105C96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CACB4" w14:textId="003A3070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2C9B2" w14:textId="77777777" w:rsidR="005977E6" w:rsidRP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1488F" w14:textId="3E28D7CB" w:rsidR="00317FA6" w:rsidRPr="005977E6" w:rsidRDefault="00F64A62" w:rsidP="005977E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Quantitative Research</w:t>
      </w:r>
    </w:p>
    <w:p w14:paraId="57014FBD" w14:textId="78DAD91B" w:rsidR="00317FA6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Background</w:t>
      </w:r>
      <w:r w:rsidR="00B728A0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problem</w:t>
      </w:r>
    </w:p>
    <w:p w14:paraId="287E18A2" w14:textId="24B84EC8" w:rsidR="005977E6" w:rsidRPr="005977E6" w:rsidRDefault="008D2502" w:rsidP="008864D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Heart failure is one of the complex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clinical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syndrome that is the result of different conditions that tends to prevent the left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ventricle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various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physiological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circulation. </w:t>
      </w:r>
      <w:r w:rsidR="00F64A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F64A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several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preventive strategies that are</w:t>
      </w:r>
      <w:r w:rsidR="00F64A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introduced to address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the readmittance</w:t>
      </w:r>
      <w:r w:rsidR="00F64A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r w:rsidR="00C36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77E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36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 w:rsidR="00C36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aims at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determining</w:t>
      </w:r>
      <w:r w:rsidR="00C36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r w:rsidR="00C36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with HF</w:t>
      </w:r>
      <w:r w:rsidR="00C36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are at</w:t>
      </w:r>
      <w:r w:rsidR="00C36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greater risk of being a vict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="00C36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major cardiovascular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events,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myocardial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infarctio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n, hospitalization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stroke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death as well. </w:t>
      </w:r>
      <w:r w:rsidR="00F64A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</w:t>
      </w:r>
      <w:r w:rsidR="008864DF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aims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identifying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investigating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either myocardial TG and LV function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parameters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are the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 biomarkers in the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readmission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hospitalized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acute heart failure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(Chang et al., 2020)</w:t>
      </w:r>
      <w:r w:rsidR="0063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64A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1DFA8B" w14:textId="56A25429" w:rsidR="00B728A0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Review of the </w:t>
      </w:r>
      <w:r w:rsidR="009821CD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Literature</w:t>
      </w: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30C3EEC" w14:textId="7842186C" w:rsidR="00B728A0" w:rsidRPr="005977E6" w:rsidRDefault="00F64A62" w:rsidP="008864D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literature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comprises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articles addressing the </w:t>
      </w:r>
      <w:r w:rsidR="0089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justification for the readmission of the patients.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9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article comprises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89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r w:rsidR="0089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different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researchers</w:t>
      </w:r>
      <w:r w:rsidR="0089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="0089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argued and provided a justification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893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subject topic. </w:t>
      </w:r>
      <w:r w:rsidR="006F3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information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sources</w:t>
      </w:r>
      <w:r w:rsidR="006F3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6F3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taken as a source of primary information so that on the basis of past study, new study can be built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(Chang et al., 2020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3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0DC2A1" w14:textId="6EC974AB" w:rsidR="00B728A0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</w:t>
      </w:r>
      <w:r w:rsidR="009821CD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Analysis</w:t>
      </w:r>
    </w:p>
    <w:p w14:paraId="27CF3AB5" w14:textId="413A1758" w:rsidR="006649B3" w:rsidRDefault="00B15D8D" w:rsidP="008864D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section comprised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such as H-MRS analysis, CMR Imaging, and Imaging Analysis. All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these analyses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conducted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population of 200 patients </w:t>
      </w:r>
      <w:r w:rsidR="00E70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 of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E70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247 were enrolled who were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hospitalized</w:t>
      </w:r>
      <w:r w:rsidR="00E70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acute</w:t>
      </w:r>
      <w:r w:rsidR="00E70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HF at a tertiary referral hospital. </w:t>
      </w:r>
      <w:r w:rsidR="00721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were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specific</w:t>
      </w:r>
      <w:r w:rsidR="00721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attributes</w:t>
      </w:r>
      <w:r w:rsidR="00721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qualities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21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r w:rsidR="00721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were 20 to 70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 w:rsidR="00721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old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(Chang et al., 2020)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1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9E573E" w14:textId="1185E248" w:rsidR="008864DF" w:rsidRDefault="008864DF" w:rsidP="008864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6A844" w14:textId="77777777" w:rsidR="008864DF" w:rsidRPr="005977E6" w:rsidRDefault="008864DF" w:rsidP="008864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A2975" w14:textId="0F19F50A" w:rsidR="00B728A0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Methodology</w:t>
      </w:r>
    </w:p>
    <w:p w14:paraId="71DA2B90" w14:textId="4716D565" w:rsidR="00EE4E24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Qualitative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used to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define, test and then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analyze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cause-effect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relationship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different variables. </w:t>
      </w:r>
      <w:r w:rsidR="00F8727A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study was conducted by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F8727A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regression analysis in order to assess the CMR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parameters</w:t>
      </w:r>
      <w:r w:rsidR="00721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7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addition, case analysis was also used. </w:t>
      </w:r>
      <w:r w:rsidR="00F8727A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5C1187" w14:textId="2C37EA91" w:rsidR="00B728A0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Evaluation of the article</w:t>
      </w:r>
    </w:p>
    <w:p w14:paraId="782E7BD6" w14:textId="6F387F94" w:rsidR="00252FA9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After an exegetical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article, it can be asserted that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implications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mentioned in the introduction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sections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directly and completely address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perceived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then the calculate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outcomes</w:t>
      </w:r>
      <w:r w:rsidR="008A077C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50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evidence</w:t>
      </w:r>
      <w:r w:rsidR="001C50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proposed in the initial section of articles is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completely</w:t>
      </w:r>
      <w:r w:rsidR="001C50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addressed in the form of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outcomes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(Chang et al., 2020)</w:t>
      </w:r>
      <w:r w:rsidR="001C50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4782C84" w14:textId="77777777" w:rsidR="005977E6" w:rsidRPr="005977E6" w:rsidRDefault="005977E6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Protection of Human Subjects and Culture Implications</w:t>
      </w:r>
    </w:p>
    <w:p w14:paraId="79BA8729" w14:textId="0EB01810" w:rsidR="00F94D81" w:rsidRPr="005977E6" w:rsidRDefault="00F64A62" w:rsidP="008864D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the text of the journal, </w:t>
      </w:r>
      <w:r w:rsidR="003D7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observed that the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participants</w:t>
      </w:r>
      <w:r w:rsidR="003D7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 w:rsidR="003D7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ethics approval and consent form to participate. This form was granted by the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Institutional</w:t>
      </w:r>
      <w:r w:rsidR="003D7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 Board of the Keelung Chang Gung Memorial Hospital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(Chang et al., 2020)</w:t>
      </w:r>
      <w:r w:rsidR="003D7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849DBF4" w14:textId="6E3CDE88" w:rsidR="002C0DDD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Strength</w:t>
      </w:r>
    </w:p>
    <w:p w14:paraId="3400C0FB" w14:textId="0EF200B6" w:rsidR="002C0DDD" w:rsidRPr="005977E6" w:rsidRDefault="00F64A62" w:rsidP="005977E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major strength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article is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quoting the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ideologies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participant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authenticates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adhering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type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 information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conveyed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text</w:t>
      </w:r>
      <w:r w:rsidR="005C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study is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made</w:t>
      </w:r>
      <w:r w:rsidR="005C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="005C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sharing</w:t>
      </w:r>
      <w:r w:rsidR="005C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="005C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form</w:t>
      </w:r>
      <w:r w:rsidR="005C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tables and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sections</w:t>
      </w:r>
      <w:r w:rsidR="005C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communicate what was the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calculations</w:t>
      </w:r>
      <w:r w:rsidR="005C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1CF2C31" w14:textId="4F9F8E1B" w:rsidR="002C0DDD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Limitation</w:t>
      </w:r>
    </w:p>
    <w:p w14:paraId="59B9CF23" w14:textId="13D236A1" w:rsidR="002C0DDD" w:rsidRPr="005977E6" w:rsidRDefault="0057368B" w:rsidP="005977E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major gap in the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lack of “Literature Review” section, the information was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embedded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within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introduction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section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in a separate paragraph. Als</w:t>
      </w:r>
      <w:r w:rsidR="008864D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the basic timeline of the research comprised of a lot of sections that it seemed to be messed up.</w:t>
      </w:r>
    </w:p>
    <w:p w14:paraId="45B44016" w14:textId="77777777" w:rsidR="005977E6" w:rsidRPr="005977E6" w:rsidRDefault="005977E6" w:rsidP="005977E6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Current Nursing Practices</w:t>
      </w:r>
    </w:p>
    <w:p w14:paraId="4713FB32" w14:textId="3EDE0FF0" w:rsidR="00B728A0" w:rsidRPr="005977E6" w:rsidRDefault="00F64A62" w:rsidP="005977E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Going critically through the text, it is asserted that the there is no clear identification of the 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practices but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identification of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issues highlight that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healthcare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administration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been using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traditional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approaches such as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recommendations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prescriptions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patients about 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safety measures that they should take in order to keep themselves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healthy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3B30986" w14:textId="7DD003A9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96846" w14:textId="3F922543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AC6164" w14:textId="4421224D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DD02B" w14:textId="6697E68C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747C65" w14:textId="4BD53257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F912FD" w14:textId="0A5A5685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5E14A" w14:textId="4A90BDD5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F6813" w14:textId="08D876A0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B83CE" w14:textId="330C7211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0D64E" w14:textId="0CAA7044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FF2A7E" w14:textId="02867E8E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1CCAC" w14:textId="4C05E071" w:rsidR="008864DF" w:rsidRDefault="008864D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0267F" w14:textId="075188A4" w:rsidR="008864DF" w:rsidRDefault="008864D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F3BF63" w14:textId="6B022190" w:rsidR="008864DF" w:rsidRDefault="008864D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CE8108" w14:textId="4C38E327" w:rsidR="008864DF" w:rsidRDefault="008864D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6F2171" w14:textId="6B62B075" w:rsidR="008864DF" w:rsidRDefault="008864D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18727D" w14:textId="77777777" w:rsidR="008864DF" w:rsidRPr="005977E6" w:rsidRDefault="008864D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297DC" w14:textId="23B89682" w:rsidR="005977E6" w:rsidRP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72CCEB" w14:textId="5FC9FBDD" w:rsidR="005977E6" w:rsidRPr="005977E6" w:rsidRDefault="005977E6" w:rsidP="005977E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</w:p>
    <w:p w14:paraId="414C676B" w14:textId="621C96BF" w:rsidR="005977E6" w:rsidRPr="005977E6" w:rsidRDefault="005977E6" w:rsidP="005977E6">
      <w:pPr>
        <w:pStyle w:val="Heading4"/>
        <w:spacing w:before="0" w:beforeAutospacing="0" w:after="0" w:afterAutospacing="0" w:line="360" w:lineRule="atLeast"/>
        <w:ind w:left="720" w:hanging="720"/>
        <w:rPr>
          <w:b w:val="0"/>
          <w:bCs w:val="0"/>
          <w:color w:val="000000"/>
        </w:rPr>
      </w:pPr>
      <w:r w:rsidRPr="005977E6">
        <w:rPr>
          <w:b w:val="0"/>
          <w:bCs w:val="0"/>
          <w:color w:val="000000"/>
        </w:rPr>
        <w:t>Hayes, S., Peloquin, S., Howlett, J., Harkness, K., Giannetti, N., Rancourt, C., &amp; Ricard, N. (2015). A qualitative study of the current state of heart failure community care in Canada: what can we learn for the future? </w:t>
      </w:r>
      <w:r w:rsidRPr="005977E6">
        <w:rPr>
          <w:b w:val="0"/>
          <w:bCs w:val="0"/>
          <w:i/>
          <w:iCs/>
          <w:color w:val="000000"/>
        </w:rPr>
        <w:t>BMC Health Services Research</w:t>
      </w:r>
      <w:r w:rsidRPr="005977E6">
        <w:rPr>
          <w:b w:val="0"/>
          <w:bCs w:val="0"/>
          <w:color w:val="000000"/>
        </w:rPr>
        <w:t>, </w:t>
      </w:r>
      <w:r w:rsidRPr="005977E6">
        <w:rPr>
          <w:b w:val="0"/>
          <w:bCs w:val="0"/>
          <w:i/>
          <w:iCs/>
          <w:color w:val="000000"/>
        </w:rPr>
        <w:t>15</w:t>
      </w:r>
      <w:r w:rsidRPr="005977E6">
        <w:rPr>
          <w:b w:val="0"/>
          <w:bCs w:val="0"/>
          <w:color w:val="000000"/>
        </w:rPr>
        <w:t>(1). doi:10.1186/s12913-015-0955-4</w:t>
      </w:r>
    </w:p>
    <w:p w14:paraId="59C9F9D2" w14:textId="74321A7C" w:rsidR="005977E6" w:rsidRDefault="008864DF" w:rsidP="008864DF">
      <w:pPr>
        <w:pStyle w:val="Heading4"/>
        <w:spacing w:before="0" w:beforeAutospacing="0" w:after="0" w:afterAutospacing="0" w:line="360" w:lineRule="atLeast"/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Chang, K. F., Lin, G., Huang, P. C., Juan, Y. H., Wang, C. H., Tsai, S. Y., ... &amp; Liu, M. H. (2020). Left Ventricular Function and Myocardial Triglyceride Content on 3T Cardiac MR Predict Major Cardiovascular Adverse Events and Readmission in Patients Hospitalized with Acute Heart Failure.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Clinical Medicine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169.</w:t>
      </w:r>
    </w:p>
    <w:p w14:paraId="412EF2A5" w14:textId="77777777" w:rsidR="008864DF" w:rsidRPr="005977E6" w:rsidRDefault="008864DF" w:rsidP="005977E6">
      <w:pPr>
        <w:pStyle w:val="Heading4"/>
        <w:spacing w:before="0" w:beforeAutospacing="0" w:after="0" w:afterAutospacing="0" w:line="360" w:lineRule="atLeast"/>
        <w:rPr>
          <w:b w:val="0"/>
          <w:bCs w:val="0"/>
          <w:color w:val="000000"/>
        </w:rPr>
      </w:pPr>
    </w:p>
    <w:p w14:paraId="62D037AE" w14:textId="77777777" w:rsidR="005977E6" w:rsidRP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977E6" w:rsidRPr="005977E6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A8031" w14:textId="77777777" w:rsidR="005D2058" w:rsidRDefault="005D2058">
      <w:pPr>
        <w:spacing w:after="0" w:line="240" w:lineRule="auto"/>
      </w:pPr>
      <w:r>
        <w:separator/>
      </w:r>
    </w:p>
  </w:endnote>
  <w:endnote w:type="continuationSeparator" w:id="0">
    <w:p w14:paraId="65238079" w14:textId="77777777" w:rsidR="005D2058" w:rsidRDefault="005D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5383" w14:textId="77777777" w:rsidR="005D2058" w:rsidRDefault="005D2058">
      <w:pPr>
        <w:spacing w:after="0" w:line="240" w:lineRule="auto"/>
      </w:pPr>
      <w:r>
        <w:separator/>
      </w:r>
    </w:p>
  </w:footnote>
  <w:footnote w:type="continuationSeparator" w:id="0">
    <w:p w14:paraId="1D688B12" w14:textId="77777777" w:rsidR="005D2058" w:rsidRDefault="005D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A9D4" w14:textId="46217F4D" w:rsidR="00A106AF" w:rsidRPr="001A02CC" w:rsidRDefault="00F64A62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855B0A">
      <w:rPr>
        <w:rFonts w:ascii="Times New Roman" w:hAnsi="Times New Roman" w:cs="Times New Roman"/>
        <w:sz w:val="24"/>
        <w:szCs w:val="24"/>
      </w:rPr>
      <w:t xml:space="preserve">HEALTHCARE AND NURSING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58101649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F03EC" w14:textId="6D7005DD" w:rsidR="00A106AF" w:rsidRPr="001A02CC" w:rsidRDefault="00F64A62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2E5678D6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1B34"/>
    <w:rsid w:val="000175BA"/>
    <w:rsid w:val="00024ABE"/>
    <w:rsid w:val="000254ED"/>
    <w:rsid w:val="00034E36"/>
    <w:rsid w:val="00040E21"/>
    <w:rsid w:val="00043F6E"/>
    <w:rsid w:val="00045047"/>
    <w:rsid w:val="00046791"/>
    <w:rsid w:val="00064440"/>
    <w:rsid w:val="00076C72"/>
    <w:rsid w:val="0008177B"/>
    <w:rsid w:val="00085549"/>
    <w:rsid w:val="00090057"/>
    <w:rsid w:val="0009207A"/>
    <w:rsid w:val="0009373B"/>
    <w:rsid w:val="000972AE"/>
    <w:rsid w:val="000A6EE1"/>
    <w:rsid w:val="000C4677"/>
    <w:rsid w:val="000D5139"/>
    <w:rsid w:val="000D537D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0E0"/>
    <w:rsid w:val="0014559C"/>
    <w:rsid w:val="0015062D"/>
    <w:rsid w:val="00187C02"/>
    <w:rsid w:val="001A02CC"/>
    <w:rsid w:val="001A0404"/>
    <w:rsid w:val="001A7472"/>
    <w:rsid w:val="001B2CB0"/>
    <w:rsid w:val="001C4F34"/>
    <w:rsid w:val="001C5006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52FA9"/>
    <w:rsid w:val="0026072D"/>
    <w:rsid w:val="00267851"/>
    <w:rsid w:val="002777E7"/>
    <w:rsid w:val="002804B8"/>
    <w:rsid w:val="00282CBA"/>
    <w:rsid w:val="00284B0D"/>
    <w:rsid w:val="00287B4B"/>
    <w:rsid w:val="002A5792"/>
    <w:rsid w:val="002B2598"/>
    <w:rsid w:val="002C0DDD"/>
    <w:rsid w:val="002C5353"/>
    <w:rsid w:val="002C5E14"/>
    <w:rsid w:val="002D4979"/>
    <w:rsid w:val="00315B39"/>
    <w:rsid w:val="00317FA6"/>
    <w:rsid w:val="00323259"/>
    <w:rsid w:val="00330C33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759BD"/>
    <w:rsid w:val="00383807"/>
    <w:rsid w:val="003D2612"/>
    <w:rsid w:val="003D7466"/>
    <w:rsid w:val="003E0446"/>
    <w:rsid w:val="003E5550"/>
    <w:rsid w:val="003F30CE"/>
    <w:rsid w:val="003F421D"/>
    <w:rsid w:val="004059F0"/>
    <w:rsid w:val="00410AEC"/>
    <w:rsid w:val="0042675A"/>
    <w:rsid w:val="0043024F"/>
    <w:rsid w:val="00432057"/>
    <w:rsid w:val="00437761"/>
    <w:rsid w:val="00453F7A"/>
    <w:rsid w:val="00460349"/>
    <w:rsid w:val="00462A83"/>
    <w:rsid w:val="004637EA"/>
    <w:rsid w:val="004672E9"/>
    <w:rsid w:val="00471063"/>
    <w:rsid w:val="00487440"/>
    <w:rsid w:val="00487EC4"/>
    <w:rsid w:val="004A07E8"/>
    <w:rsid w:val="004D0EE0"/>
    <w:rsid w:val="004E2425"/>
    <w:rsid w:val="00506F1F"/>
    <w:rsid w:val="00511035"/>
    <w:rsid w:val="00525633"/>
    <w:rsid w:val="00525FDC"/>
    <w:rsid w:val="00550EFD"/>
    <w:rsid w:val="0057368B"/>
    <w:rsid w:val="00594098"/>
    <w:rsid w:val="005977E6"/>
    <w:rsid w:val="005B36F5"/>
    <w:rsid w:val="005B43DA"/>
    <w:rsid w:val="005C0F06"/>
    <w:rsid w:val="005C20F1"/>
    <w:rsid w:val="005C2489"/>
    <w:rsid w:val="005C707E"/>
    <w:rsid w:val="005C7B62"/>
    <w:rsid w:val="005C7FB5"/>
    <w:rsid w:val="005D03C9"/>
    <w:rsid w:val="005D2058"/>
    <w:rsid w:val="005D4D2B"/>
    <w:rsid w:val="005F2E1C"/>
    <w:rsid w:val="005F4083"/>
    <w:rsid w:val="005F78CF"/>
    <w:rsid w:val="0060705A"/>
    <w:rsid w:val="006148A1"/>
    <w:rsid w:val="00633601"/>
    <w:rsid w:val="00634E15"/>
    <w:rsid w:val="0064671B"/>
    <w:rsid w:val="00664811"/>
    <w:rsid w:val="006649B3"/>
    <w:rsid w:val="0067261A"/>
    <w:rsid w:val="006752F2"/>
    <w:rsid w:val="00687186"/>
    <w:rsid w:val="006938E2"/>
    <w:rsid w:val="006A0724"/>
    <w:rsid w:val="006B00A5"/>
    <w:rsid w:val="006B1FF2"/>
    <w:rsid w:val="006B2BD3"/>
    <w:rsid w:val="006E156D"/>
    <w:rsid w:val="006E63B9"/>
    <w:rsid w:val="006F00AD"/>
    <w:rsid w:val="006F32EB"/>
    <w:rsid w:val="006F78F6"/>
    <w:rsid w:val="00701ACE"/>
    <w:rsid w:val="00706F79"/>
    <w:rsid w:val="00712960"/>
    <w:rsid w:val="00715E21"/>
    <w:rsid w:val="00721A9A"/>
    <w:rsid w:val="00726CF2"/>
    <w:rsid w:val="00747B4E"/>
    <w:rsid w:val="00752236"/>
    <w:rsid w:val="00753EE1"/>
    <w:rsid w:val="007642EC"/>
    <w:rsid w:val="00764D8B"/>
    <w:rsid w:val="00790E4F"/>
    <w:rsid w:val="007A5A70"/>
    <w:rsid w:val="007B30BD"/>
    <w:rsid w:val="007C2F25"/>
    <w:rsid w:val="007C30FD"/>
    <w:rsid w:val="007C6293"/>
    <w:rsid w:val="007D2E69"/>
    <w:rsid w:val="007D591A"/>
    <w:rsid w:val="007E3EC1"/>
    <w:rsid w:val="00807E6C"/>
    <w:rsid w:val="00815C80"/>
    <w:rsid w:val="00820904"/>
    <w:rsid w:val="0082673A"/>
    <w:rsid w:val="00834311"/>
    <w:rsid w:val="00842BFD"/>
    <w:rsid w:val="00855B0A"/>
    <w:rsid w:val="00862032"/>
    <w:rsid w:val="00876C6A"/>
    <w:rsid w:val="00877CA7"/>
    <w:rsid w:val="008864DF"/>
    <w:rsid w:val="00893817"/>
    <w:rsid w:val="008A077C"/>
    <w:rsid w:val="008A5E66"/>
    <w:rsid w:val="008A6E3E"/>
    <w:rsid w:val="008B4F7C"/>
    <w:rsid w:val="008C3A8D"/>
    <w:rsid w:val="008D2502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25EED"/>
    <w:rsid w:val="00932CD1"/>
    <w:rsid w:val="0093635F"/>
    <w:rsid w:val="00943EEF"/>
    <w:rsid w:val="00953628"/>
    <w:rsid w:val="009821CD"/>
    <w:rsid w:val="009823FF"/>
    <w:rsid w:val="009A1682"/>
    <w:rsid w:val="009A3F06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4374D"/>
    <w:rsid w:val="00A67E8F"/>
    <w:rsid w:val="00A92A12"/>
    <w:rsid w:val="00AA50C3"/>
    <w:rsid w:val="00AB2058"/>
    <w:rsid w:val="00AC574D"/>
    <w:rsid w:val="00AC5856"/>
    <w:rsid w:val="00AD33B3"/>
    <w:rsid w:val="00AD50DE"/>
    <w:rsid w:val="00B01520"/>
    <w:rsid w:val="00B06D61"/>
    <w:rsid w:val="00B15D8D"/>
    <w:rsid w:val="00B23F6D"/>
    <w:rsid w:val="00B32911"/>
    <w:rsid w:val="00B405F9"/>
    <w:rsid w:val="00B609FC"/>
    <w:rsid w:val="00B70C3A"/>
    <w:rsid w:val="00B728A0"/>
    <w:rsid w:val="00B73412"/>
    <w:rsid w:val="00B77D70"/>
    <w:rsid w:val="00B8755B"/>
    <w:rsid w:val="00BA1045"/>
    <w:rsid w:val="00BC2C84"/>
    <w:rsid w:val="00BC7805"/>
    <w:rsid w:val="00BE295C"/>
    <w:rsid w:val="00BF0DF3"/>
    <w:rsid w:val="00BF32FA"/>
    <w:rsid w:val="00BF544C"/>
    <w:rsid w:val="00C16B0C"/>
    <w:rsid w:val="00C2518D"/>
    <w:rsid w:val="00C2746F"/>
    <w:rsid w:val="00C30C9C"/>
    <w:rsid w:val="00C30E9E"/>
    <w:rsid w:val="00C36F25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D77E4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F22BD"/>
    <w:rsid w:val="00E07F50"/>
    <w:rsid w:val="00E3227F"/>
    <w:rsid w:val="00E40F69"/>
    <w:rsid w:val="00E61F29"/>
    <w:rsid w:val="00E70CD9"/>
    <w:rsid w:val="00E724C4"/>
    <w:rsid w:val="00E73E93"/>
    <w:rsid w:val="00E85934"/>
    <w:rsid w:val="00E90215"/>
    <w:rsid w:val="00E95753"/>
    <w:rsid w:val="00E9582E"/>
    <w:rsid w:val="00EA6C79"/>
    <w:rsid w:val="00EB0B02"/>
    <w:rsid w:val="00EB0E33"/>
    <w:rsid w:val="00EB6D29"/>
    <w:rsid w:val="00EC34C1"/>
    <w:rsid w:val="00EC6E94"/>
    <w:rsid w:val="00EE4E2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4A62"/>
    <w:rsid w:val="00F65050"/>
    <w:rsid w:val="00F748B8"/>
    <w:rsid w:val="00F768B4"/>
    <w:rsid w:val="00F84D74"/>
    <w:rsid w:val="00F86CA7"/>
    <w:rsid w:val="00F8727A"/>
    <w:rsid w:val="00F94B9F"/>
    <w:rsid w:val="00F94D81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A6AF"/>
  <w15:docId w15:val="{9C8830A8-F1E1-4D38-B16D-2E0637D9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597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7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2</cp:revision>
  <dcterms:created xsi:type="dcterms:W3CDTF">2020-01-27T12:32:00Z</dcterms:created>
  <dcterms:modified xsi:type="dcterms:W3CDTF">2020-01-27T12:32:00Z</dcterms:modified>
</cp:coreProperties>
</file>