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9E" w:rsidRDefault="0088479E">
      <w:pPr>
        <w:pStyle w:val="Title"/>
      </w:pPr>
    </w:p>
    <w:p w:rsidR="0088479E" w:rsidRDefault="0088479E">
      <w:pPr>
        <w:pStyle w:val="Title"/>
      </w:pPr>
    </w:p>
    <w:p w:rsidR="00E81978" w:rsidRDefault="00112459">
      <w:pPr>
        <w:pStyle w:val="Title"/>
      </w:pPr>
      <w:sdt>
        <w:sdtPr>
          <w:alias w:val="Title:"/>
          <w:tag w:val="Title:"/>
          <w:id w:val="726351117"/>
          <w:placeholder>
            <w:docPart w:val="C016C31399CA43219EEA2E8ADBFA9A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7612FA">
            <w:t xml:space="preserve">Business and Management </w:t>
          </w:r>
          <w:r w:rsidR="004408B0">
            <w:t>- External Factor</w:t>
          </w:r>
          <w:r w:rsidR="007612FA">
            <w:t xml:space="preserve"> Analysis</w:t>
          </w:r>
          <w:r w:rsidR="004408B0">
            <w:t xml:space="preserve"> (EFAS)</w:t>
          </w:r>
        </w:sdtContent>
      </w:sdt>
    </w:p>
    <w:p w:rsidR="00B823AA" w:rsidRDefault="007612FA" w:rsidP="00B823AA">
      <w:pPr>
        <w:pStyle w:val="Title2"/>
      </w:pPr>
      <w:r>
        <w:t xml:space="preserve">Name: </w:t>
      </w:r>
      <w:r w:rsidRPr="007612FA">
        <w:t>Kathryn Campbell</w:t>
      </w:r>
    </w:p>
    <w:p w:rsidR="00E81978" w:rsidRDefault="00E81978" w:rsidP="00B823AA">
      <w:pPr>
        <w:pStyle w:val="Title2"/>
      </w:pPr>
    </w:p>
    <w:p w:rsidR="00E81978" w:rsidRDefault="00E81978" w:rsidP="004408B0">
      <w:pPr>
        <w:pStyle w:val="Heading2"/>
      </w:pPr>
    </w:p>
    <w:p w:rsidR="00E81978" w:rsidRDefault="00112459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FED5CF781CDB465AAFD8C8207D23472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408B0">
            <w:t>Business and Management - External Factor Analysis (EFAS)</w:t>
          </w:r>
        </w:sdtContent>
      </w:sdt>
    </w:p>
    <w:p w:rsidR="004408B0" w:rsidRDefault="004408B0" w:rsidP="007612FA">
      <w:pPr>
        <w:pStyle w:val="Heading2"/>
      </w:pPr>
      <w:r>
        <w:t>E</w:t>
      </w:r>
      <w:r w:rsidRPr="004408B0">
        <w:t xml:space="preserve">xternal </w:t>
      </w:r>
      <w:r>
        <w:t>F</w:t>
      </w:r>
      <w:r w:rsidRPr="004408B0">
        <w:t xml:space="preserve">actor </w:t>
      </w:r>
      <w:r>
        <w:t>A</w:t>
      </w:r>
      <w:r w:rsidRPr="004408B0">
        <w:t xml:space="preserve">nalysis (EFAS) </w:t>
      </w:r>
      <w:r>
        <w:t>T</w:t>
      </w:r>
      <w:r w:rsidRPr="004408B0">
        <w:t xml:space="preserve">able for </w:t>
      </w:r>
      <w:r>
        <w:t>Amazon Inc.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3379"/>
        <w:gridCol w:w="950"/>
        <w:gridCol w:w="976"/>
        <w:gridCol w:w="1890"/>
        <w:gridCol w:w="3330"/>
      </w:tblGrid>
      <w:tr w:rsidR="006069C0" w:rsidTr="00F46F14">
        <w:trPr>
          <w:jc w:val="center"/>
        </w:trPr>
        <w:tc>
          <w:tcPr>
            <w:tcW w:w="3379" w:type="dxa"/>
          </w:tcPr>
          <w:p w:rsidR="004408B0" w:rsidRPr="004408B0" w:rsidRDefault="004408B0" w:rsidP="004408B0">
            <w:pPr>
              <w:ind w:firstLine="0"/>
              <w:jc w:val="center"/>
              <w:rPr>
                <w:b/>
              </w:rPr>
            </w:pPr>
            <w:r w:rsidRPr="004408B0">
              <w:rPr>
                <w:b/>
              </w:rPr>
              <w:t>External Factors</w:t>
            </w:r>
          </w:p>
        </w:tc>
        <w:tc>
          <w:tcPr>
            <w:tcW w:w="950" w:type="dxa"/>
          </w:tcPr>
          <w:p w:rsidR="004408B0" w:rsidRPr="004408B0" w:rsidRDefault="004408B0" w:rsidP="004408B0">
            <w:pPr>
              <w:ind w:firstLine="0"/>
              <w:jc w:val="center"/>
              <w:rPr>
                <w:b/>
              </w:rPr>
            </w:pPr>
            <w:r w:rsidRPr="004408B0">
              <w:rPr>
                <w:b/>
              </w:rPr>
              <w:t>Weight</w:t>
            </w:r>
          </w:p>
        </w:tc>
        <w:tc>
          <w:tcPr>
            <w:tcW w:w="976" w:type="dxa"/>
          </w:tcPr>
          <w:p w:rsidR="004408B0" w:rsidRPr="004408B0" w:rsidRDefault="004408B0" w:rsidP="004408B0">
            <w:pPr>
              <w:ind w:firstLine="0"/>
              <w:jc w:val="center"/>
              <w:rPr>
                <w:b/>
              </w:rPr>
            </w:pPr>
            <w:r w:rsidRPr="004408B0">
              <w:rPr>
                <w:b/>
              </w:rPr>
              <w:t>Rating</w:t>
            </w:r>
          </w:p>
        </w:tc>
        <w:tc>
          <w:tcPr>
            <w:tcW w:w="1890" w:type="dxa"/>
          </w:tcPr>
          <w:p w:rsidR="004408B0" w:rsidRPr="004408B0" w:rsidRDefault="004408B0" w:rsidP="004408B0">
            <w:pPr>
              <w:ind w:firstLine="0"/>
              <w:jc w:val="center"/>
              <w:rPr>
                <w:b/>
              </w:rPr>
            </w:pPr>
            <w:r w:rsidRPr="004408B0">
              <w:rPr>
                <w:b/>
              </w:rPr>
              <w:t>Weighted</w:t>
            </w:r>
            <w:r w:rsidRPr="004408B0">
              <w:rPr>
                <w:b/>
              </w:rPr>
              <w:t xml:space="preserve"> </w:t>
            </w:r>
            <w:r w:rsidRPr="004408B0">
              <w:rPr>
                <w:b/>
              </w:rPr>
              <w:t>Score</w:t>
            </w:r>
          </w:p>
        </w:tc>
        <w:tc>
          <w:tcPr>
            <w:tcW w:w="3330" w:type="dxa"/>
          </w:tcPr>
          <w:p w:rsidR="004408B0" w:rsidRPr="004408B0" w:rsidRDefault="004408B0" w:rsidP="004408B0">
            <w:pPr>
              <w:ind w:firstLine="0"/>
              <w:jc w:val="center"/>
              <w:rPr>
                <w:b/>
              </w:rPr>
            </w:pPr>
            <w:r w:rsidRPr="004408B0">
              <w:rPr>
                <w:b/>
              </w:rPr>
              <w:t>Comments</w:t>
            </w:r>
          </w:p>
        </w:tc>
      </w:tr>
      <w:tr w:rsidR="006069C0" w:rsidTr="00F46F14">
        <w:trPr>
          <w:jc w:val="center"/>
        </w:trPr>
        <w:tc>
          <w:tcPr>
            <w:tcW w:w="10525" w:type="dxa"/>
            <w:gridSpan w:val="5"/>
          </w:tcPr>
          <w:p w:rsidR="006069C0" w:rsidRPr="006069C0" w:rsidRDefault="006069C0" w:rsidP="004408B0">
            <w:pPr>
              <w:ind w:firstLine="0"/>
              <w:rPr>
                <w:b/>
              </w:rPr>
            </w:pPr>
            <w:r w:rsidRPr="006069C0">
              <w:rPr>
                <w:b/>
              </w:rPr>
              <w:t>Opportunities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4408B0" w:rsidRDefault="00485393" w:rsidP="000C454A">
            <w:pPr>
              <w:spacing w:line="480" w:lineRule="auto"/>
              <w:ind w:firstLine="0"/>
            </w:pPr>
            <w:r>
              <w:t>P</w:t>
            </w:r>
            <w:r w:rsidR="004408B0">
              <w:t>enetrat</w:t>
            </w:r>
            <w:r>
              <w:t xml:space="preserve">ing </w:t>
            </w:r>
            <w:r w:rsidR="004408B0">
              <w:t>new markets</w:t>
            </w:r>
            <w:r w:rsidR="006069C0">
              <w:t>.</w:t>
            </w:r>
          </w:p>
        </w:tc>
        <w:tc>
          <w:tcPr>
            <w:tcW w:w="950" w:type="dxa"/>
            <w:vAlign w:val="center"/>
          </w:tcPr>
          <w:p w:rsidR="004408B0" w:rsidRDefault="00217E89" w:rsidP="00787B0A">
            <w:pPr>
              <w:ind w:firstLine="0"/>
              <w:jc w:val="center"/>
            </w:pPr>
            <w:r>
              <w:t>0.1</w:t>
            </w:r>
            <w:r w:rsidR="00787B0A">
              <w:t>0</w:t>
            </w:r>
          </w:p>
        </w:tc>
        <w:tc>
          <w:tcPr>
            <w:tcW w:w="976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4.0</w:t>
            </w:r>
          </w:p>
        </w:tc>
        <w:tc>
          <w:tcPr>
            <w:tcW w:w="1890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0.40</w:t>
            </w:r>
          </w:p>
        </w:tc>
        <w:tc>
          <w:tcPr>
            <w:tcW w:w="3330" w:type="dxa"/>
          </w:tcPr>
          <w:p w:rsidR="004408B0" w:rsidRDefault="008A33F6" w:rsidP="004408B0">
            <w:pPr>
              <w:ind w:firstLine="0"/>
            </w:pPr>
            <w:r>
              <w:t>The company’s focus is on penetrate new markets and to gain new customers by utilizing its full potential.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4408B0" w:rsidRDefault="00485393" w:rsidP="000C454A">
            <w:pPr>
              <w:spacing w:line="480" w:lineRule="auto"/>
              <w:ind w:firstLine="0"/>
            </w:pPr>
            <w:r>
              <w:t>I</w:t>
            </w:r>
            <w:r w:rsidR="006069C0">
              <w:t>ncreasing physical stores</w:t>
            </w:r>
            <w:r w:rsidR="006069C0">
              <w:t>.</w:t>
            </w:r>
          </w:p>
        </w:tc>
        <w:tc>
          <w:tcPr>
            <w:tcW w:w="950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0.08</w:t>
            </w:r>
          </w:p>
        </w:tc>
        <w:tc>
          <w:tcPr>
            <w:tcW w:w="976" w:type="dxa"/>
            <w:vAlign w:val="center"/>
          </w:tcPr>
          <w:p w:rsidR="004408B0" w:rsidRDefault="00FB352F" w:rsidP="00787B0A">
            <w:pPr>
              <w:ind w:firstLine="0"/>
              <w:jc w:val="center"/>
            </w:pPr>
            <w:r>
              <w:t>2</w:t>
            </w:r>
            <w:r w:rsidR="00787B0A">
              <w:t>.0</w:t>
            </w:r>
          </w:p>
        </w:tc>
        <w:tc>
          <w:tcPr>
            <w:tcW w:w="1890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0.</w:t>
            </w:r>
            <w:r w:rsidR="00FB352F">
              <w:t>1</w:t>
            </w:r>
            <w:r w:rsidR="000C454A">
              <w:t>6</w:t>
            </w:r>
          </w:p>
        </w:tc>
        <w:tc>
          <w:tcPr>
            <w:tcW w:w="3330" w:type="dxa"/>
          </w:tcPr>
          <w:p w:rsidR="004408B0" w:rsidRDefault="00FB352F" w:rsidP="004408B0">
            <w:pPr>
              <w:ind w:firstLine="0"/>
            </w:pPr>
            <w:r>
              <w:t xml:space="preserve">Amazon has not been able to establish physical stores as they are needed </w:t>
            </w:r>
            <w:sdt>
              <w:sdtPr>
                <w:id w:val="557063751"/>
                <w:citation/>
              </w:sdtPr>
              <w:sdtContent>
                <w:r w:rsidR="008A33F6">
                  <w:fldChar w:fldCharType="begin"/>
                </w:r>
                <w:r w:rsidR="008A33F6">
                  <w:instrText xml:space="preserve"> CITATION ROB17 \l 1033 </w:instrText>
                </w:r>
                <w:r w:rsidR="008A33F6">
                  <w:fldChar w:fldCharType="separate"/>
                </w:r>
                <w:r w:rsidR="008A33F6">
                  <w:rPr>
                    <w:noProof/>
                  </w:rPr>
                  <w:t>(GREENSPAN, 2017)</w:t>
                </w:r>
                <w:r w:rsidR="008A33F6">
                  <w:fldChar w:fldCharType="end"/>
                </w:r>
              </w:sdtContent>
            </w:sdt>
            <w:r>
              <w:t>.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4408B0" w:rsidRDefault="006069C0" w:rsidP="000C454A">
            <w:pPr>
              <w:spacing w:line="480" w:lineRule="auto"/>
              <w:ind w:firstLine="0"/>
            </w:pPr>
            <w:r>
              <w:t>D</w:t>
            </w:r>
            <w:r>
              <w:t>ecreas</w:t>
            </w:r>
            <w:r w:rsidR="008A72A4">
              <w:t>ing</w:t>
            </w:r>
            <w:r>
              <w:t xml:space="preserve"> fake sales</w:t>
            </w:r>
            <w:r>
              <w:t>.</w:t>
            </w:r>
          </w:p>
        </w:tc>
        <w:tc>
          <w:tcPr>
            <w:tcW w:w="950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0.05</w:t>
            </w:r>
          </w:p>
        </w:tc>
        <w:tc>
          <w:tcPr>
            <w:tcW w:w="976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5.0</w:t>
            </w:r>
          </w:p>
        </w:tc>
        <w:tc>
          <w:tcPr>
            <w:tcW w:w="1890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0.25</w:t>
            </w:r>
          </w:p>
        </w:tc>
        <w:tc>
          <w:tcPr>
            <w:tcW w:w="3330" w:type="dxa"/>
          </w:tcPr>
          <w:p w:rsidR="004408B0" w:rsidRDefault="008A33F6" w:rsidP="004408B0">
            <w:pPr>
              <w:ind w:firstLine="0"/>
            </w:pPr>
            <w:r>
              <w:t>The company do</w:t>
            </w:r>
            <w:r w:rsidR="00546761">
              <w:t>es</w:t>
            </w:r>
            <w:r>
              <w:t xml:space="preserve"> not let anyone cause an adverse effect on its name and takes s</w:t>
            </w:r>
            <w:r w:rsidR="00FB352F">
              <w:t>trict measures to eliminate fake sales</w:t>
            </w:r>
            <w:r>
              <w:t xml:space="preserve">. 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4408B0" w:rsidRDefault="006069C0" w:rsidP="000C454A">
            <w:pPr>
              <w:spacing w:line="480" w:lineRule="auto"/>
              <w:ind w:firstLine="0"/>
            </w:pPr>
            <w:r>
              <w:t>G</w:t>
            </w:r>
            <w:r>
              <w:t>o for backward</w:t>
            </w:r>
            <w:r w:rsidR="00F576D4">
              <w:t xml:space="preserve"> and forward</w:t>
            </w:r>
            <w:r>
              <w:t xml:space="preserve"> integration</w:t>
            </w:r>
            <w:r>
              <w:t>.</w:t>
            </w:r>
          </w:p>
        </w:tc>
        <w:tc>
          <w:tcPr>
            <w:tcW w:w="950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0.08</w:t>
            </w:r>
          </w:p>
        </w:tc>
        <w:tc>
          <w:tcPr>
            <w:tcW w:w="976" w:type="dxa"/>
            <w:vAlign w:val="center"/>
          </w:tcPr>
          <w:p w:rsidR="004408B0" w:rsidRDefault="00F576D4" w:rsidP="00787B0A">
            <w:pPr>
              <w:ind w:firstLine="0"/>
              <w:jc w:val="center"/>
            </w:pPr>
            <w:r>
              <w:t>4</w:t>
            </w:r>
            <w:r w:rsidR="00787B0A">
              <w:t>.0</w:t>
            </w:r>
          </w:p>
        </w:tc>
        <w:tc>
          <w:tcPr>
            <w:tcW w:w="1890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0.</w:t>
            </w:r>
            <w:r w:rsidR="00F576D4">
              <w:t>3</w:t>
            </w:r>
            <w:r>
              <w:t>2</w:t>
            </w:r>
          </w:p>
        </w:tc>
        <w:tc>
          <w:tcPr>
            <w:tcW w:w="3330" w:type="dxa"/>
          </w:tcPr>
          <w:p w:rsidR="004408B0" w:rsidRDefault="008A33F6" w:rsidP="004408B0">
            <w:pPr>
              <w:ind w:firstLine="0"/>
            </w:pPr>
            <w:r>
              <w:t>Backward</w:t>
            </w:r>
            <w:r w:rsidR="00F576D4">
              <w:t xml:space="preserve"> and forward</w:t>
            </w:r>
            <w:r>
              <w:t xml:space="preserve"> integration ha</w:t>
            </w:r>
            <w:r w:rsidR="00546761">
              <w:t>s</w:t>
            </w:r>
            <w:r>
              <w:t xml:space="preserve"> brought a lot of operational efficiency in its services.</w:t>
            </w:r>
            <w:r w:rsidR="00F576D4">
              <w:t xml:space="preserve"> Amazon is continuously developing processes to have its own supply and delivery channels.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4408B0" w:rsidRDefault="00217E89" w:rsidP="000C454A">
            <w:pPr>
              <w:spacing w:line="480" w:lineRule="auto"/>
              <w:ind w:firstLine="0"/>
            </w:pPr>
            <w:r>
              <w:t>Making further acquisitions</w:t>
            </w:r>
            <w:r w:rsidR="006069C0">
              <w:t>.</w:t>
            </w:r>
          </w:p>
        </w:tc>
        <w:tc>
          <w:tcPr>
            <w:tcW w:w="950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0.09</w:t>
            </w:r>
          </w:p>
        </w:tc>
        <w:tc>
          <w:tcPr>
            <w:tcW w:w="976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5.0</w:t>
            </w:r>
          </w:p>
        </w:tc>
        <w:tc>
          <w:tcPr>
            <w:tcW w:w="1890" w:type="dxa"/>
            <w:vAlign w:val="center"/>
          </w:tcPr>
          <w:p w:rsidR="004408B0" w:rsidRDefault="00787B0A" w:rsidP="00787B0A">
            <w:pPr>
              <w:ind w:firstLine="0"/>
              <w:jc w:val="center"/>
            </w:pPr>
            <w:r>
              <w:t>0.45</w:t>
            </w:r>
          </w:p>
        </w:tc>
        <w:tc>
          <w:tcPr>
            <w:tcW w:w="3330" w:type="dxa"/>
          </w:tcPr>
          <w:p w:rsidR="004408B0" w:rsidRDefault="008A33F6" w:rsidP="004408B0">
            <w:pPr>
              <w:ind w:firstLine="0"/>
            </w:pPr>
            <w:r>
              <w:t xml:space="preserve">Through </w:t>
            </w:r>
            <w:r w:rsidR="00546761">
              <w:t xml:space="preserve">a </w:t>
            </w:r>
            <w:r>
              <w:t>continuous process of acquisitions, the Company has been able to expand worldwide in a very low span of time.</w:t>
            </w:r>
          </w:p>
        </w:tc>
      </w:tr>
      <w:tr w:rsidR="006069C0" w:rsidRPr="006069C0" w:rsidTr="000C454A">
        <w:trPr>
          <w:jc w:val="center"/>
        </w:trPr>
        <w:tc>
          <w:tcPr>
            <w:tcW w:w="3379" w:type="dxa"/>
            <w:vAlign w:val="center"/>
          </w:tcPr>
          <w:p w:rsidR="006069C0" w:rsidRPr="006069C0" w:rsidRDefault="00217E89" w:rsidP="000C454A">
            <w:pPr>
              <w:spacing w:line="480" w:lineRule="auto"/>
              <w:ind w:firstLine="0"/>
            </w:pPr>
            <w:r>
              <w:t>Decreasing</w:t>
            </w:r>
            <w:r w:rsidR="006069C0">
              <w:t xml:space="preserve"> human intervention</w:t>
            </w:r>
            <w:r>
              <w:t>.</w:t>
            </w:r>
          </w:p>
        </w:tc>
        <w:tc>
          <w:tcPr>
            <w:tcW w:w="950" w:type="dxa"/>
            <w:vAlign w:val="center"/>
          </w:tcPr>
          <w:p w:rsidR="006069C0" w:rsidRPr="006069C0" w:rsidRDefault="00787B0A" w:rsidP="00787B0A">
            <w:pPr>
              <w:ind w:firstLine="0"/>
              <w:jc w:val="center"/>
            </w:pPr>
            <w:r>
              <w:t>0.10</w:t>
            </w:r>
          </w:p>
        </w:tc>
        <w:tc>
          <w:tcPr>
            <w:tcW w:w="976" w:type="dxa"/>
            <w:vAlign w:val="center"/>
          </w:tcPr>
          <w:p w:rsidR="006069C0" w:rsidRPr="006069C0" w:rsidRDefault="00787B0A" w:rsidP="00787B0A">
            <w:pPr>
              <w:ind w:firstLine="0"/>
              <w:jc w:val="center"/>
            </w:pPr>
            <w:r>
              <w:t>4.0</w:t>
            </w:r>
          </w:p>
        </w:tc>
        <w:tc>
          <w:tcPr>
            <w:tcW w:w="1890" w:type="dxa"/>
            <w:vAlign w:val="center"/>
          </w:tcPr>
          <w:p w:rsidR="006069C0" w:rsidRPr="006069C0" w:rsidRDefault="00787B0A" w:rsidP="00787B0A">
            <w:pPr>
              <w:ind w:firstLine="0"/>
              <w:jc w:val="center"/>
            </w:pPr>
            <w:r>
              <w:t>0.40</w:t>
            </w:r>
          </w:p>
        </w:tc>
        <w:tc>
          <w:tcPr>
            <w:tcW w:w="3330" w:type="dxa"/>
          </w:tcPr>
          <w:p w:rsidR="006069C0" w:rsidRPr="006069C0" w:rsidRDefault="008A33F6" w:rsidP="004408B0">
            <w:pPr>
              <w:ind w:firstLine="0"/>
            </w:pPr>
            <w:r>
              <w:t>Human intervention is being decreased in the processes by using modern techniques such as robots, etc.</w:t>
            </w:r>
            <w:r w:rsidR="000C454A">
              <w:t xml:space="preserve"> Company is well aware of cutting its costs by using those technological advancements.</w:t>
            </w:r>
          </w:p>
        </w:tc>
      </w:tr>
      <w:tr w:rsidR="00A60831" w:rsidTr="00F96B13">
        <w:trPr>
          <w:trHeight w:val="305"/>
          <w:jc w:val="center"/>
        </w:trPr>
        <w:tc>
          <w:tcPr>
            <w:tcW w:w="10525" w:type="dxa"/>
            <w:gridSpan w:val="5"/>
          </w:tcPr>
          <w:p w:rsidR="00A60831" w:rsidRPr="00A60831" w:rsidRDefault="00A60831" w:rsidP="00217E89">
            <w:pPr>
              <w:spacing w:line="480" w:lineRule="auto"/>
              <w:ind w:firstLine="0"/>
              <w:rPr>
                <w:b/>
              </w:rPr>
            </w:pPr>
            <w:r w:rsidRPr="00A60831">
              <w:rPr>
                <w:b/>
              </w:rPr>
              <w:t>Threats</w:t>
            </w:r>
            <w:bookmarkStart w:id="0" w:name="_GoBack"/>
            <w:bookmarkEnd w:id="0"/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6069C0" w:rsidRDefault="00485393" w:rsidP="000C454A">
            <w:pPr>
              <w:spacing w:line="480" w:lineRule="auto"/>
              <w:ind w:firstLine="0"/>
            </w:pPr>
            <w:r>
              <w:t>C</w:t>
            </w:r>
            <w:r>
              <w:t xml:space="preserve">ontroversies </w:t>
            </w:r>
            <w:r w:rsidR="00217E89">
              <w:t>cause</w:t>
            </w:r>
            <w:r>
              <w:t xml:space="preserve"> customer dissatisfaction.</w:t>
            </w:r>
          </w:p>
        </w:tc>
        <w:tc>
          <w:tcPr>
            <w:tcW w:w="95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0.07</w:t>
            </w:r>
          </w:p>
        </w:tc>
        <w:tc>
          <w:tcPr>
            <w:tcW w:w="976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4.0</w:t>
            </w:r>
          </w:p>
        </w:tc>
        <w:tc>
          <w:tcPr>
            <w:tcW w:w="189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0.28</w:t>
            </w:r>
          </w:p>
        </w:tc>
        <w:tc>
          <w:tcPr>
            <w:tcW w:w="3330" w:type="dxa"/>
          </w:tcPr>
          <w:p w:rsidR="006069C0" w:rsidRDefault="008A33F6" w:rsidP="004408B0">
            <w:pPr>
              <w:ind w:firstLine="0"/>
            </w:pPr>
            <w:r>
              <w:t>Controversies cause a</w:t>
            </w:r>
            <w:r w:rsidR="003A0271">
              <w:t xml:space="preserve"> drop in the company’s reputation and earnings. Amazon has been striving hard to minimize the effects of those controversies.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6069C0" w:rsidRDefault="00217E89" w:rsidP="000C454A">
            <w:pPr>
              <w:spacing w:line="480" w:lineRule="auto"/>
              <w:ind w:firstLine="0"/>
            </w:pPr>
            <w:r>
              <w:lastRenderedPageBreak/>
              <w:t>R</w:t>
            </w:r>
            <w:r w:rsidR="00485393">
              <w:t xml:space="preserve">egulations </w:t>
            </w:r>
            <w:r>
              <w:t xml:space="preserve">may cause </w:t>
            </w:r>
            <w:r w:rsidR="00546761">
              <w:t xml:space="preserve">an </w:t>
            </w:r>
            <w:r w:rsidR="00485393">
              <w:t>adverse effect</w:t>
            </w:r>
            <w:r w:rsidR="00485393">
              <w:t>.</w:t>
            </w:r>
          </w:p>
        </w:tc>
        <w:tc>
          <w:tcPr>
            <w:tcW w:w="95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0.08</w:t>
            </w:r>
          </w:p>
        </w:tc>
        <w:tc>
          <w:tcPr>
            <w:tcW w:w="976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3.0</w:t>
            </w:r>
          </w:p>
        </w:tc>
        <w:tc>
          <w:tcPr>
            <w:tcW w:w="189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0.24</w:t>
            </w:r>
          </w:p>
        </w:tc>
        <w:tc>
          <w:tcPr>
            <w:tcW w:w="3330" w:type="dxa"/>
          </w:tcPr>
          <w:p w:rsidR="006069C0" w:rsidRDefault="003A0271" w:rsidP="004408B0">
            <w:pPr>
              <w:ind w:firstLine="0"/>
            </w:pPr>
            <w:r>
              <w:t xml:space="preserve">While exploring new markets regulations of those countries </w:t>
            </w:r>
            <w:r w:rsidR="00546761">
              <w:t>a</w:t>
            </w:r>
            <w:r>
              <w:t>ffect the plans and missions of the company. There could be no solution to those problems faced.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6069C0" w:rsidRDefault="00485393" w:rsidP="000C454A">
            <w:pPr>
              <w:spacing w:line="480" w:lineRule="auto"/>
              <w:ind w:firstLine="0"/>
            </w:pPr>
            <w:r>
              <w:t>Customer</w:t>
            </w:r>
            <w:r w:rsidR="00217E89">
              <w:t>’s</w:t>
            </w:r>
            <w:r>
              <w:t xml:space="preserve"> data </w:t>
            </w:r>
            <w:r w:rsidR="00217E89">
              <w:t>security.</w:t>
            </w:r>
          </w:p>
        </w:tc>
        <w:tc>
          <w:tcPr>
            <w:tcW w:w="95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0.12</w:t>
            </w:r>
          </w:p>
        </w:tc>
        <w:tc>
          <w:tcPr>
            <w:tcW w:w="976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5.0</w:t>
            </w:r>
          </w:p>
        </w:tc>
        <w:tc>
          <w:tcPr>
            <w:tcW w:w="189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0.60</w:t>
            </w:r>
          </w:p>
        </w:tc>
        <w:tc>
          <w:tcPr>
            <w:tcW w:w="3330" w:type="dxa"/>
          </w:tcPr>
          <w:p w:rsidR="006069C0" w:rsidRDefault="003A0271" w:rsidP="004408B0">
            <w:pPr>
              <w:ind w:firstLine="0"/>
            </w:pPr>
            <w:r>
              <w:t>Customer’s data lying on Amazon’s servers is very crucial to be kept safe. The company is devoting its resources for the purpose.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6069C0" w:rsidRDefault="00217E89" w:rsidP="000C454A">
            <w:pPr>
              <w:spacing w:line="480" w:lineRule="auto"/>
              <w:ind w:firstLine="0"/>
            </w:pPr>
            <w:r>
              <w:t>Threat from other online retailers.</w:t>
            </w:r>
          </w:p>
        </w:tc>
        <w:tc>
          <w:tcPr>
            <w:tcW w:w="95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0.10</w:t>
            </w:r>
          </w:p>
        </w:tc>
        <w:tc>
          <w:tcPr>
            <w:tcW w:w="976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4.0</w:t>
            </w:r>
          </w:p>
        </w:tc>
        <w:tc>
          <w:tcPr>
            <w:tcW w:w="189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0.40</w:t>
            </w:r>
          </w:p>
        </w:tc>
        <w:tc>
          <w:tcPr>
            <w:tcW w:w="3330" w:type="dxa"/>
          </w:tcPr>
          <w:p w:rsidR="006069C0" w:rsidRDefault="003A0271" w:rsidP="004408B0">
            <w:pPr>
              <w:ind w:firstLine="0"/>
            </w:pPr>
            <w:r>
              <w:t xml:space="preserve">Other online retailers may capture markets and may lead Amazon in the future, especially in those markets where Amazon’s presence is limited </w:t>
            </w:r>
            <w:sdt>
              <w:sdtPr>
                <w:id w:val="-716500622"/>
                <w:citation/>
              </w:sdtPr>
              <w:sdtContent>
                <w:r>
                  <w:fldChar w:fldCharType="begin"/>
                </w:r>
                <w:r>
                  <w:instrText xml:space="preserve"> CITATION Ano19 \l 1033 </w:instrText>
                </w:r>
                <w:r>
                  <w:fldChar w:fldCharType="separate"/>
                </w:r>
                <w:r>
                  <w:rPr>
                    <w:noProof/>
                  </w:rPr>
                  <w:t>(Anon, Amazon SWOT Analysis, 2019)</w:t>
                </w:r>
                <w:r>
                  <w:fldChar w:fldCharType="end"/>
                </w:r>
              </w:sdtContent>
            </w:sdt>
            <w:r>
              <w:t xml:space="preserve">. </w:t>
            </w:r>
            <w:r w:rsidR="000C454A">
              <w:t>The company has always struggled to be the best and be the market leader.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6069C0" w:rsidRDefault="00217E89" w:rsidP="000C454A">
            <w:pPr>
              <w:spacing w:line="480" w:lineRule="auto"/>
              <w:ind w:firstLine="0"/>
            </w:pPr>
            <w:r>
              <w:t>Stockout conditions.</w:t>
            </w:r>
          </w:p>
        </w:tc>
        <w:tc>
          <w:tcPr>
            <w:tcW w:w="95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0.08</w:t>
            </w:r>
          </w:p>
        </w:tc>
        <w:tc>
          <w:tcPr>
            <w:tcW w:w="976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4.0</w:t>
            </w:r>
          </w:p>
        </w:tc>
        <w:tc>
          <w:tcPr>
            <w:tcW w:w="1890" w:type="dxa"/>
            <w:vAlign w:val="center"/>
          </w:tcPr>
          <w:p w:rsidR="006069C0" w:rsidRDefault="00787B0A" w:rsidP="00787B0A">
            <w:pPr>
              <w:ind w:firstLine="0"/>
              <w:jc w:val="center"/>
            </w:pPr>
            <w:r>
              <w:t>0.</w:t>
            </w:r>
            <w:r w:rsidR="00546761">
              <w:t>3</w:t>
            </w:r>
            <w:r>
              <w:t>2</w:t>
            </w:r>
          </w:p>
        </w:tc>
        <w:tc>
          <w:tcPr>
            <w:tcW w:w="3330" w:type="dxa"/>
          </w:tcPr>
          <w:p w:rsidR="006069C0" w:rsidRDefault="003A0271" w:rsidP="004408B0">
            <w:pPr>
              <w:ind w:firstLine="0"/>
            </w:pPr>
            <w:r>
              <w:t xml:space="preserve">There is no remedy for stockout conditions. Amazon </w:t>
            </w:r>
            <w:r w:rsidR="000C454A">
              <w:t>is proactive</w:t>
            </w:r>
            <w:r>
              <w:t xml:space="preserve"> </w:t>
            </w:r>
            <w:r w:rsidR="000C454A">
              <w:t xml:space="preserve">in </w:t>
            </w:r>
            <w:r>
              <w:t>mitigat</w:t>
            </w:r>
            <w:r w:rsidR="000C454A">
              <w:t xml:space="preserve">ing </w:t>
            </w:r>
            <w:r>
              <w:t>the risks of those circumstances.</w:t>
            </w:r>
          </w:p>
        </w:tc>
      </w:tr>
      <w:tr w:rsidR="006069C0" w:rsidTr="000C454A">
        <w:trPr>
          <w:jc w:val="center"/>
        </w:trPr>
        <w:tc>
          <w:tcPr>
            <w:tcW w:w="3379" w:type="dxa"/>
            <w:vAlign w:val="center"/>
          </w:tcPr>
          <w:p w:rsidR="006069C0" w:rsidRDefault="00217E89" w:rsidP="000C454A">
            <w:pPr>
              <w:spacing w:line="480" w:lineRule="auto"/>
              <w:ind w:firstLine="0"/>
            </w:pPr>
            <w:r>
              <w:t>Costs increase due to warranties/guarantees.</w:t>
            </w:r>
          </w:p>
        </w:tc>
        <w:tc>
          <w:tcPr>
            <w:tcW w:w="950" w:type="dxa"/>
            <w:vAlign w:val="center"/>
          </w:tcPr>
          <w:p w:rsidR="006069C0" w:rsidRDefault="00787B0A" w:rsidP="000C454A">
            <w:pPr>
              <w:ind w:firstLine="0"/>
              <w:jc w:val="center"/>
            </w:pPr>
            <w:r>
              <w:t>0.05</w:t>
            </w:r>
          </w:p>
        </w:tc>
        <w:tc>
          <w:tcPr>
            <w:tcW w:w="976" w:type="dxa"/>
            <w:vAlign w:val="center"/>
          </w:tcPr>
          <w:p w:rsidR="006069C0" w:rsidRDefault="00787B0A" w:rsidP="000C454A">
            <w:pPr>
              <w:ind w:firstLine="0"/>
              <w:jc w:val="center"/>
            </w:pPr>
            <w:r>
              <w:t>3.0</w:t>
            </w:r>
          </w:p>
        </w:tc>
        <w:tc>
          <w:tcPr>
            <w:tcW w:w="1890" w:type="dxa"/>
            <w:vAlign w:val="center"/>
          </w:tcPr>
          <w:p w:rsidR="006069C0" w:rsidRDefault="00787B0A" w:rsidP="000C454A">
            <w:pPr>
              <w:ind w:firstLine="0"/>
              <w:jc w:val="center"/>
            </w:pPr>
            <w:r>
              <w:t>0.15</w:t>
            </w:r>
          </w:p>
        </w:tc>
        <w:tc>
          <w:tcPr>
            <w:tcW w:w="3330" w:type="dxa"/>
          </w:tcPr>
          <w:p w:rsidR="006069C0" w:rsidRDefault="003A0271" w:rsidP="004408B0">
            <w:pPr>
              <w:ind w:firstLine="0"/>
            </w:pPr>
            <w:r>
              <w:t>Sales of substandard products on Amazon’s portals may cause the company to bear a lot in respect of return</w:t>
            </w:r>
            <w:r w:rsidR="000C454A">
              <w:t>s, guarantees/warranties. The company is well aware of that and always have been updating its policies in this respect.</w:t>
            </w:r>
          </w:p>
        </w:tc>
      </w:tr>
      <w:tr w:rsidR="00485393" w:rsidTr="000C454A">
        <w:trPr>
          <w:jc w:val="center"/>
        </w:trPr>
        <w:tc>
          <w:tcPr>
            <w:tcW w:w="3379" w:type="dxa"/>
          </w:tcPr>
          <w:p w:rsidR="00485393" w:rsidRDefault="00485393" w:rsidP="004408B0">
            <w:pPr>
              <w:ind w:firstLine="0"/>
            </w:pPr>
          </w:p>
        </w:tc>
        <w:tc>
          <w:tcPr>
            <w:tcW w:w="950" w:type="dxa"/>
            <w:vAlign w:val="center"/>
          </w:tcPr>
          <w:p w:rsidR="00485393" w:rsidRDefault="00217E89" w:rsidP="000C454A">
            <w:pPr>
              <w:ind w:firstLine="0"/>
              <w:jc w:val="center"/>
            </w:pPr>
            <w:r>
              <w:t>1.00</w:t>
            </w:r>
          </w:p>
        </w:tc>
        <w:tc>
          <w:tcPr>
            <w:tcW w:w="976" w:type="dxa"/>
            <w:vAlign w:val="center"/>
          </w:tcPr>
          <w:p w:rsidR="00485393" w:rsidRDefault="00485393" w:rsidP="000C454A">
            <w:pPr>
              <w:ind w:firstLine="0"/>
              <w:jc w:val="center"/>
            </w:pPr>
          </w:p>
        </w:tc>
        <w:tc>
          <w:tcPr>
            <w:tcW w:w="1890" w:type="dxa"/>
            <w:vAlign w:val="center"/>
          </w:tcPr>
          <w:p w:rsidR="00485393" w:rsidRDefault="00787B0A" w:rsidP="000C454A">
            <w:pPr>
              <w:ind w:firstLine="0"/>
              <w:jc w:val="center"/>
            </w:pPr>
            <w:r>
              <w:t>3.8</w:t>
            </w:r>
            <w:r w:rsidR="00F576D4">
              <w:t>9</w:t>
            </w:r>
          </w:p>
        </w:tc>
        <w:tc>
          <w:tcPr>
            <w:tcW w:w="3330" w:type="dxa"/>
          </w:tcPr>
          <w:p w:rsidR="00485393" w:rsidRDefault="00485393" w:rsidP="004408B0">
            <w:pPr>
              <w:ind w:firstLine="0"/>
            </w:pPr>
          </w:p>
        </w:tc>
      </w:tr>
    </w:tbl>
    <w:p w:rsidR="004408B0" w:rsidRDefault="004408B0" w:rsidP="004408B0"/>
    <w:p w:rsidR="00546761" w:rsidRDefault="000C454A" w:rsidP="00546761">
      <w:r>
        <w:t xml:space="preserve">The company is doing much better than the others in the industry with </w:t>
      </w:r>
      <w:r w:rsidR="00546761">
        <w:t xml:space="preserve">a </w:t>
      </w:r>
      <w:r>
        <w:t>weighted score of</w:t>
      </w:r>
      <w:r w:rsidR="00546761">
        <w:t xml:space="preserve"> </w:t>
      </w:r>
      <w:r w:rsidR="00546761" w:rsidRPr="00546761">
        <w:rPr>
          <w:i/>
        </w:rPr>
        <w:t>3.97</w:t>
      </w:r>
      <w:r w:rsidR="00546761" w:rsidRPr="00546761">
        <w:rPr>
          <w:b/>
          <w:i/>
        </w:rPr>
        <w:t>/</w:t>
      </w:r>
      <w:r w:rsidR="00546761" w:rsidRPr="00546761">
        <w:rPr>
          <w:i/>
        </w:rPr>
        <w:t>5.00</w:t>
      </w:r>
      <w:r>
        <w:t>. Its worldwide presence and delivery of products ha</w:t>
      </w:r>
      <w:r w:rsidR="00546761">
        <w:t>ve</w:t>
      </w:r>
      <w:r>
        <w:t xml:space="preserve"> made it </w:t>
      </w:r>
      <w:proofErr w:type="gramStart"/>
      <w:r w:rsidR="00F576D4">
        <w:t>lead</w:t>
      </w:r>
      <w:proofErr w:type="gramEnd"/>
      <w:r w:rsidR="00F576D4">
        <w:t xml:space="preserve"> the market. Most of its earnings are still coming from the markets of North America </w:t>
      </w:r>
      <w:sdt>
        <w:sdtPr>
          <w:id w:val="1627818594"/>
          <w:citation/>
        </w:sdtPr>
        <w:sdtContent>
          <w:r w:rsidR="00546761">
            <w:fldChar w:fldCharType="begin"/>
          </w:r>
          <w:r w:rsidR="00546761">
            <w:instrText xml:space="preserve"> CITATION Abh19 \l 1033 </w:instrText>
          </w:r>
          <w:r w:rsidR="00546761">
            <w:fldChar w:fldCharType="separate"/>
          </w:r>
          <w:r w:rsidR="00546761">
            <w:rPr>
              <w:noProof/>
            </w:rPr>
            <w:t>(Pratap, 2019)</w:t>
          </w:r>
          <w:r w:rsidR="00546761">
            <w:fldChar w:fldCharType="end"/>
          </w:r>
        </w:sdtContent>
      </w:sdt>
      <w:r w:rsidR="00F576D4">
        <w:t>. No doubt the e-commerce is becoming intense and competitive day by day and the operating margins are certainly going to become lesser. Thus, the e-commerce giant “Amazon Inc.” would have to take thoughtful measures to halt the entry of new rivals and countering their strategies effectively.</w:t>
      </w:r>
    </w:p>
    <w:sdt>
      <w:sdtPr>
        <w:id w:val="-179355829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</w:rPr>
      </w:sdtEndPr>
      <w:sdtContent>
        <w:p w:rsidR="00546761" w:rsidRDefault="00546761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Content>
            <w:p w:rsidR="00546761" w:rsidRDefault="00546761" w:rsidP="00546761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Anon. (2019, June 16). </w:t>
              </w:r>
              <w:r>
                <w:rPr>
                  <w:i/>
                  <w:iCs/>
                  <w:noProof/>
                </w:rPr>
                <w:t>Amazon SWOT Analysis</w:t>
              </w:r>
              <w:r>
                <w:rPr>
                  <w:noProof/>
                </w:rPr>
                <w:t>. Retrieved from businessteacher.org.uk: https://businessteacher.org.uk/swot/amazon.php</w:t>
              </w:r>
            </w:p>
            <w:p w:rsidR="00546761" w:rsidRDefault="00546761" w:rsidP="00546761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GREENSPAN, R. (2017, February 20). </w:t>
              </w:r>
              <w:r>
                <w:rPr>
                  <w:i/>
                  <w:iCs/>
                  <w:noProof/>
                </w:rPr>
                <w:t>Amazon.com Inc. SWOT Analysis &amp; Recommendations</w:t>
              </w:r>
              <w:r>
                <w:rPr>
                  <w:noProof/>
                </w:rPr>
                <w:t>. Retrieved from http://panmore.com: http://panmore.com/amazon-com-inc-swot-analysis-recommendations</w:t>
              </w:r>
            </w:p>
            <w:p w:rsidR="00546761" w:rsidRDefault="00546761" w:rsidP="00546761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Pratap, A. (2019, March 09). </w:t>
              </w:r>
              <w:r>
                <w:rPr>
                  <w:i/>
                  <w:iCs/>
                  <w:noProof/>
                </w:rPr>
                <w:t>AMAZON SWOT ANALYSIS 2018</w:t>
              </w:r>
              <w:r>
                <w:rPr>
                  <w:noProof/>
                </w:rPr>
                <w:t>. Retrieved from notesmatic.com: https://notesmatic.com/2018/07/amazon-swot-analysis-2018/</w:t>
              </w:r>
            </w:p>
            <w:p w:rsidR="00546761" w:rsidRDefault="00546761" w:rsidP="0054676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F576D4" w:rsidRDefault="00F576D4" w:rsidP="004408B0"/>
    <w:sectPr w:rsidR="00F576D4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59" w:rsidRDefault="00112459">
      <w:pPr>
        <w:spacing w:line="240" w:lineRule="auto"/>
      </w:pPr>
      <w:r>
        <w:separator/>
      </w:r>
    </w:p>
    <w:p w:rsidR="00112459" w:rsidRDefault="00112459"/>
  </w:endnote>
  <w:endnote w:type="continuationSeparator" w:id="0">
    <w:p w:rsidR="00112459" w:rsidRDefault="00112459">
      <w:pPr>
        <w:spacing w:line="240" w:lineRule="auto"/>
      </w:pPr>
      <w:r>
        <w:continuationSeparator/>
      </w:r>
    </w:p>
    <w:p w:rsidR="00112459" w:rsidRDefault="00112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59" w:rsidRDefault="00112459">
      <w:pPr>
        <w:spacing w:line="240" w:lineRule="auto"/>
      </w:pPr>
      <w:r>
        <w:separator/>
      </w:r>
    </w:p>
    <w:p w:rsidR="00112459" w:rsidRDefault="00112459"/>
  </w:footnote>
  <w:footnote w:type="continuationSeparator" w:id="0">
    <w:p w:rsidR="00112459" w:rsidRDefault="00112459">
      <w:pPr>
        <w:spacing w:line="240" w:lineRule="auto"/>
      </w:pPr>
      <w:r>
        <w:continuationSeparator/>
      </w:r>
    </w:p>
    <w:p w:rsidR="00112459" w:rsidRDefault="001124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112459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65E403D83DEF416CAB4AB936873640D2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4408B0">
          <w:rPr>
            <w:rStyle w:val="Strong"/>
          </w:rPr>
          <w:t>[UNIT 4 – EFAS Analysis table]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F6F3BB1613004E1386FB271651381174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7612FA">
          <w:rPr>
            <w:rStyle w:val="Strong"/>
          </w:rPr>
          <w:t xml:space="preserve">[UNIT </w:t>
        </w:r>
        <w:r w:rsidR="004408B0">
          <w:rPr>
            <w:rStyle w:val="Strong"/>
          </w:rPr>
          <w:t>4</w:t>
        </w:r>
        <w:r w:rsidR="007612FA">
          <w:rPr>
            <w:rStyle w:val="Strong"/>
          </w:rPr>
          <w:t xml:space="preserve"> – </w:t>
        </w:r>
        <w:r w:rsidR="004408B0">
          <w:rPr>
            <w:rStyle w:val="Strong"/>
          </w:rPr>
          <w:t>EFAS Analysis table</w:t>
        </w:r>
        <w:r w:rsidR="007612FA">
          <w:rPr>
            <w:rStyle w:val="Strong"/>
          </w:rPr>
          <w:t>]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2435030"/>
    <w:multiLevelType w:val="hybridMultilevel"/>
    <w:tmpl w:val="41DC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157B5"/>
    <w:multiLevelType w:val="hybridMultilevel"/>
    <w:tmpl w:val="0DF26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6160AD"/>
    <w:multiLevelType w:val="hybridMultilevel"/>
    <w:tmpl w:val="3544E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9F33D2"/>
    <w:multiLevelType w:val="hybridMultilevel"/>
    <w:tmpl w:val="5D62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AE6201"/>
    <w:multiLevelType w:val="hybridMultilevel"/>
    <w:tmpl w:val="FBDA9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8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2"/>
  </w:num>
  <w:num w:numId="18">
    <w:abstractNumId w:val="11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yMTUzMzM1MDc0N7ZU0lEKTi0uzszPAykwrgUADiZ6dSwAAAA="/>
  </w:docVars>
  <w:rsids>
    <w:rsidRoot w:val="007612FA"/>
    <w:rsid w:val="000C454A"/>
    <w:rsid w:val="000D3F41"/>
    <w:rsid w:val="00112459"/>
    <w:rsid w:val="00217E89"/>
    <w:rsid w:val="002B2187"/>
    <w:rsid w:val="002C1302"/>
    <w:rsid w:val="002F57DD"/>
    <w:rsid w:val="0033694D"/>
    <w:rsid w:val="00355DCA"/>
    <w:rsid w:val="00394AF2"/>
    <w:rsid w:val="003A0271"/>
    <w:rsid w:val="003F4499"/>
    <w:rsid w:val="004408B0"/>
    <w:rsid w:val="00485393"/>
    <w:rsid w:val="00540436"/>
    <w:rsid w:val="0054235E"/>
    <w:rsid w:val="00546761"/>
    <w:rsid w:val="00551A02"/>
    <w:rsid w:val="005534FA"/>
    <w:rsid w:val="005A4782"/>
    <w:rsid w:val="005D3A03"/>
    <w:rsid w:val="006069C0"/>
    <w:rsid w:val="007612FA"/>
    <w:rsid w:val="00787B0A"/>
    <w:rsid w:val="008002C0"/>
    <w:rsid w:val="008579FD"/>
    <w:rsid w:val="0088479E"/>
    <w:rsid w:val="008A33F6"/>
    <w:rsid w:val="008A72A4"/>
    <w:rsid w:val="008C5323"/>
    <w:rsid w:val="0093314F"/>
    <w:rsid w:val="009A6A3B"/>
    <w:rsid w:val="009D61F6"/>
    <w:rsid w:val="00A60831"/>
    <w:rsid w:val="00AE7D4C"/>
    <w:rsid w:val="00B4124F"/>
    <w:rsid w:val="00B73105"/>
    <w:rsid w:val="00B823AA"/>
    <w:rsid w:val="00BA45DB"/>
    <w:rsid w:val="00BE275D"/>
    <w:rsid w:val="00BF4184"/>
    <w:rsid w:val="00C0601E"/>
    <w:rsid w:val="00C31D30"/>
    <w:rsid w:val="00C53C23"/>
    <w:rsid w:val="00C6595E"/>
    <w:rsid w:val="00CD6E39"/>
    <w:rsid w:val="00CD70FF"/>
    <w:rsid w:val="00CF6E91"/>
    <w:rsid w:val="00D85B68"/>
    <w:rsid w:val="00DE2814"/>
    <w:rsid w:val="00E6004D"/>
    <w:rsid w:val="00E6157B"/>
    <w:rsid w:val="00E7460C"/>
    <w:rsid w:val="00E81978"/>
    <w:rsid w:val="00E8763E"/>
    <w:rsid w:val="00F379B7"/>
    <w:rsid w:val="00F46F14"/>
    <w:rsid w:val="00F525FA"/>
    <w:rsid w:val="00F576D4"/>
    <w:rsid w:val="00F96B13"/>
    <w:rsid w:val="00FB352F"/>
    <w:rsid w:val="00FE0565"/>
    <w:rsid w:val="00FE1F4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3545"/>
  <w15:chartTrackingRefBased/>
  <w15:docId w15:val="{F5E70F71-AA65-4BDB-BED7-D8127623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6C31399CA43219EEA2E8ADBFA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9521-BCAA-4ED9-A8E9-C9787C733848}"/>
      </w:docPartPr>
      <w:docPartBody>
        <w:p w:rsidR="00B961C3" w:rsidRDefault="003A1935">
          <w:pPr>
            <w:pStyle w:val="C016C31399CA43219EEA2E8ADBFA9A8C"/>
          </w:pPr>
          <w:r>
            <w:t>[Title Here, up to 12 Words, on One to Two Lines]</w:t>
          </w:r>
        </w:p>
      </w:docPartBody>
    </w:docPart>
    <w:docPart>
      <w:docPartPr>
        <w:name w:val="FED5CF781CDB465AAFD8C8207D234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7C97-9B25-41F0-A7D5-45A4415ECFF2}"/>
      </w:docPartPr>
      <w:docPartBody>
        <w:p w:rsidR="00B961C3" w:rsidRDefault="003A1935">
          <w:pPr>
            <w:pStyle w:val="FED5CF781CDB465AAFD8C8207D234722"/>
          </w:pPr>
          <w:r>
            <w:t>[Title Here, up to 12 Words, on One to Two Lines]</w:t>
          </w:r>
        </w:p>
      </w:docPartBody>
    </w:docPart>
    <w:docPart>
      <w:docPartPr>
        <w:name w:val="65E403D83DEF416CAB4AB9368736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C123-A6BC-4CEC-9ED3-E9CA1FAF0BC3}"/>
      </w:docPartPr>
      <w:docPartBody>
        <w:p w:rsidR="00B961C3" w:rsidRDefault="003A1935">
          <w:pPr>
            <w:pStyle w:val="65E403D83DEF416CAB4AB936873640D2"/>
          </w:pPr>
          <w:r w:rsidRPr="005D3A03">
            <w:t>Figures title:</w:t>
          </w:r>
        </w:p>
      </w:docPartBody>
    </w:docPart>
    <w:docPart>
      <w:docPartPr>
        <w:name w:val="F6F3BB1613004E1386FB271651381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1AC3-391C-4DC9-8B17-A8017A664FDC}"/>
      </w:docPartPr>
      <w:docPartBody>
        <w:p w:rsidR="00B961C3" w:rsidRDefault="003A1935">
          <w:pPr>
            <w:pStyle w:val="F6F3BB1613004E1386FB271651381174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35"/>
    <w:rsid w:val="00016ABF"/>
    <w:rsid w:val="003A1935"/>
    <w:rsid w:val="00442D55"/>
    <w:rsid w:val="00B73856"/>
    <w:rsid w:val="00B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16C31399CA43219EEA2E8ADBFA9A8C">
    <w:name w:val="C016C31399CA43219EEA2E8ADBFA9A8C"/>
  </w:style>
  <w:style w:type="paragraph" w:customStyle="1" w:styleId="55E04BB3E1404465BD0B652C214A06FD">
    <w:name w:val="55E04BB3E1404465BD0B652C214A06FD"/>
  </w:style>
  <w:style w:type="paragraph" w:customStyle="1" w:styleId="E25EF2647CEF4E6DB8A91231F507F38C">
    <w:name w:val="E25EF2647CEF4E6DB8A91231F507F38C"/>
  </w:style>
  <w:style w:type="paragraph" w:customStyle="1" w:styleId="6817DBECE0024156AA09CC92AC53BDEA">
    <w:name w:val="6817DBECE0024156AA09CC92AC53BDEA"/>
  </w:style>
  <w:style w:type="paragraph" w:customStyle="1" w:styleId="E89324E07EA84AFC8985D9336387E3A1">
    <w:name w:val="E89324E07EA84AFC8985D9336387E3A1"/>
  </w:style>
  <w:style w:type="paragraph" w:customStyle="1" w:styleId="56DA51F596694DC5B30BBABCE112E202">
    <w:name w:val="56DA51F596694DC5B30BBABCE112E202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AD2F40A52F0D4A06A4C3A2016F2E8D94">
    <w:name w:val="AD2F40A52F0D4A06A4C3A2016F2E8D94"/>
  </w:style>
  <w:style w:type="paragraph" w:customStyle="1" w:styleId="76AA32CA69574265B967C5D42DEBDEEA">
    <w:name w:val="76AA32CA69574265B967C5D42DEBDEEA"/>
  </w:style>
  <w:style w:type="paragraph" w:customStyle="1" w:styleId="FED5CF781CDB465AAFD8C8207D234722">
    <w:name w:val="FED5CF781CDB465AAFD8C8207D234722"/>
  </w:style>
  <w:style w:type="paragraph" w:customStyle="1" w:styleId="E7E9B9B85BCC482BB672B341B7F5E920">
    <w:name w:val="E7E9B9B85BCC482BB672B341B7F5E920"/>
  </w:style>
  <w:style w:type="paragraph" w:customStyle="1" w:styleId="54151531A8314D2CAF2DB1F26F301773">
    <w:name w:val="54151531A8314D2CAF2DB1F26F301773"/>
  </w:style>
  <w:style w:type="paragraph" w:customStyle="1" w:styleId="7DB82D3F84FC4D43BD11314BFBDCD20C">
    <w:name w:val="7DB82D3F84FC4D43BD11314BFBDCD20C"/>
  </w:style>
  <w:style w:type="paragraph" w:customStyle="1" w:styleId="13700CA243E84C1C9AE56679CAEE42E8">
    <w:name w:val="13700CA243E84C1C9AE56679CAEE42E8"/>
  </w:style>
  <w:style w:type="paragraph" w:customStyle="1" w:styleId="C59DBFF30EB54CA390F21101F7512CF7">
    <w:name w:val="C59DBFF30EB54CA390F21101F7512CF7"/>
  </w:style>
  <w:style w:type="paragraph" w:customStyle="1" w:styleId="2D47472241C54E15A3F4DC757635C7AC">
    <w:name w:val="2D47472241C54E15A3F4DC757635C7AC"/>
  </w:style>
  <w:style w:type="paragraph" w:customStyle="1" w:styleId="06C03B66B1BC446CB03941C10269D7E9">
    <w:name w:val="06C03B66B1BC446CB03941C10269D7E9"/>
  </w:style>
  <w:style w:type="paragraph" w:customStyle="1" w:styleId="6F633FAA77364ECC9CE714373580E218">
    <w:name w:val="6F633FAA77364ECC9CE714373580E218"/>
  </w:style>
  <w:style w:type="paragraph" w:customStyle="1" w:styleId="2C839DBA79AF46328837186978B82943">
    <w:name w:val="2C839DBA79AF46328837186978B82943"/>
  </w:style>
  <w:style w:type="paragraph" w:customStyle="1" w:styleId="B29E5DECFDEE4D739B2E2EABDA35563D">
    <w:name w:val="B29E5DECFDEE4D739B2E2EABDA35563D"/>
  </w:style>
  <w:style w:type="paragraph" w:customStyle="1" w:styleId="7FB71D9F54034393BD4EC22F990850E8">
    <w:name w:val="7FB71D9F54034393BD4EC22F990850E8"/>
  </w:style>
  <w:style w:type="paragraph" w:customStyle="1" w:styleId="C2BCB8168608419CA55CBB141E7FCB90">
    <w:name w:val="C2BCB8168608419CA55CBB141E7FCB90"/>
  </w:style>
  <w:style w:type="paragraph" w:customStyle="1" w:styleId="ED3CD8520A4D4F6EA96D44F70E822485">
    <w:name w:val="ED3CD8520A4D4F6EA96D44F70E822485"/>
  </w:style>
  <w:style w:type="paragraph" w:customStyle="1" w:styleId="D10B169B6F604B15B993A9572228F16A">
    <w:name w:val="D10B169B6F604B15B993A9572228F16A"/>
  </w:style>
  <w:style w:type="paragraph" w:customStyle="1" w:styleId="4959F42E35AC45CAAA8525B8D81F5193">
    <w:name w:val="4959F42E35AC45CAAA8525B8D81F5193"/>
  </w:style>
  <w:style w:type="paragraph" w:customStyle="1" w:styleId="9F47B55E290F400794D8B70999CD4C6F">
    <w:name w:val="9F47B55E290F400794D8B70999CD4C6F"/>
  </w:style>
  <w:style w:type="paragraph" w:customStyle="1" w:styleId="324A570E529B45A4B5DDDD868672F7CE">
    <w:name w:val="324A570E529B45A4B5DDDD868672F7CE"/>
  </w:style>
  <w:style w:type="paragraph" w:customStyle="1" w:styleId="0BD93D3C2A4545219B45CF9F377C9A99">
    <w:name w:val="0BD93D3C2A4545219B45CF9F377C9A99"/>
  </w:style>
  <w:style w:type="paragraph" w:customStyle="1" w:styleId="CEEA524029014CD6A5501CB99B0AC850">
    <w:name w:val="CEEA524029014CD6A5501CB99B0AC850"/>
  </w:style>
  <w:style w:type="paragraph" w:customStyle="1" w:styleId="8FA06B7C2D9A48129B33CD3F80B4577F">
    <w:name w:val="8FA06B7C2D9A48129B33CD3F80B4577F"/>
  </w:style>
  <w:style w:type="paragraph" w:customStyle="1" w:styleId="53C024445B6A4AB5B80B1CAB2DC461BC">
    <w:name w:val="53C024445B6A4AB5B80B1CAB2DC461BC"/>
  </w:style>
  <w:style w:type="paragraph" w:customStyle="1" w:styleId="E4A970CDE763401E8EE34DE616A71A72">
    <w:name w:val="E4A970CDE763401E8EE34DE616A71A72"/>
  </w:style>
  <w:style w:type="paragraph" w:customStyle="1" w:styleId="C8E5237CB6824584B413BED87FD9E23B">
    <w:name w:val="C8E5237CB6824584B413BED87FD9E23B"/>
  </w:style>
  <w:style w:type="paragraph" w:customStyle="1" w:styleId="5F1907E623B640548CDDCEB21E78E66B">
    <w:name w:val="5F1907E623B640548CDDCEB21E78E66B"/>
  </w:style>
  <w:style w:type="paragraph" w:customStyle="1" w:styleId="7F45A6189A724D2697EE01309F47923C">
    <w:name w:val="7F45A6189A724D2697EE01309F47923C"/>
  </w:style>
  <w:style w:type="paragraph" w:customStyle="1" w:styleId="9A21DE952B7645D997FCD8BAA90BBC37">
    <w:name w:val="9A21DE952B7645D997FCD8BAA90BBC37"/>
  </w:style>
  <w:style w:type="paragraph" w:customStyle="1" w:styleId="A22C40C0CC7F432BB297289BB39536C6">
    <w:name w:val="A22C40C0CC7F432BB297289BB39536C6"/>
  </w:style>
  <w:style w:type="paragraph" w:customStyle="1" w:styleId="700AFE2629A9459FBA183222D5E8FAAC">
    <w:name w:val="700AFE2629A9459FBA183222D5E8FAAC"/>
  </w:style>
  <w:style w:type="paragraph" w:customStyle="1" w:styleId="D154035AFDD14857B3A84492F4C08D95">
    <w:name w:val="D154035AFDD14857B3A84492F4C08D95"/>
  </w:style>
  <w:style w:type="paragraph" w:customStyle="1" w:styleId="A2B7E826EEA3471F8DB4813AE23E99B5">
    <w:name w:val="A2B7E826EEA3471F8DB4813AE23E99B5"/>
  </w:style>
  <w:style w:type="paragraph" w:customStyle="1" w:styleId="5F1891F1734B4F528AD346A0FADEB947">
    <w:name w:val="5F1891F1734B4F528AD346A0FADEB947"/>
  </w:style>
  <w:style w:type="paragraph" w:customStyle="1" w:styleId="BDBFBF43CF9143DEB6824F0951B400B4">
    <w:name w:val="BDBFBF43CF9143DEB6824F0951B400B4"/>
  </w:style>
  <w:style w:type="paragraph" w:customStyle="1" w:styleId="763B03FE403E40479AB4D7E7FB230E17">
    <w:name w:val="763B03FE403E40479AB4D7E7FB230E17"/>
  </w:style>
  <w:style w:type="paragraph" w:customStyle="1" w:styleId="52D8882D17224BFE951C72F083D218D4">
    <w:name w:val="52D8882D17224BFE951C72F083D218D4"/>
  </w:style>
  <w:style w:type="paragraph" w:customStyle="1" w:styleId="30ACFB79D31C4D7482CD04445BEC4F4F">
    <w:name w:val="30ACFB79D31C4D7482CD04445BEC4F4F"/>
  </w:style>
  <w:style w:type="paragraph" w:customStyle="1" w:styleId="4A18178557F24AE4A947E2FFD24155AB">
    <w:name w:val="4A18178557F24AE4A947E2FFD24155AB"/>
  </w:style>
  <w:style w:type="paragraph" w:customStyle="1" w:styleId="D2A4DF92F2ED41B3AA92CD0F358CBCC9">
    <w:name w:val="D2A4DF92F2ED41B3AA92CD0F358CBCC9"/>
  </w:style>
  <w:style w:type="paragraph" w:customStyle="1" w:styleId="CAC9F685C1B14133B3566C89EB9617F0">
    <w:name w:val="CAC9F685C1B14133B3566C89EB9617F0"/>
  </w:style>
  <w:style w:type="paragraph" w:customStyle="1" w:styleId="07E5A7422171461B9EC5F1451E928DE2">
    <w:name w:val="07E5A7422171461B9EC5F1451E928DE2"/>
  </w:style>
  <w:style w:type="paragraph" w:customStyle="1" w:styleId="2C13CBB561634DB69AE09D6D5F75F8BB">
    <w:name w:val="2C13CBB561634DB69AE09D6D5F75F8BB"/>
  </w:style>
  <w:style w:type="paragraph" w:customStyle="1" w:styleId="37F27498875B42B58CC3E695EA83ABF8">
    <w:name w:val="37F27498875B42B58CC3E695EA83ABF8"/>
  </w:style>
  <w:style w:type="paragraph" w:customStyle="1" w:styleId="FD2D06F4E9CE43D0A598897FDC855F3D">
    <w:name w:val="FD2D06F4E9CE43D0A598897FDC855F3D"/>
  </w:style>
  <w:style w:type="paragraph" w:customStyle="1" w:styleId="D3C956A8FABC43829DA1C3B4B9F1EE6B">
    <w:name w:val="D3C956A8FABC43829DA1C3B4B9F1EE6B"/>
  </w:style>
  <w:style w:type="paragraph" w:customStyle="1" w:styleId="1756252B09924436A9E3ABD17B0C2535">
    <w:name w:val="1756252B09924436A9E3ABD17B0C2535"/>
  </w:style>
  <w:style w:type="paragraph" w:customStyle="1" w:styleId="EF62D5FEE70F47718E0B51C872D267DE">
    <w:name w:val="EF62D5FEE70F47718E0B51C872D267DE"/>
  </w:style>
  <w:style w:type="paragraph" w:customStyle="1" w:styleId="8913C1F029804AA9A5432BDABD8F37AD">
    <w:name w:val="8913C1F029804AA9A5432BDABD8F37AD"/>
  </w:style>
  <w:style w:type="paragraph" w:customStyle="1" w:styleId="29F3845489264C1C866E32B49A0C6C93">
    <w:name w:val="29F3845489264C1C866E32B49A0C6C93"/>
  </w:style>
  <w:style w:type="paragraph" w:customStyle="1" w:styleId="36FCEFEACE7F48199AF145128C287732">
    <w:name w:val="36FCEFEACE7F48199AF145128C287732"/>
  </w:style>
  <w:style w:type="paragraph" w:customStyle="1" w:styleId="E73B1DFF78E047AE98BB2C19D469A22A">
    <w:name w:val="E73B1DFF78E047AE98BB2C19D469A22A"/>
  </w:style>
  <w:style w:type="paragraph" w:customStyle="1" w:styleId="623773E903A542749326928B90D58ADF">
    <w:name w:val="623773E903A542749326928B90D58ADF"/>
  </w:style>
  <w:style w:type="paragraph" w:customStyle="1" w:styleId="64A15F8A262A45BEB8105B0C5881B65A">
    <w:name w:val="64A15F8A262A45BEB8105B0C5881B65A"/>
  </w:style>
  <w:style w:type="paragraph" w:customStyle="1" w:styleId="9C66147ED9FC4C98BEA54679D3B970B8">
    <w:name w:val="9C66147ED9FC4C98BEA54679D3B970B8"/>
  </w:style>
  <w:style w:type="paragraph" w:customStyle="1" w:styleId="65E403D83DEF416CAB4AB936873640D2">
    <w:name w:val="65E403D83DEF416CAB4AB936873640D2"/>
  </w:style>
  <w:style w:type="paragraph" w:customStyle="1" w:styleId="F6F3BB1613004E1386FB271651381174">
    <w:name w:val="F6F3BB1613004E1386FB271651381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[UNIT 4 – EFAS Analysis table]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ROB17</b:Tag>
    <b:SourceType>InternetSite</b:SourceType>
    <b:Guid>{4B5F087E-4851-4898-B309-76D04256D477}</b:Guid>
    <b:Author>
      <b:Author>
        <b:NameList>
          <b:Person>
            <b:Last>GREENSPAN</b:Last>
            <b:First>ROBERTA</b:First>
          </b:Person>
        </b:NameList>
      </b:Author>
    </b:Author>
    <b:Title>Amazon.com Inc. SWOT Analysis &amp; Recommendations</b:Title>
    <b:InternetSiteTitle>http://panmore.com</b:InternetSiteTitle>
    <b:Year>2017</b:Year>
    <b:Month>February</b:Month>
    <b:Day>20</b:Day>
    <b:URL>http://panmore.com/amazon-com-inc-swot-analysis-recommendations</b:URL>
    <b:RefOrder>1</b:RefOrder>
  </b:Source>
  <b:Source>
    <b:Tag>Ano19</b:Tag>
    <b:SourceType>InternetSite</b:SourceType>
    <b:Guid>{F9E6DAE2-FB8E-479E-AC5A-51B94F6E5FAC}</b:Guid>
    <b:Author>
      <b:Author>
        <b:NameList>
          <b:Person>
            <b:Last>Anon</b:Last>
          </b:Person>
        </b:NameList>
      </b:Author>
    </b:Author>
    <b:Title>Amazon SWOT Analysis</b:Title>
    <b:InternetSiteTitle>businessteacher.org.uk</b:InternetSiteTitle>
    <b:Year>2019</b:Year>
    <b:Month>June</b:Month>
    <b:Day>16</b:Day>
    <b:URL>https://businessteacher.org.uk/swot/amazon.php</b:URL>
    <b:RefOrder>2</b:RefOrder>
  </b:Source>
  <b:Source>
    <b:Tag>Abh19</b:Tag>
    <b:SourceType>InternetSite</b:SourceType>
    <b:Guid>{EDAE425D-A752-4F76-B317-B53B2E22F639}</b:Guid>
    <b:Author>
      <b:Author>
        <b:NameList>
          <b:Person>
            <b:Last>Pratap</b:Last>
            <b:First>Abhijeet</b:First>
          </b:Person>
        </b:NameList>
      </b:Author>
    </b:Author>
    <b:Title>AMAZON SWOT ANALYSIS 2018</b:Title>
    <b:InternetSiteTitle>notesmatic.com</b:InternetSiteTitle>
    <b:Year>2019</b:Year>
    <b:Month>March</b:Month>
    <b:Day>09</b:Day>
    <b:URL>https://notesmatic.com/2018/07/amazon-swot-analysis-2018/</b:URL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1AB6ED-9DB9-4FBB-846D-B58F2D27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311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and Management (SWOT Analysis)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and Management - External Factor Analysis (EFAS)</dc:title>
  <dc:subject/>
  <dc:creator>dell</dc:creator>
  <cp:keywords/>
  <dc:description/>
  <cp:lastModifiedBy>dell</cp:lastModifiedBy>
  <cp:revision>22</cp:revision>
  <dcterms:created xsi:type="dcterms:W3CDTF">2019-06-05T22:00:00Z</dcterms:created>
  <dcterms:modified xsi:type="dcterms:W3CDTF">2019-06-16T18:21:00Z</dcterms:modified>
</cp:coreProperties>
</file>