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3B" w:rsidRDefault="000F183B" w:rsidP="000F183B">
      <w:pPr>
        <w:pStyle w:val="Heading1"/>
      </w:pPr>
      <w:r>
        <w:t>Evaluation Plan</w:t>
      </w:r>
      <w:r w:rsidR="001F691F">
        <w:t xml:space="preserve"> for Students’ Psychological Well-being</w:t>
      </w:r>
    </w:p>
    <w:p w:rsidR="00FF68E3" w:rsidRDefault="00C35BB3" w:rsidP="00C35BB3">
      <w:pPr>
        <w:ind w:firstLine="720"/>
        <w:rPr>
          <w:rFonts w:cs="Times New Roman"/>
        </w:rPr>
      </w:pPr>
      <w:r>
        <w:rPr>
          <w:rFonts w:cs="Times New Roman"/>
        </w:rPr>
        <w:t xml:space="preserve">K-12 students are most likely to become victims of stress due to different pressures and expectations. Stress plays a negative role in the maintenance of health and often in one’s academic life. </w:t>
      </w:r>
      <w:r w:rsidR="00E2425E">
        <w:rPr>
          <w:rFonts w:cs="Times New Roman"/>
        </w:rPr>
        <w:t>An o</w:t>
      </w:r>
      <w:r>
        <w:rPr>
          <w:rFonts w:cs="Times New Roman"/>
        </w:rPr>
        <w:t>ngoing struggle with anxiety puts unnecessary pressure and undermines physical and mental health. It is crucial to identify the factors that contribute to stress and adopt adequate measures for helping to overcome stress. Psycho</w:t>
      </w:r>
      <w:r w:rsidR="00FF68E3">
        <w:rPr>
          <w:rFonts w:cs="Times New Roman"/>
        </w:rPr>
        <w:t xml:space="preserve"> </w:t>
      </w:r>
      <w:r>
        <w:rPr>
          <w:rFonts w:cs="Times New Roman"/>
        </w:rPr>
        <w:t xml:space="preserve">educational sessions are designed for addressing the issue of stress in K-12 students to improve their mental health and academic performance.  The purpose of this </w:t>
      </w:r>
      <w:r w:rsidR="00FF68E3">
        <w:rPr>
          <w:rFonts w:cs="Times New Roman"/>
        </w:rPr>
        <w:t>evaluation plan</w:t>
      </w:r>
      <w:r>
        <w:rPr>
          <w:rFonts w:cs="Times New Roman"/>
        </w:rPr>
        <w:t xml:space="preserve"> is to </w:t>
      </w:r>
      <w:r w:rsidR="00FF68E3">
        <w:rPr>
          <w:rFonts w:cs="Times New Roman"/>
        </w:rPr>
        <w:t>evaluate the impact</w:t>
      </w:r>
      <w:r w:rsidR="00E2425E">
        <w:rPr>
          <w:rFonts w:cs="Times New Roman"/>
        </w:rPr>
        <w:t xml:space="preserve"> of</w:t>
      </w:r>
      <w:r>
        <w:rPr>
          <w:rFonts w:cs="Times New Roman"/>
        </w:rPr>
        <w:t xml:space="preserve"> 8</w:t>
      </w:r>
      <w:r w:rsidR="00FF68E3">
        <w:rPr>
          <w:rFonts w:cs="Times New Roman"/>
        </w:rPr>
        <w:t xml:space="preserve"> session</w:t>
      </w:r>
      <w:r w:rsidR="00E2425E">
        <w:rPr>
          <w:rFonts w:cs="Times New Roman"/>
        </w:rPr>
        <w:t>s</w:t>
      </w:r>
      <w:r w:rsidR="00FF68E3">
        <w:rPr>
          <w:rFonts w:cs="Times New Roman"/>
        </w:rPr>
        <w:t xml:space="preserve"> of </w:t>
      </w:r>
      <w:r w:rsidR="00E2425E">
        <w:rPr>
          <w:rFonts w:cs="Times New Roman"/>
        </w:rPr>
        <w:t xml:space="preserve">the </w:t>
      </w:r>
      <w:r>
        <w:rPr>
          <w:rFonts w:cs="Times New Roman"/>
        </w:rPr>
        <w:t>psycho</w:t>
      </w:r>
      <w:r w:rsidR="00FF68E3">
        <w:rPr>
          <w:rFonts w:cs="Times New Roman"/>
        </w:rPr>
        <w:t xml:space="preserve"> </w:t>
      </w:r>
      <w:r>
        <w:rPr>
          <w:rFonts w:cs="Times New Roman"/>
        </w:rPr>
        <w:t>educational group</w:t>
      </w:r>
      <w:r w:rsidR="00E2425E">
        <w:rPr>
          <w:rFonts w:cs="Times New Roman"/>
        </w:rPr>
        <w:t>s</w:t>
      </w:r>
      <w:r>
        <w:rPr>
          <w:rFonts w:cs="Times New Roman"/>
        </w:rPr>
        <w:t xml:space="preserve"> about stressors faced by 12</w:t>
      </w:r>
      <w:r w:rsidRPr="005B25CD">
        <w:rPr>
          <w:rFonts w:cs="Times New Roman"/>
          <w:vertAlign w:val="superscript"/>
        </w:rPr>
        <w:t>th</w:t>
      </w:r>
      <w:r>
        <w:rPr>
          <w:rFonts w:cs="Times New Roman"/>
        </w:rPr>
        <w:t xml:space="preserve">-grade students. </w:t>
      </w:r>
    </w:p>
    <w:p w:rsidR="00056305" w:rsidRDefault="00F1599E" w:rsidP="00C35BB3">
      <w:pPr>
        <w:ind w:firstLine="720"/>
        <w:rPr>
          <w:rFonts w:cs="Times New Roman"/>
        </w:rPr>
      </w:pPr>
      <w:r>
        <w:rPr>
          <w:rFonts w:cs="Times New Roman"/>
        </w:rPr>
        <w:t>Following is an evaluation plan for the students to help them dealing with the psychological and social challenges and reducing their stress level and emotional challenges.</w:t>
      </w:r>
    </w:p>
    <w:p w:rsidR="00056305" w:rsidRDefault="00056305" w:rsidP="00056305">
      <w:pPr>
        <w:pStyle w:val="Caption"/>
        <w:keepNext/>
      </w:pPr>
      <w:r>
        <w:t xml:space="preserve">Table </w:t>
      </w:r>
      <w:fldSimple w:instr=" SEQ Table \* ARABIC ">
        <w:r>
          <w:rPr>
            <w:noProof/>
          </w:rPr>
          <w:t>1</w:t>
        </w:r>
      </w:fldSimple>
      <w:r>
        <w:t xml:space="preserve"> Evaluation Plan </w:t>
      </w:r>
      <w:sdt>
        <w:sdtPr>
          <w:id w:val="1318304909"/>
          <w:citation/>
        </w:sdtPr>
        <w:sdtEndPr/>
        <w:sdtContent>
          <w:r>
            <w:fldChar w:fldCharType="begin"/>
          </w:r>
          <w:r>
            <w:instrText xml:space="preserve"> CITATION Pub15 \l 1033 </w:instrText>
          </w:r>
          <w:r>
            <w:fldChar w:fldCharType="separate"/>
          </w:r>
          <w:r>
            <w:rPr>
              <w:noProof/>
            </w:rPr>
            <w:t>(Service, 2015)</w:t>
          </w:r>
          <w:r>
            <w:fldChar w:fldCharType="end"/>
          </w:r>
        </w:sdtContent>
      </w:sdt>
    </w:p>
    <w:tbl>
      <w:tblPr>
        <w:tblStyle w:val="TableGrid"/>
        <w:tblW w:w="13855" w:type="dxa"/>
        <w:tblLayout w:type="fixed"/>
        <w:tblLook w:val="04A0" w:firstRow="1" w:lastRow="0" w:firstColumn="1" w:lastColumn="0" w:noHBand="0" w:noVBand="1"/>
      </w:tblPr>
      <w:tblGrid>
        <w:gridCol w:w="434"/>
        <w:gridCol w:w="3080"/>
        <w:gridCol w:w="2077"/>
        <w:gridCol w:w="2504"/>
        <w:gridCol w:w="1170"/>
        <w:gridCol w:w="2396"/>
        <w:gridCol w:w="2194"/>
      </w:tblGrid>
      <w:tr w:rsidR="00D93C0F" w:rsidTr="008771CF">
        <w:tc>
          <w:tcPr>
            <w:tcW w:w="434" w:type="dxa"/>
          </w:tcPr>
          <w:p w:rsidR="00D7776C" w:rsidRDefault="00D7776C" w:rsidP="00524C66">
            <w:pPr>
              <w:spacing w:line="276" w:lineRule="auto"/>
            </w:pPr>
          </w:p>
        </w:tc>
        <w:tc>
          <w:tcPr>
            <w:tcW w:w="3080" w:type="dxa"/>
          </w:tcPr>
          <w:p w:rsidR="00D7776C" w:rsidRPr="005D4D04" w:rsidRDefault="005D4D04" w:rsidP="00524C66">
            <w:pPr>
              <w:spacing w:line="276" w:lineRule="auto"/>
              <w:jc w:val="center"/>
              <w:rPr>
                <w:b/>
              </w:rPr>
            </w:pPr>
            <w:r w:rsidRPr="005D4D04">
              <w:rPr>
                <w:b/>
              </w:rPr>
              <w:t>Assessment</w:t>
            </w:r>
          </w:p>
        </w:tc>
        <w:tc>
          <w:tcPr>
            <w:tcW w:w="2077" w:type="dxa"/>
          </w:tcPr>
          <w:p w:rsidR="00D7776C" w:rsidRPr="005D4D04" w:rsidRDefault="005D4D04" w:rsidP="00524C66">
            <w:pPr>
              <w:spacing w:line="276" w:lineRule="auto"/>
              <w:jc w:val="center"/>
              <w:rPr>
                <w:b/>
              </w:rPr>
            </w:pPr>
            <w:r w:rsidRPr="005D4D04">
              <w:rPr>
                <w:b/>
              </w:rPr>
              <w:t>Pre-Test</w:t>
            </w:r>
          </w:p>
        </w:tc>
        <w:tc>
          <w:tcPr>
            <w:tcW w:w="2504" w:type="dxa"/>
          </w:tcPr>
          <w:p w:rsidR="00D7776C" w:rsidRPr="005D4D04" w:rsidRDefault="005D4D04" w:rsidP="00524C66">
            <w:pPr>
              <w:spacing w:line="276" w:lineRule="auto"/>
              <w:jc w:val="center"/>
              <w:rPr>
                <w:b/>
              </w:rPr>
            </w:pPr>
            <w:r w:rsidRPr="005D4D04">
              <w:rPr>
                <w:b/>
              </w:rPr>
              <w:t>Strategies</w:t>
            </w:r>
            <w:r w:rsidR="00524C66">
              <w:rPr>
                <w:b/>
              </w:rPr>
              <w:t xml:space="preserve"> to Improve the Psychological Well-being</w:t>
            </w:r>
          </w:p>
        </w:tc>
        <w:tc>
          <w:tcPr>
            <w:tcW w:w="1170" w:type="dxa"/>
          </w:tcPr>
          <w:p w:rsidR="00D7776C" w:rsidRPr="005D4D04" w:rsidRDefault="005D4D04" w:rsidP="00524C66">
            <w:pPr>
              <w:spacing w:line="276" w:lineRule="auto"/>
              <w:jc w:val="center"/>
              <w:rPr>
                <w:b/>
              </w:rPr>
            </w:pPr>
            <w:r w:rsidRPr="005D4D04">
              <w:rPr>
                <w:b/>
              </w:rPr>
              <w:t>Timeline</w:t>
            </w:r>
          </w:p>
        </w:tc>
        <w:tc>
          <w:tcPr>
            <w:tcW w:w="2396" w:type="dxa"/>
          </w:tcPr>
          <w:p w:rsidR="00D7776C" w:rsidRPr="005D4D04" w:rsidRDefault="005D4D04" w:rsidP="00524C66">
            <w:pPr>
              <w:spacing w:line="276" w:lineRule="auto"/>
              <w:jc w:val="center"/>
              <w:rPr>
                <w:b/>
              </w:rPr>
            </w:pPr>
            <w:r w:rsidRPr="005D4D04">
              <w:rPr>
                <w:b/>
              </w:rPr>
              <w:t>Post-Test</w:t>
            </w:r>
          </w:p>
        </w:tc>
        <w:tc>
          <w:tcPr>
            <w:tcW w:w="2194" w:type="dxa"/>
          </w:tcPr>
          <w:p w:rsidR="00D7776C" w:rsidRPr="005D4D04" w:rsidRDefault="00524C66" w:rsidP="00524C66">
            <w:pPr>
              <w:spacing w:line="276" w:lineRule="auto"/>
              <w:jc w:val="center"/>
              <w:rPr>
                <w:b/>
              </w:rPr>
            </w:pPr>
            <w:r>
              <w:rPr>
                <w:b/>
              </w:rPr>
              <w:t>Evaluation</w:t>
            </w:r>
            <w:r w:rsidR="00111E84">
              <w:rPr>
                <w:b/>
              </w:rPr>
              <w:t>/ Outcomes</w:t>
            </w:r>
          </w:p>
        </w:tc>
      </w:tr>
      <w:tr w:rsidR="00395EFE" w:rsidTr="008771CF">
        <w:tc>
          <w:tcPr>
            <w:tcW w:w="434" w:type="dxa"/>
          </w:tcPr>
          <w:p w:rsidR="006D483C" w:rsidRDefault="00056305" w:rsidP="00524C66">
            <w:pPr>
              <w:spacing w:line="276" w:lineRule="auto"/>
            </w:pPr>
            <w:r>
              <w:t>1</w:t>
            </w:r>
          </w:p>
        </w:tc>
        <w:tc>
          <w:tcPr>
            <w:tcW w:w="3080" w:type="dxa"/>
          </w:tcPr>
          <w:p w:rsidR="006D483C" w:rsidRPr="001651C5" w:rsidRDefault="001651C5" w:rsidP="00FE76C0">
            <w:pPr>
              <w:spacing w:line="276" w:lineRule="auto"/>
              <w:jc w:val="center"/>
            </w:pPr>
            <w:r>
              <w:t>Observation of activities to evaluate the behavioral, emotional, developmental, psychological, and social challenges to the students</w:t>
            </w:r>
            <w:sdt>
              <w:sdtPr>
                <w:id w:val="-202477748"/>
                <w:citation/>
              </w:sdtPr>
              <w:sdtEndPr/>
              <w:sdtContent>
                <w:r w:rsidR="00D5505E">
                  <w:fldChar w:fldCharType="begin"/>
                </w:r>
                <w:r w:rsidR="00D5505E">
                  <w:instrText xml:space="preserve"> CITATION Sof18 \l 1033 </w:instrText>
                </w:r>
                <w:r w:rsidR="00D5505E">
                  <w:fldChar w:fldCharType="separate"/>
                </w:r>
                <w:r w:rsidR="00D5505E">
                  <w:rPr>
                    <w:noProof/>
                  </w:rPr>
                  <w:t xml:space="preserve"> (Soffolk, 2018)</w:t>
                </w:r>
                <w:r w:rsidR="00D5505E">
                  <w:fldChar w:fldCharType="end"/>
                </w:r>
              </w:sdtContent>
            </w:sdt>
            <w:r>
              <w:t>.</w:t>
            </w:r>
          </w:p>
        </w:tc>
        <w:tc>
          <w:tcPr>
            <w:tcW w:w="2077" w:type="dxa"/>
          </w:tcPr>
          <w:p w:rsidR="006D483C" w:rsidRDefault="00FE76C0" w:rsidP="00524C66">
            <w:pPr>
              <w:spacing w:line="276" w:lineRule="auto"/>
              <w:jc w:val="center"/>
            </w:pPr>
            <w:r>
              <w:t>Write an essay of 1000 words within 30minutes.</w:t>
            </w:r>
          </w:p>
          <w:p w:rsidR="00FE76C0" w:rsidRPr="00FE76C0" w:rsidRDefault="00FE76C0" w:rsidP="00FE76C0">
            <w:pPr>
              <w:spacing w:line="276" w:lineRule="auto"/>
              <w:jc w:val="center"/>
            </w:pPr>
            <w:r>
              <w:t xml:space="preserve">(As the task is almost impossible to be performed so the reaction will </w:t>
            </w:r>
            <w:r>
              <w:lastRenderedPageBreak/>
              <w:t>help the psychologist to reach to the behavioral level of the student)</w:t>
            </w:r>
          </w:p>
        </w:tc>
        <w:tc>
          <w:tcPr>
            <w:tcW w:w="2504" w:type="dxa"/>
          </w:tcPr>
          <w:p w:rsidR="006D483C" w:rsidRDefault="00D5505E" w:rsidP="00D5505E">
            <w:pPr>
              <w:spacing w:line="276" w:lineRule="auto"/>
              <w:jc w:val="left"/>
            </w:pPr>
            <w:r w:rsidRPr="00D5505E">
              <w:rPr>
                <w:b/>
              </w:rPr>
              <w:lastRenderedPageBreak/>
              <w:t>L</w:t>
            </w:r>
            <w:r>
              <w:t>- Listen to the student</w:t>
            </w:r>
          </w:p>
          <w:p w:rsidR="00D5505E" w:rsidRDefault="00D5505E" w:rsidP="00D5505E">
            <w:pPr>
              <w:spacing w:line="276" w:lineRule="auto"/>
              <w:jc w:val="left"/>
            </w:pPr>
            <w:r w:rsidRPr="00D5505E">
              <w:rPr>
                <w:b/>
              </w:rPr>
              <w:t>I</w:t>
            </w:r>
            <w:r>
              <w:t>- Involve in healthy activities</w:t>
            </w:r>
          </w:p>
          <w:p w:rsidR="00D5505E" w:rsidRDefault="00D5505E" w:rsidP="00D5505E">
            <w:pPr>
              <w:spacing w:line="276" w:lineRule="auto"/>
              <w:jc w:val="left"/>
            </w:pPr>
            <w:r w:rsidRPr="00D5505E">
              <w:rPr>
                <w:b/>
              </w:rPr>
              <w:t>S</w:t>
            </w:r>
            <w:r>
              <w:t>- Share your experiences</w:t>
            </w:r>
          </w:p>
          <w:p w:rsidR="00D5505E" w:rsidRDefault="00D5505E" w:rsidP="00D5505E">
            <w:pPr>
              <w:spacing w:line="276" w:lineRule="auto"/>
              <w:ind w:left="720" w:hanging="720"/>
              <w:jc w:val="left"/>
            </w:pPr>
            <w:r>
              <w:rPr>
                <w:b/>
              </w:rPr>
              <w:t xml:space="preserve">T- </w:t>
            </w:r>
            <w:r w:rsidR="00E2425E">
              <w:rPr>
                <w:b/>
              </w:rPr>
              <w:t xml:space="preserve">a </w:t>
            </w:r>
            <w:r>
              <w:t>guide about time management</w:t>
            </w:r>
          </w:p>
          <w:p w:rsidR="00D5505E" w:rsidRDefault="00D5505E" w:rsidP="00D5505E">
            <w:pPr>
              <w:spacing w:line="276" w:lineRule="auto"/>
              <w:ind w:left="720" w:hanging="720"/>
              <w:jc w:val="left"/>
            </w:pPr>
            <w:r w:rsidRPr="00D5505E">
              <w:rPr>
                <w:b/>
              </w:rPr>
              <w:lastRenderedPageBreak/>
              <w:t>E</w:t>
            </w:r>
            <w:r>
              <w:t>-</w:t>
            </w:r>
            <w:r>
              <w:rPr>
                <w:b/>
              </w:rPr>
              <w:t xml:space="preserve"> </w:t>
            </w:r>
            <w:r>
              <w:t>encourage self-control</w:t>
            </w:r>
          </w:p>
          <w:p w:rsidR="00D5505E" w:rsidRPr="00D5505E" w:rsidRDefault="00D5505E" w:rsidP="00E2425E">
            <w:pPr>
              <w:spacing w:line="276" w:lineRule="auto"/>
              <w:ind w:left="720" w:hanging="720"/>
              <w:jc w:val="left"/>
            </w:pPr>
            <w:r>
              <w:rPr>
                <w:b/>
              </w:rPr>
              <w:t>N</w:t>
            </w:r>
            <w:r w:rsidRPr="00D5505E">
              <w:t>-</w:t>
            </w:r>
            <w:r>
              <w:t xml:space="preserve"> Never give up or never take anything </w:t>
            </w:r>
            <w:r w:rsidR="00E2425E">
              <w:t>like</w:t>
            </w:r>
            <w:r>
              <w:t xml:space="preserve"> the end</w:t>
            </w:r>
          </w:p>
        </w:tc>
        <w:tc>
          <w:tcPr>
            <w:tcW w:w="1170" w:type="dxa"/>
          </w:tcPr>
          <w:p w:rsidR="006D483C" w:rsidRDefault="00D5505E" w:rsidP="00524C66">
            <w:pPr>
              <w:spacing w:line="276" w:lineRule="auto"/>
              <w:jc w:val="center"/>
              <w:rPr>
                <w:b/>
              </w:rPr>
            </w:pPr>
            <w:r>
              <w:rPr>
                <w:b/>
              </w:rPr>
              <w:lastRenderedPageBreak/>
              <w:t>1 week</w:t>
            </w:r>
          </w:p>
          <w:p w:rsidR="009D061F" w:rsidRPr="005D4D04" w:rsidRDefault="009D061F" w:rsidP="00524C66">
            <w:pPr>
              <w:spacing w:line="276" w:lineRule="auto"/>
              <w:jc w:val="center"/>
              <w:rPr>
                <w:b/>
              </w:rPr>
            </w:pPr>
            <w:r>
              <w:rPr>
                <w:b/>
              </w:rPr>
              <w:t>1 session</w:t>
            </w:r>
          </w:p>
        </w:tc>
        <w:tc>
          <w:tcPr>
            <w:tcW w:w="2396" w:type="dxa"/>
          </w:tcPr>
          <w:p w:rsidR="006D483C" w:rsidRPr="00D5505E" w:rsidRDefault="00830B3C" w:rsidP="00524C66">
            <w:pPr>
              <w:spacing w:line="276" w:lineRule="auto"/>
              <w:jc w:val="center"/>
            </w:pPr>
            <w:r>
              <w:t xml:space="preserve">Observe the behavioral response of the student during </w:t>
            </w:r>
            <w:r w:rsidR="00E2425E">
              <w:t xml:space="preserve">a </w:t>
            </w:r>
            <w:r>
              <w:t>challenging phase.</w:t>
            </w:r>
          </w:p>
        </w:tc>
        <w:tc>
          <w:tcPr>
            <w:tcW w:w="2194" w:type="dxa"/>
          </w:tcPr>
          <w:p w:rsidR="006D483C" w:rsidRPr="00830B3C" w:rsidRDefault="00830B3C" w:rsidP="00524C66">
            <w:pPr>
              <w:spacing w:line="276" w:lineRule="auto"/>
              <w:jc w:val="center"/>
            </w:pPr>
            <w:r>
              <w:t>The person is expected to show self-control during the social and psychological</w:t>
            </w:r>
            <w:r w:rsidR="00E2425E">
              <w:t>ly</w:t>
            </w:r>
            <w:r>
              <w:t xml:space="preserve"> challenging situations.</w:t>
            </w:r>
            <w:r w:rsidR="008A16FD">
              <w:t xml:space="preserve"> This will </w:t>
            </w:r>
            <w:r w:rsidR="008A16FD">
              <w:lastRenderedPageBreak/>
              <w:t>also help the student to control their emotional response, and thus will reduce their stress level.</w:t>
            </w:r>
          </w:p>
        </w:tc>
      </w:tr>
      <w:tr w:rsidR="00395EFE" w:rsidTr="008771CF">
        <w:tc>
          <w:tcPr>
            <w:tcW w:w="434" w:type="dxa"/>
          </w:tcPr>
          <w:p w:rsidR="00830B3C" w:rsidRDefault="00B52740" w:rsidP="00524C66">
            <w:pPr>
              <w:spacing w:line="276" w:lineRule="auto"/>
            </w:pPr>
            <w:r>
              <w:lastRenderedPageBreak/>
              <w:t>2</w:t>
            </w:r>
          </w:p>
        </w:tc>
        <w:tc>
          <w:tcPr>
            <w:tcW w:w="3080" w:type="dxa"/>
          </w:tcPr>
          <w:p w:rsidR="00830B3C" w:rsidRDefault="00B52740" w:rsidP="00FE76C0">
            <w:pPr>
              <w:spacing w:line="276" w:lineRule="auto"/>
              <w:jc w:val="center"/>
            </w:pPr>
            <w:r>
              <w:t xml:space="preserve">Physical, Nutritional, Mental, Emotional Check </w:t>
            </w:r>
            <w:sdt>
              <w:sdtPr>
                <w:id w:val="1573469486"/>
                <w:citation/>
              </w:sdtPr>
              <w:sdtEndPr/>
              <w:sdtContent>
                <w:r>
                  <w:fldChar w:fldCharType="begin"/>
                </w:r>
                <w:r>
                  <w:instrText xml:space="preserve"> CITATION Uni18 \l 1033 </w:instrText>
                </w:r>
                <w:r>
                  <w:fldChar w:fldCharType="separate"/>
                </w:r>
                <w:r>
                  <w:rPr>
                    <w:noProof/>
                  </w:rPr>
                  <w:t>(Uniliver, 2018)</w:t>
                </w:r>
                <w:r>
                  <w:fldChar w:fldCharType="end"/>
                </w:r>
              </w:sdtContent>
            </w:sdt>
          </w:p>
        </w:tc>
        <w:tc>
          <w:tcPr>
            <w:tcW w:w="2077" w:type="dxa"/>
          </w:tcPr>
          <w:p w:rsidR="00830B3C" w:rsidRDefault="00D93C0F" w:rsidP="00524C66">
            <w:pPr>
              <w:spacing w:line="276" w:lineRule="auto"/>
              <w:jc w:val="center"/>
            </w:pPr>
            <w:r>
              <w:t>A form to check the routine of physical activities and preference diet</w:t>
            </w:r>
          </w:p>
        </w:tc>
        <w:tc>
          <w:tcPr>
            <w:tcW w:w="2504" w:type="dxa"/>
          </w:tcPr>
          <w:p w:rsidR="00830B3C" w:rsidRPr="00D93C0F" w:rsidRDefault="00D93C0F" w:rsidP="00D5505E">
            <w:pPr>
              <w:spacing w:line="276" w:lineRule="auto"/>
              <w:jc w:val="left"/>
            </w:pPr>
            <w:r>
              <w:t>Recommend health diet intake and restrict to follow 30min workout plan in the morning</w:t>
            </w:r>
          </w:p>
        </w:tc>
        <w:tc>
          <w:tcPr>
            <w:tcW w:w="1170" w:type="dxa"/>
          </w:tcPr>
          <w:p w:rsidR="00830B3C" w:rsidRDefault="00D93C0F" w:rsidP="00524C66">
            <w:pPr>
              <w:spacing w:line="276" w:lineRule="auto"/>
              <w:jc w:val="center"/>
              <w:rPr>
                <w:b/>
              </w:rPr>
            </w:pPr>
            <w:r>
              <w:rPr>
                <w:b/>
              </w:rPr>
              <w:t>2 weeks</w:t>
            </w:r>
          </w:p>
          <w:p w:rsidR="009D061F" w:rsidRDefault="009D061F" w:rsidP="00524C66">
            <w:pPr>
              <w:spacing w:line="276" w:lineRule="auto"/>
              <w:jc w:val="center"/>
              <w:rPr>
                <w:b/>
              </w:rPr>
            </w:pPr>
            <w:r>
              <w:rPr>
                <w:b/>
              </w:rPr>
              <w:t>2</w:t>
            </w:r>
          </w:p>
          <w:p w:rsidR="009D061F" w:rsidRDefault="009D061F" w:rsidP="00524C66">
            <w:pPr>
              <w:spacing w:line="276" w:lineRule="auto"/>
              <w:jc w:val="center"/>
              <w:rPr>
                <w:b/>
              </w:rPr>
            </w:pPr>
            <w:r>
              <w:rPr>
                <w:b/>
              </w:rPr>
              <w:t>sessions</w:t>
            </w:r>
          </w:p>
        </w:tc>
        <w:tc>
          <w:tcPr>
            <w:tcW w:w="2396" w:type="dxa"/>
          </w:tcPr>
          <w:p w:rsidR="00830B3C" w:rsidRDefault="00D93C0F" w:rsidP="00D93C0F">
            <w:pPr>
              <w:pStyle w:val="ListParagraph"/>
              <w:numPr>
                <w:ilvl w:val="0"/>
                <w:numId w:val="1"/>
              </w:numPr>
              <w:spacing w:line="276" w:lineRule="auto"/>
              <w:jc w:val="left"/>
            </w:pPr>
            <w:r>
              <w:t>Weight</w:t>
            </w:r>
          </w:p>
          <w:p w:rsidR="00D93C0F" w:rsidRDefault="00D93C0F" w:rsidP="00D93C0F">
            <w:pPr>
              <w:pStyle w:val="ListParagraph"/>
              <w:numPr>
                <w:ilvl w:val="0"/>
                <w:numId w:val="1"/>
              </w:numPr>
              <w:spacing w:line="276" w:lineRule="auto"/>
              <w:jc w:val="left"/>
            </w:pPr>
            <w:r>
              <w:t>Activeness</w:t>
            </w:r>
          </w:p>
          <w:p w:rsidR="00D93C0F" w:rsidRDefault="00D93C0F" w:rsidP="0006053C">
            <w:pPr>
              <w:pStyle w:val="ListParagraph"/>
              <w:numPr>
                <w:ilvl w:val="0"/>
                <w:numId w:val="1"/>
              </w:numPr>
              <w:spacing w:line="276" w:lineRule="auto"/>
              <w:jc w:val="left"/>
            </w:pPr>
            <w:r>
              <w:t>Brain Storming Test</w:t>
            </w:r>
          </w:p>
          <w:p w:rsidR="0006053C" w:rsidRDefault="0006053C" w:rsidP="0006053C">
            <w:pPr>
              <w:pStyle w:val="ListParagraph"/>
              <w:numPr>
                <w:ilvl w:val="0"/>
                <w:numId w:val="1"/>
              </w:numPr>
              <w:spacing w:line="276" w:lineRule="auto"/>
              <w:jc w:val="left"/>
            </w:pPr>
            <w:r>
              <w:t>Observation of emotional response</w:t>
            </w:r>
          </w:p>
          <w:p w:rsidR="00D93C0F" w:rsidRDefault="00D93C0F" w:rsidP="00524C66">
            <w:pPr>
              <w:spacing w:line="276" w:lineRule="auto"/>
              <w:jc w:val="center"/>
            </w:pPr>
          </w:p>
        </w:tc>
        <w:tc>
          <w:tcPr>
            <w:tcW w:w="2194" w:type="dxa"/>
          </w:tcPr>
          <w:p w:rsidR="00830B3C" w:rsidRDefault="00E2425E" w:rsidP="00524C66">
            <w:pPr>
              <w:spacing w:line="276" w:lineRule="auto"/>
              <w:jc w:val="center"/>
            </w:pPr>
            <w:r>
              <w:t>A</w:t>
            </w:r>
            <w:r w:rsidR="0006053C">
              <w:t xml:space="preserve"> person with </w:t>
            </w:r>
            <w:r>
              <w:t xml:space="preserve">a </w:t>
            </w:r>
            <w:r w:rsidR="0006053C">
              <w:t>healthy lifestyle will show positive emotional responses</w:t>
            </w:r>
            <w:r w:rsidR="008A16FD">
              <w:t>, stress level</w:t>
            </w:r>
            <w:r>
              <w:t>s</w:t>
            </w:r>
            <w:r w:rsidR="008A16FD">
              <w:t>,</w:t>
            </w:r>
            <w:r w:rsidR="0006053C">
              <w:t xml:space="preserve"> and psychological well-being.</w:t>
            </w:r>
          </w:p>
          <w:p w:rsidR="0006053C" w:rsidRDefault="0006053C" w:rsidP="00E2425E">
            <w:pPr>
              <w:spacing w:line="276" w:lineRule="auto"/>
              <w:jc w:val="center"/>
            </w:pPr>
            <w:r>
              <w:t xml:space="preserve">Physical activities improve the blood flow to </w:t>
            </w:r>
            <w:r w:rsidR="00E2425E">
              <w:t xml:space="preserve">the </w:t>
            </w:r>
            <w:r>
              <w:t>brain, and thus keeps the person active and smart.</w:t>
            </w:r>
          </w:p>
        </w:tc>
      </w:tr>
      <w:tr w:rsidR="0006053C" w:rsidTr="008771CF">
        <w:tc>
          <w:tcPr>
            <w:tcW w:w="434" w:type="dxa"/>
          </w:tcPr>
          <w:p w:rsidR="0006053C" w:rsidRDefault="0006053C" w:rsidP="00524C66">
            <w:pPr>
              <w:spacing w:line="276" w:lineRule="auto"/>
            </w:pPr>
            <w:r>
              <w:t>3</w:t>
            </w:r>
          </w:p>
        </w:tc>
        <w:tc>
          <w:tcPr>
            <w:tcW w:w="3080" w:type="dxa"/>
          </w:tcPr>
          <w:p w:rsidR="0006053C" w:rsidRDefault="00C52222" w:rsidP="00FE76C0">
            <w:pPr>
              <w:spacing w:line="276" w:lineRule="auto"/>
              <w:jc w:val="center"/>
            </w:pPr>
            <w:r>
              <w:t>Check social interaction, especially to the unknown people</w:t>
            </w:r>
          </w:p>
        </w:tc>
        <w:tc>
          <w:tcPr>
            <w:tcW w:w="2077" w:type="dxa"/>
          </w:tcPr>
          <w:p w:rsidR="0006053C" w:rsidRDefault="00C52222" w:rsidP="00524C66">
            <w:pPr>
              <w:spacing w:line="276" w:lineRule="auto"/>
              <w:jc w:val="center"/>
            </w:pPr>
            <w:r>
              <w:t>Arrange a meeting with unknown and record response</w:t>
            </w:r>
          </w:p>
        </w:tc>
        <w:tc>
          <w:tcPr>
            <w:tcW w:w="2504" w:type="dxa"/>
          </w:tcPr>
          <w:p w:rsidR="0006053C" w:rsidRDefault="00C52222" w:rsidP="00C52222">
            <w:pPr>
              <w:pStyle w:val="ListParagraph"/>
              <w:numPr>
                <w:ilvl w:val="0"/>
                <w:numId w:val="2"/>
              </w:numPr>
              <w:spacing w:line="276" w:lineRule="auto"/>
              <w:jc w:val="left"/>
            </w:pPr>
            <w:r>
              <w:t>Collaborate</w:t>
            </w:r>
          </w:p>
          <w:p w:rsidR="00C52222" w:rsidRDefault="00C52222" w:rsidP="00C52222">
            <w:pPr>
              <w:pStyle w:val="ListParagraph"/>
              <w:numPr>
                <w:ilvl w:val="0"/>
                <w:numId w:val="2"/>
              </w:numPr>
              <w:spacing w:line="276" w:lineRule="auto"/>
              <w:jc w:val="left"/>
            </w:pPr>
            <w:r>
              <w:t>Involve in social activities</w:t>
            </w:r>
          </w:p>
          <w:p w:rsidR="00C52222" w:rsidRDefault="00C52222" w:rsidP="00C52222">
            <w:pPr>
              <w:pStyle w:val="ListParagraph"/>
              <w:numPr>
                <w:ilvl w:val="0"/>
                <w:numId w:val="2"/>
              </w:numPr>
              <w:spacing w:line="276" w:lineRule="auto"/>
              <w:jc w:val="left"/>
            </w:pPr>
            <w:r>
              <w:t>Encourage in communication</w:t>
            </w:r>
          </w:p>
        </w:tc>
        <w:tc>
          <w:tcPr>
            <w:tcW w:w="1170" w:type="dxa"/>
          </w:tcPr>
          <w:p w:rsidR="0006053C" w:rsidRDefault="00C52222" w:rsidP="00524C66">
            <w:pPr>
              <w:spacing w:line="276" w:lineRule="auto"/>
              <w:jc w:val="center"/>
              <w:rPr>
                <w:b/>
              </w:rPr>
            </w:pPr>
            <w:r>
              <w:rPr>
                <w:b/>
              </w:rPr>
              <w:t>2 weeks</w:t>
            </w:r>
          </w:p>
          <w:p w:rsidR="009D061F" w:rsidRDefault="009D061F" w:rsidP="00524C66">
            <w:pPr>
              <w:spacing w:line="276" w:lineRule="auto"/>
              <w:jc w:val="center"/>
              <w:rPr>
                <w:b/>
              </w:rPr>
            </w:pPr>
            <w:r>
              <w:rPr>
                <w:b/>
              </w:rPr>
              <w:t>2 sessions</w:t>
            </w:r>
          </w:p>
        </w:tc>
        <w:tc>
          <w:tcPr>
            <w:tcW w:w="2396" w:type="dxa"/>
          </w:tcPr>
          <w:p w:rsidR="0006053C" w:rsidRDefault="00C52222" w:rsidP="00C52222">
            <w:pPr>
              <w:spacing w:line="276" w:lineRule="auto"/>
            </w:pPr>
            <w:r>
              <w:t>Engage in donation activities, in which the person will have to convince others to donate their money for better social work.</w:t>
            </w:r>
          </w:p>
        </w:tc>
        <w:tc>
          <w:tcPr>
            <w:tcW w:w="2194" w:type="dxa"/>
          </w:tcPr>
          <w:p w:rsidR="0006053C" w:rsidRDefault="00C52222" w:rsidP="00524C66">
            <w:pPr>
              <w:spacing w:line="276" w:lineRule="auto"/>
              <w:jc w:val="center"/>
            </w:pPr>
            <w:r>
              <w:t xml:space="preserve">In case the student enjoys </w:t>
            </w:r>
            <w:r w:rsidR="00E2425E">
              <w:t xml:space="preserve">the </w:t>
            </w:r>
            <w:r>
              <w:t>social activity and successfully collects the donations, he is improving his collaborative skills</w:t>
            </w:r>
            <w:r w:rsidR="008A16FD">
              <w:t xml:space="preserve"> and also will help </w:t>
            </w:r>
            <w:r w:rsidR="008A16FD">
              <w:lastRenderedPageBreak/>
              <w:t>them in tackling their stress level</w:t>
            </w:r>
            <w:r>
              <w:t>.</w:t>
            </w:r>
          </w:p>
        </w:tc>
      </w:tr>
      <w:tr w:rsidR="00C52222" w:rsidTr="008771CF">
        <w:tc>
          <w:tcPr>
            <w:tcW w:w="434" w:type="dxa"/>
          </w:tcPr>
          <w:p w:rsidR="00C52222" w:rsidRDefault="00C52222" w:rsidP="00524C66">
            <w:pPr>
              <w:spacing w:line="276" w:lineRule="auto"/>
            </w:pPr>
            <w:r>
              <w:lastRenderedPageBreak/>
              <w:t>4</w:t>
            </w:r>
          </w:p>
        </w:tc>
        <w:tc>
          <w:tcPr>
            <w:tcW w:w="3080" w:type="dxa"/>
          </w:tcPr>
          <w:p w:rsidR="00C52222" w:rsidRDefault="00C52222" w:rsidP="00FE76C0">
            <w:pPr>
              <w:spacing w:line="276" w:lineRule="auto"/>
              <w:jc w:val="center"/>
            </w:pPr>
            <w:r>
              <w:t>Counselling Approach</w:t>
            </w:r>
          </w:p>
        </w:tc>
        <w:tc>
          <w:tcPr>
            <w:tcW w:w="2077" w:type="dxa"/>
          </w:tcPr>
          <w:p w:rsidR="00C52222" w:rsidRDefault="00C52222" w:rsidP="00524C66">
            <w:pPr>
              <w:spacing w:line="276" w:lineRule="auto"/>
              <w:jc w:val="center"/>
            </w:pPr>
            <w:r>
              <w:t xml:space="preserve">Conduct an interview to check the future goals and understanding with </w:t>
            </w:r>
            <w:r w:rsidR="00E2425E">
              <w:t xml:space="preserve">the </w:t>
            </w:r>
            <w:r>
              <w:t>social environment outside the college</w:t>
            </w:r>
          </w:p>
        </w:tc>
        <w:tc>
          <w:tcPr>
            <w:tcW w:w="2504" w:type="dxa"/>
          </w:tcPr>
          <w:p w:rsidR="00C52222" w:rsidRDefault="00C52222" w:rsidP="00C52222">
            <w:pPr>
              <w:spacing w:line="276" w:lineRule="auto"/>
            </w:pPr>
            <w:r>
              <w:t xml:space="preserve">Communicate and counsel he person about how harsh life can be and how he /she can achieve the goals successfully. </w:t>
            </w:r>
            <w:r>
              <w:br/>
              <w:t>It is not always about how you perform instead it is about how you deal with the environmental challenges</w:t>
            </w:r>
          </w:p>
        </w:tc>
        <w:tc>
          <w:tcPr>
            <w:tcW w:w="1170" w:type="dxa"/>
          </w:tcPr>
          <w:p w:rsidR="00C52222" w:rsidRDefault="00395EFE" w:rsidP="00524C66">
            <w:pPr>
              <w:spacing w:line="276" w:lineRule="auto"/>
              <w:jc w:val="center"/>
              <w:rPr>
                <w:b/>
              </w:rPr>
            </w:pPr>
            <w:r>
              <w:rPr>
                <w:b/>
              </w:rPr>
              <w:t>1</w:t>
            </w:r>
            <w:r w:rsidR="00C52222">
              <w:rPr>
                <w:b/>
              </w:rPr>
              <w:t xml:space="preserve"> week</w:t>
            </w:r>
          </w:p>
          <w:p w:rsidR="009D061F" w:rsidRDefault="009D061F" w:rsidP="00524C66">
            <w:pPr>
              <w:spacing w:line="276" w:lineRule="auto"/>
              <w:jc w:val="center"/>
              <w:rPr>
                <w:b/>
              </w:rPr>
            </w:pPr>
            <w:r>
              <w:rPr>
                <w:b/>
              </w:rPr>
              <w:t>1 session</w:t>
            </w:r>
          </w:p>
        </w:tc>
        <w:tc>
          <w:tcPr>
            <w:tcW w:w="2396" w:type="dxa"/>
          </w:tcPr>
          <w:p w:rsidR="00C52222" w:rsidRDefault="00C52222" w:rsidP="00C52222">
            <w:pPr>
              <w:spacing w:line="276" w:lineRule="auto"/>
            </w:pPr>
            <w:r>
              <w:t>Conduct an interview to evaluate the personality and psychological change</w:t>
            </w:r>
          </w:p>
        </w:tc>
        <w:tc>
          <w:tcPr>
            <w:tcW w:w="2194" w:type="dxa"/>
          </w:tcPr>
          <w:p w:rsidR="00C52222" w:rsidRDefault="00C52222" w:rsidP="00524C66">
            <w:pPr>
              <w:spacing w:line="276" w:lineRule="auto"/>
              <w:jc w:val="center"/>
            </w:pPr>
            <w:r>
              <w:t xml:space="preserve">The student will come up with </w:t>
            </w:r>
            <w:r w:rsidR="00E2425E">
              <w:t xml:space="preserve">a </w:t>
            </w:r>
            <w:r>
              <w:t xml:space="preserve">mature approach and will set the accurate goals and objectives, which will be more convergent to </w:t>
            </w:r>
            <w:r w:rsidR="00E2425E">
              <w:t xml:space="preserve">a </w:t>
            </w:r>
            <w:r>
              <w:t>realistic approach.</w:t>
            </w:r>
          </w:p>
        </w:tc>
      </w:tr>
      <w:tr w:rsidR="00C52222" w:rsidTr="008771CF">
        <w:tc>
          <w:tcPr>
            <w:tcW w:w="434" w:type="dxa"/>
          </w:tcPr>
          <w:p w:rsidR="00C52222" w:rsidRDefault="00C52222" w:rsidP="00524C66">
            <w:pPr>
              <w:spacing w:line="276" w:lineRule="auto"/>
            </w:pPr>
            <w:r>
              <w:t>5</w:t>
            </w:r>
          </w:p>
        </w:tc>
        <w:tc>
          <w:tcPr>
            <w:tcW w:w="3080" w:type="dxa"/>
          </w:tcPr>
          <w:p w:rsidR="00C52222" w:rsidRDefault="00E37DDA" w:rsidP="00FE76C0">
            <w:pPr>
              <w:spacing w:line="276" w:lineRule="auto"/>
              <w:jc w:val="center"/>
            </w:pPr>
            <w:r>
              <w:t>Parenting Help</w:t>
            </w:r>
          </w:p>
        </w:tc>
        <w:tc>
          <w:tcPr>
            <w:tcW w:w="2077" w:type="dxa"/>
          </w:tcPr>
          <w:p w:rsidR="00C52222" w:rsidRDefault="00E37DDA" w:rsidP="00524C66">
            <w:pPr>
              <w:spacing w:line="276" w:lineRule="auto"/>
              <w:jc w:val="center"/>
            </w:pPr>
            <w:r>
              <w:t>Arrange a counselling session with the parents and ask them what challenges do they face regarding their children behavior</w:t>
            </w:r>
          </w:p>
        </w:tc>
        <w:tc>
          <w:tcPr>
            <w:tcW w:w="2504" w:type="dxa"/>
          </w:tcPr>
          <w:p w:rsidR="00C52222" w:rsidRDefault="00E37DDA" w:rsidP="00E37DDA">
            <w:pPr>
              <w:pStyle w:val="ListParagraph"/>
              <w:numPr>
                <w:ilvl w:val="0"/>
                <w:numId w:val="3"/>
              </w:numPr>
              <w:spacing w:line="276" w:lineRule="auto"/>
            </w:pPr>
            <w:r>
              <w:t>Communicate with the students</w:t>
            </w:r>
          </w:p>
          <w:p w:rsidR="00E37DDA" w:rsidRDefault="00E37DDA" w:rsidP="00E37DDA">
            <w:pPr>
              <w:pStyle w:val="ListParagraph"/>
              <w:numPr>
                <w:ilvl w:val="0"/>
                <w:numId w:val="3"/>
              </w:numPr>
              <w:spacing w:line="276" w:lineRule="auto"/>
            </w:pPr>
            <w:r>
              <w:t>Support them</w:t>
            </w:r>
          </w:p>
          <w:p w:rsidR="00E37DDA" w:rsidRDefault="00E37DDA" w:rsidP="00E37DDA">
            <w:pPr>
              <w:pStyle w:val="ListParagraph"/>
              <w:numPr>
                <w:ilvl w:val="0"/>
                <w:numId w:val="3"/>
              </w:numPr>
              <w:spacing w:line="276" w:lineRule="auto"/>
            </w:pPr>
            <w:r>
              <w:t>Be the student voice</w:t>
            </w:r>
            <w:r w:rsidR="00395EFE">
              <w:t xml:space="preserve"> to highlight behavioral challenges</w:t>
            </w:r>
          </w:p>
          <w:p w:rsidR="00E37DDA" w:rsidRDefault="00395EFE" w:rsidP="00E37DDA">
            <w:pPr>
              <w:pStyle w:val="ListParagraph"/>
              <w:numPr>
                <w:ilvl w:val="0"/>
                <w:numId w:val="3"/>
              </w:numPr>
              <w:spacing w:line="276" w:lineRule="auto"/>
            </w:pPr>
            <w:r>
              <w:t xml:space="preserve">Be </w:t>
            </w:r>
            <w:r w:rsidR="00E2425E">
              <w:t xml:space="preserve">a </w:t>
            </w:r>
            <w:r>
              <w:t>b</w:t>
            </w:r>
            <w:r w:rsidR="00E37DDA">
              <w:t>etter guide</w:t>
            </w:r>
            <w:r>
              <w:t xml:space="preserve"> to the students</w:t>
            </w:r>
          </w:p>
          <w:p w:rsidR="00E37DDA" w:rsidRDefault="00E37DDA" w:rsidP="00C52222">
            <w:pPr>
              <w:spacing w:line="276" w:lineRule="auto"/>
            </w:pPr>
          </w:p>
        </w:tc>
        <w:tc>
          <w:tcPr>
            <w:tcW w:w="1170" w:type="dxa"/>
          </w:tcPr>
          <w:p w:rsidR="00C52222" w:rsidRDefault="00395EFE" w:rsidP="00524C66">
            <w:pPr>
              <w:spacing w:line="276" w:lineRule="auto"/>
              <w:jc w:val="center"/>
              <w:rPr>
                <w:b/>
              </w:rPr>
            </w:pPr>
            <w:r>
              <w:rPr>
                <w:b/>
              </w:rPr>
              <w:t>2 week</w:t>
            </w:r>
          </w:p>
          <w:p w:rsidR="009D061F" w:rsidRDefault="009D061F" w:rsidP="00524C66">
            <w:pPr>
              <w:spacing w:line="276" w:lineRule="auto"/>
              <w:jc w:val="center"/>
              <w:rPr>
                <w:b/>
              </w:rPr>
            </w:pPr>
            <w:r>
              <w:rPr>
                <w:b/>
              </w:rPr>
              <w:t>2 sessions</w:t>
            </w:r>
          </w:p>
        </w:tc>
        <w:tc>
          <w:tcPr>
            <w:tcW w:w="2396" w:type="dxa"/>
          </w:tcPr>
          <w:p w:rsidR="00C52222" w:rsidRDefault="00395EFE" w:rsidP="00C52222">
            <w:pPr>
              <w:spacing w:line="276" w:lineRule="auto"/>
            </w:pPr>
            <w:r>
              <w:t>Conduct an interview with parents to check if there was any improvement in behavior?</w:t>
            </w:r>
          </w:p>
        </w:tc>
        <w:tc>
          <w:tcPr>
            <w:tcW w:w="2194" w:type="dxa"/>
          </w:tcPr>
          <w:p w:rsidR="00C52222" w:rsidRDefault="008771CF" w:rsidP="00CA3787">
            <w:pPr>
              <w:spacing w:line="276" w:lineRule="auto"/>
              <w:jc w:val="center"/>
            </w:pPr>
            <w:r>
              <w:t xml:space="preserve">This will reduce </w:t>
            </w:r>
            <w:r w:rsidR="00E2425E">
              <w:t xml:space="preserve">a </w:t>
            </w:r>
            <w:r w:rsidR="00CA3787">
              <w:t>person’s</w:t>
            </w:r>
            <w:r>
              <w:t xml:space="preserve"> stress level and t</w:t>
            </w:r>
            <w:r w:rsidR="00395EFE">
              <w:t>he person will start behaving better with parents and will understand his social responsibilities.</w:t>
            </w:r>
          </w:p>
        </w:tc>
      </w:tr>
    </w:tbl>
    <w:p w:rsidR="00CE2C14" w:rsidRDefault="00CE2C14" w:rsidP="00B63CAA"/>
    <w:p w:rsidR="00056305" w:rsidRDefault="00056305" w:rsidP="00056305">
      <w:pPr>
        <w:pStyle w:val="Heading2"/>
      </w:pPr>
      <w:r>
        <w:lastRenderedPageBreak/>
        <w:t>Group Responsibility</w:t>
      </w:r>
    </w:p>
    <w:p w:rsidR="00056305" w:rsidRPr="00056305" w:rsidRDefault="00056305" w:rsidP="00056305">
      <w:r>
        <w:tab/>
        <w:t xml:space="preserve">As per ASGW Practices </w:t>
      </w:r>
      <w:sdt>
        <w:sdtPr>
          <w:id w:val="1262724940"/>
          <w:citation/>
        </w:sdtPr>
        <w:sdtEndPr/>
        <w:sdtContent>
          <w:r>
            <w:fldChar w:fldCharType="begin"/>
          </w:r>
          <w:r>
            <w:instrText xml:space="preserve"> CITATION ASG18 \l 1033 </w:instrText>
          </w:r>
          <w:r>
            <w:fldChar w:fldCharType="separate"/>
          </w:r>
          <w:r>
            <w:rPr>
              <w:noProof/>
            </w:rPr>
            <w:t>(ASGW, 2018)</w:t>
          </w:r>
          <w:r>
            <w:fldChar w:fldCharType="end"/>
          </w:r>
        </w:sdtContent>
      </w:sdt>
      <w:r w:rsidR="00395EFE">
        <w:t xml:space="preserve"> it is the responsibility of the educational group to remain positive and unbiased. No students should feel being blamed for his/her psychological issues. The group must counsel and communicate with </w:t>
      </w:r>
      <w:r w:rsidR="00E2425E">
        <w:t xml:space="preserve">a </w:t>
      </w:r>
      <w:r w:rsidR="00395EFE">
        <w:t xml:space="preserve">positive approach and must handle all students equally. The purpose should be to bring positive change in the student and thus no unethical or immoral activity should be performed. </w:t>
      </w:r>
      <w:r w:rsidR="00BD1FBF">
        <w:t xml:space="preserve">Also as per the American Psychological Association’s Ethical Code of Conduct </w:t>
      </w:r>
      <w:sdt>
        <w:sdtPr>
          <w:id w:val="1222404552"/>
          <w:citation/>
        </w:sdtPr>
        <w:sdtEndPr/>
        <w:sdtContent>
          <w:r w:rsidR="00BD1FBF">
            <w:fldChar w:fldCharType="begin"/>
          </w:r>
          <w:r w:rsidR="00970417">
            <w:instrText xml:space="preserve">CITATION APA15 \m Psy18 \l 1033 </w:instrText>
          </w:r>
          <w:r w:rsidR="00BD1FBF">
            <w:fldChar w:fldCharType="separate"/>
          </w:r>
          <w:r w:rsidR="00970417">
            <w:rPr>
              <w:noProof/>
            </w:rPr>
            <w:t>(APA, 2015; Psy301, 2018)</w:t>
          </w:r>
          <w:r w:rsidR="00BD1FBF">
            <w:fldChar w:fldCharType="end"/>
          </w:r>
        </w:sdtContent>
      </w:sdt>
      <w:r w:rsidR="00395EFE">
        <w:t xml:space="preserve">, the group must keep all information </w:t>
      </w:r>
      <w:r w:rsidR="0048045F">
        <w:t>confidential and no information should be leaked regarding the student’s psychological well-being.</w:t>
      </w:r>
    </w:p>
    <w:p w:rsidR="00B63CAA" w:rsidRDefault="0048045F" w:rsidP="0048045F">
      <w:pPr>
        <w:pStyle w:val="Heading2"/>
      </w:pPr>
      <w:r>
        <w:t>Validity and Reliability</w:t>
      </w:r>
    </w:p>
    <w:p w:rsidR="0048045F" w:rsidRPr="0048045F" w:rsidRDefault="0048045F" w:rsidP="0048045F">
      <w:r>
        <w:tab/>
      </w:r>
      <w:r w:rsidR="009D061F">
        <w:t xml:space="preserve">The findings of the assessment, pre-tests, and post-tests will be valid to all students and will be highly reliable to be accessed and used in future life. These sessions will help the students to maintain their nutritional schedule, workout schedule, develop self-control, think positive, keep </w:t>
      </w:r>
      <w:r w:rsidR="00E2425E">
        <w:t xml:space="preserve">a </w:t>
      </w:r>
      <w:r w:rsidR="009D061F">
        <w:t xml:space="preserve">realistic approach, engage in social activities, collaborate and communicate, and never give up. This will bring great behavioral changes in the student and will help them throughout their lives. It will not only help them in their academic achievements but also will prove to be highly effective during their practical life. In short, this session will bring a positive change in the </w:t>
      </w:r>
      <w:bookmarkStart w:id="0" w:name="_GoBack"/>
      <w:bookmarkEnd w:id="0"/>
      <w:r w:rsidR="009D061F">
        <w:t>students</w:t>
      </w:r>
      <w:r w:rsidR="00E2425E">
        <w:t>'</w:t>
      </w:r>
      <w:r w:rsidR="009D061F">
        <w:t xml:space="preserve"> psychological condition, and will help them to control their stress level and to collaborate for the sake of their psychological and mental well-being. </w:t>
      </w:r>
    </w:p>
    <w:p w:rsidR="00BD1FBF" w:rsidRDefault="00BD1FBF">
      <w:pPr>
        <w:spacing w:line="259" w:lineRule="auto"/>
        <w:jc w:val="left"/>
      </w:pPr>
      <w:r>
        <w:br w:type="page"/>
      </w:r>
    </w:p>
    <w:p w:rsidR="00FD5ACA" w:rsidRDefault="00BD1FBF" w:rsidP="00BD1FBF">
      <w:pPr>
        <w:jc w:val="center"/>
      </w:pPr>
      <w:r>
        <w:lastRenderedPageBreak/>
        <w:t>References</w:t>
      </w:r>
    </w:p>
    <w:p w:rsidR="00EA29AA" w:rsidRDefault="003F7A66" w:rsidP="00EA29AA">
      <w:pPr>
        <w:pStyle w:val="Bibliography"/>
        <w:ind w:left="720" w:hanging="720"/>
        <w:rPr>
          <w:noProof/>
          <w:szCs w:val="24"/>
        </w:rPr>
      </w:pPr>
      <w:r>
        <w:fldChar w:fldCharType="begin"/>
      </w:r>
      <w:r>
        <w:instrText xml:space="preserve"> BIBLIOGRAPHY  \l 1033 </w:instrText>
      </w:r>
      <w:r>
        <w:fldChar w:fldCharType="separate"/>
      </w:r>
      <w:r w:rsidR="00EA29AA">
        <w:rPr>
          <w:noProof/>
        </w:rPr>
        <w:t xml:space="preserve">APA. (2015). ETHICAL PRINCIPLES OF PSYCHOLOGISTS AND CODE OF CONDUCT. </w:t>
      </w:r>
      <w:r w:rsidR="00EA29AA">
        <w:rPr>
          <w:i/>
          <w:iCs/>
          <w:noProof/>
        </w:rPr>
        <w:t>American Psychological Association</w:t>
      </w:r>
      <w:r w:rsidR="00EA29AA">
        <w:rPr>
          <w:noProof/>
        </w:rPr>
        <w:t>.</w:t>
      </w:r>
    </w:p>
    <w:p w:rsidR="00EA29AA" w:rsidRDefault="00EA29AA" w:rsidP="00EA29AA">
      <w:pPr>
        <w:pStyle w:val="Bibliography"/>
        <w:ind w:left="720" w:hanging="720"/>
        <w:rPr>
          <w:noProof/>
        </w:rPr>
      </w:pPr>
      <w:r>
        <w:rPr>
          <w:noProof/>
        </w:rPr>
        <w:t xml:space="preserve">ASGW. (2018). Group Work RESOURCES. </w:t>
      </w:r>
      <w:r>
        <w:rPr>
          <w:i/>
          <w:iCs/>
          <w:noProof/>
        </w:rPr>
        <w:t>ASGW</w:t>
      </w:r>
      <w:r>
        <w:rPr>
          <w:noProof/>
        </w:rPr>
        <w:t>.</w:t>
      </w:r>
    </w:p>
    <w:p w:rsidR="00EA29AA" w:rsidRDefault="00EA29AA" w:rsidP="00EA29AA">
      <w:pPr>
        <w:pStyle w:val="Bibliography"/>
        <w:ind w:left="720" w:hanging="720"/>
        <w:rPr>
          <w:noProof/>
        </w:rPr>
      </w:pPr>
      <w:r>
        <w:rPr>
          <w:noProof/>
        </w:rPr>
        <w:t xml:space="preserve">Psy301. (2018). Ethical code of conducts. </w:t>
      </w:r>
      <w:r>
        <w:rPr>
          <w:i/>
          <w:iCs/>
          <w:noProof/>
        </w:rPr>
        <w:t>Psychological Association</w:t>
      </w:r>
      <w:r>
        <w:rPr>
          <w:noProof/>
        </w:rPr>
        <w:t>.</w:t>
      </w:r>
    </w:p>
    <w:p w:rsidR="00EA29AA" w:rsidRDefault="00EA29AA" w:rsidP="00EA29AA">
      <w:pPr>
        <w:pStyle w:val="Bibliography"/>
        <w:ind w:left="720" w:hanging="720"/>
        <w:rPr>
          <w:noProof/>
        </w:rPr>
      </w:pPr>
      <w:r>
        <w:rPr>
          <w:noProof/>
        </w:rPr>
        <w:t xml:space="preserve">Service, P. H. (2015). Mental Health and Wellbeing Action and Evaluation Plan. </w:t>
      </w:r>
      <w:r>
        <w:rPr>
          <w:i/>
          <w:iCs/>
          <w:noProof/>
        </w:rPr>
        <w:t>WorkWell</w:t>
      </w:r>
      <w:r>
        <w:rPr>
          <w:noProof/>
        </w:rPr>
        <w:t>.</w:t>
      </w:r>
    </w:p>
    <w:p w:rsidR="00EA29AA" w:rsidRDefault="00EA29AA" w:rsidP="00EA29AA">
      <w:pPr>
        <w:pStyle w:val="Bibliography"/>
        <w:ind w:left="720" w:hanging="720"/>
        <w:rPr>
          <w:noProof/>
        </w:rPr>
      </w:pPr>
      <w:r>
        <w:rPr>
          <w:noProof/>
        </w:rPr>
        <w:t xml:space="preserve">Soffolk. (2018). Mental health and wellbeing. </w:t>
      </w:r>
      <w:r>
        <w:rPr>
          <w:i/>
          <w:iCs/>
          <w:noProof/>
        </w:rPr>
        <w:t>NHS</w:t>
      </w:r>
      <w:r>
        <w:rPr>
          <w:noProof/>
        </w:rPr>
        <w:t>.</w:t>
      </w:r>
    </w:p>
    <w:p w:rsidR="00EA29AA" w:rsidRDefault="00EA29AA" w:rsidP="00EA29AA">
      <w:pPr>
        <w:pStyle w:val="Bibliography"/>
        <w:ind w:left="720" w:hanging="720"/>
        <w:rPr>
          <w:noProof/>
        </w:rPr>
      </w:pPr>
      <w:r>
        <w:rPr>
          <w:noProof/>
        </w:rPr>
        <w:t xml:space="preserve">Uniliver. (2018). Improving employee health, nutrition &amp; well-being. </w:t>
      </w:r>
      <w:r>
        <w:rPr>
          <w:i/>
          <w:iCs/>
          <w:noProof/>
        </w:rPr>
        <w:t>Uniliver</w:t>
      </w:r>
      <w:r>
        <w:rPr>
          <w:noProof/>
        </w:rPr>
        <w:t>.</w:t>
      </w:r>
    </w:p>
    <w:p w:rsidR="00BD1FBF" w:rsidRDefault="003F7A66" w:rsidP="00EA29AA">
      <w:pPr>
        <w:jc w:val="center"/>
      </w:pPr>
      <w:r>
        <w:fldChar w:fldCharType="end"/>
      </w:r>
    </w:p>
    <w:sectPr w:rsidR="00BD1FBF" w:rsidSect="008A6C5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6041"/>
    <w:multiLevelType w:val="hybridMultilevel"/>
    <w:tmpl w:val="D4AE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52B4F"/>
    <w:multiLevelType w:val="hybridMultilevel"/>
    <w:tmpl w:val="3E72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F2E5A"/>
    <w:multiLevelType w:val="hybridMultilevel"/>
    <w:tmpl w:val="E2BA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xMzAxtDQ3MjI2MTZU0lEKTi0uzszPAykwqgUAyNhDOiwAAAA="/>
  </w:docVars>
  <w:rsids>
    <w:rsidRoot w:val="00B63CAA"/>
    <w:rsid w:val="00056305"/>
    <w:rsid w:val="0006053C"/>
    <w:rsid w:val="000F183B"/>
    <w:rsid w:val="00111E84"/>
    <w:rsid w:val="001651C5"/>
    <w:rsid w:val="001F691F"/>
    <w:rsid w:val="00393070"/>
    <w:rsid w:val="00395EFE"/>
    <w:rsid w:val="003F7A66"/>
    <w:rsid w:val="0048045F"/>
    <w:rsid w:val="00524C66"/>
    <w:rsid w:val="005278AD"/>
    <w:rsid w:val="005D4D04"/>
    <w:rsid w:val="006D483C"/>
    <w:rsid w:val="007804D6"/>
    <w:rsid w:val="007B0AB8"/>
    <w:rsid w:val="00830B3C"/>
    <w:rsid w:val="008771CF"/>
    <w:rsid w:val="008A16FD"/>
    <w:rsid w:val="008A6C50"/>
    <w:rsid w:val="00970417"/>
    <w:rsid w:val="009D061F"/>
    <w:rsid w:val="00B52740"/>
    <w:rsid w:val="00B63CAA"/>
    <w:rsid w:val="00BD1FBF"/>
    <w:rsid w:val="00C35BB3"/>
    <w:rsid w:val="00C52222"/>
    <w:rsid w:val="00CA3787"/>
    <w:rsid w:val="00CE2C14"/>
    <w:rsid w:val="00D5505E"/>
    <w:rsid w:val="00D7776C"/>
    <w:rsid w:val="00D93C0F"/>
    <w:rsid w:val="00DE6A67"/>
    <w:rsid w:val="00E2425E"/>
    <w:rsid w:val="00E37DDA"/>
    <w:rsid w:val="00EA29AA"/>
    <w:rsid w:val="00F1599E"/>
    <w:rsid w:val="00FD5ACA"/>
    <w:rsid w:val="00FE76C0"/>
    <w:rsid w:val="00F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44CD0-E497-4CC6-B0D5-680961A9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B8"/>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5278AD"/>
    <w:pPr>
      <w:keepNext/>
      <w:keepLines/>
      <w:spacing w:before="240" w:after="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278AD"/>
    <w:pPr>
      <w:keepNext/>
      <w:keepLines/>
      <w:spacing w:before="40" w:after="0"/>
      <w:jc w:val="left"/>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8AD"/>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5278AD"/>
    <w:rPr>
      <w:rFonts w:ascii="Times New Roman" w:eastAsiaTheme="majorEastAsia" w:hAnsi="Times New Roman" w:cstheme="majorBidi"/>
      <w:b/>
      <w:sz w:val="26"/>
      <w:szCs w:val="26"/>
    </w:rPr>
  </w:style>
  <w:style w:type="table" w:styleId="TableGrid">
    <w:name w:val="Table Grid"/>
    <w:basedOn w:val="TableNormal"/>
    <w:uiPriority w:val="39"/>
    <w:rsid w:val="00D77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56305"/>
    <w:pPr>
      <w:spacing w:after="200" w:line="240" w:lineRule="auto"/>
    </w:pPr>
    <w:rPr>
      <w:i/>
      <w:iCs/>
      <w:color w:val="44546A" w:themeColor="text2"/>
      <w:sz w:val="18"/>
      <w:szCs w:val="18"/>
    </w:rPr>
  </w:style>
  <w:style w:type="paragraph" w:styleId="ListParagraph">
    <w:name w:val="List Paragraph"/>
    <w:basedOn w:val="Normal"/>
    <w:uiPriority w:val="34"/>
    <w:qFormat/>
    <w:rsid w:val="00D93C0F"/>
    <w:pPr>
      <w:ind w:left="720"/>
      <w:contextualSpacing/>
    </w:pPr>
  </w:style>
  <w:style w:type="paragraph" w:styleId="Bibliography">
    <w:name w:val="Bibliography"/>
    <w:basedOn w:val="Normal"/>
    <w:next w:val="Normal"/>
    <w:uiPriority w:val="37"/>
    <w:unhideWhenUsed/>
    <w:rsid w:val="003F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5504">
      <w:bodyDiv w:val="1"/>
      <w:marLeft w:val="0"/>
      <w:marRight w:val="0"/>
      <w:marTop w:val="0"/>
      <w:marBottom w:val="0"/>
      <w:divBdr>
        <w:top w:val="none" w:sz="0" w:space="0" w:color="auto"/>
        <w:left w:val="none" w:sz="0" w:space="0" w:color="auto"/>
        <w:bottom w:val="none" w:sz="0" w:space="0" w:color="auto"/>
        <w:right w:val="none" w:sz="0" w:space="0" w:color="auto"/>
      </w:divBdr>
    </w:div>
    <w:div w:id="106705698">
      <w:bodyDiv w:val="1"/>
      <w:marLeft w:val="0"/>
      <w:marRight w:val="0"/>
      <w:marTop w:val="0"/>
      <w:marBottom w:val="0"/>
      <w:divBdr>
        <w:top w:val="none" w:sz="0" w:space="0" w:color="auto"/>
        <w:left w:val="none" w:sz="0" w:space="0" w:color="auto"/>
        <w:bottom w:val="none" w:sz="0" w:space="0" w:color="auto"/>
        <w:right w:val="none" w:sz="0" w:space="0" w:color="auto"/>
      </w:divBdr>
    </w:div>
    <w:div w:id="318506410">
      <w:bodyDiv w:val="1"/>
      <w:marLeft w:val="0"/>
      <w:marRight w:val="0"/>
      <w:marTop w:val="0"/>
      <w:marBottom w:val="0"/>
      <w:divBdr>
        <w:top w:val="none" w:sz="0" w:space="0" w:color="auto"/>
        <w:left w:val="none" w:sz="0" w:space="0" w:color="auto"/>
        <w:bottom w:val="none" w:sz="0" w:space="0" w:color="auto"/>
        <w:right w:val="none" w:sz="0" w:space="0" w:color="auto"/>
      </w:divBdr>
    </w:div>
    <w:div w:id="334842028">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738018555">
      <w:bodyDiv w:val="1"/>
      <w:marLeft w:val="0"/>
      <w:marRight w:val="0"/>
      <w:marTop w:val="0"/>
      <w:marBottom w:val="0"/>
      <w:divBdr>
        <w:top w:val="none" w:sz="0" w:space="0" w:color="auto"/>
        <w:left w:val="none" w:sz="0" w:space="0" w:color="auto"/>
        <w:bottom w:val="none" w:sz="0" w:space="0" w:color="auto"/>
        <w:right w:val="none" w:sz="0" w:space="0" w:color="auto"/>
      </w:divBdr>
    </w:div>
    <w:div w:id="814612493">
      <w:bodyDiv w:val="1"/>
      <w:marLeft w:val="0"/>
      <w:marRight w:val="0"/>
      <w:marTop w:val="0"/>
      <w:marBottom w:val="0"/>
      <w:divBdr>
        <w:top w:val="none" w:sz="0" w:space="0" w:color="auto"/>
        <w:left w:val="none" w:sz="0" w:space="0" w:color="auto"/>
        <w:bottom w:val="none" w:sz="0" w:space="0" w:color="auto"/>
        <w:right w:val="none" w:sz="0" w:space="0" w:color="auto"/>
      </w:divBdr>
    </w:div>
    <w:div w:id="954408510">
      <w:bodyDiv w:val="1"/>
      <w:marLeft w:val="0"/>
      <w:marRight w:val="0"/>
      <w:marTop w:val="0"/>
      <w:marBottom w:val="0"/>
      <w:divBdr>
        <w:top w:val="none" w:sz="0" w:space="0" w:color="auto"/>
        <w:left w:val="none" w:sz="0" w:space="0" w:color="auto"/>
        <w:bottom w:val="none" w:sz="0" w:space="0" w:color="auto"/>
        <w:right w:val="none" w:sz="0" w:space="0" w:color="auto"/>
      </w:divBdr>
    </w:div>
    <w:div w:id="1045711803">
      <w:bodyDiv w:val="1"/>
      <w:marLeft w:val="0"/>
      <w:marRight w:val="0"/>
      <w:marTop w:val="0"/>
      <w:marBottom w:val="0"/>
      <w:divBdr>
        <w:top w:val="none" w:sz="0" w:space="0" w:color="auto"/>
        <w:left w:val="none" w:sz="0" w:space="0" w:color="auto"/>
        <w:bottom w:val="none" w:sz="0" w:space="0" w:color="auto"/>
        <w:right w:val="none" w:sz="0" w:space="0" w:color="auto"/>
      </w:divBdr>
    </w:div>
    <w:div w:id="1352339192">
      <w:bodyDiv w:val="1"/>
      <w:marLeft w:val="0"/>
      <w:marRight w:val="0"/>
      <w:marTop w:val="0"/>
      <w:marBottom w:val="0"/>
      <w:divBdr>
        <w:top w:val="none" w:sz="0" w:space="0" w:color="auto"/>
        <w:left w:val="none" w:sz="0" w:space="0" w:color="auto"/>
        <w:bottom w:val="none" w:sz="0" w:space="0" w:color="auto"/>
        <w:right w:val="none" w:sz="0" w:space="0" w:color="auto"/>
      </w:divBdr>
    </w:div>
    <w:div w:id="1353843937">
      <w:bodyDiv w:val="1"/>
      <w:marLeft w:val="0"/>
      <w:marRight w:val="0"/>
      <w:marTop w:val="0"/>
      <w:marBottom w:val="0"/>
      <w:divBdr>
        <w:top w:val="none" w:sz="0" w:space="0" w:color="auto"/>
        <w:left w:val="none" w:sz="0" w:space="0" w:color="auto"/>
        <w:bottom w:val="none" w:sz="0" w:space="0" w:color="auto"/>
        <w:right w:val="none" w:sz="0" w:space="0" w:color="auto"/>
      </w:divBdr>
    </w:div>
    <w:div w:id="1550146013">
      <w:bodyDiv w:val="1"/>
      <w:marLeft w:val="0"/>
      <w:marRight w:val="0"/>
      <w:marTop w:val="0"/>
      <w:marBottom w:val="0"/>
      <w:divBdr>
        <w:top w:val="none" w:sz="0" w:space="0" w:color="auto"/>
        <w:left w:val="none" w:sz="0" w:space="0" w:color="auto"/>
        <w:bottom w:val="none" w:sz="0" w:space="0" w:color="auto"/>
        <w:right w:val="none" w:sz="0" w:space="0" w:color="auto"/>
      </w:divBdr>
    </w:div>
    <w:div w:id="17876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ASG18</b:Tag>
    <b:SourceType>JournalArticle</b:SourceType>
    <b:Guid>{3AEF29DF-6554-4E90-A950-6506242218E9}</b:Guid>
    <b:Author>
      <b:Author>
        <b:NameList>
          <b:Person>
            <b:Last>ASGW</b:Last>
          </b:Person>
        </b:NameList>
      </b:Author>
    </b:Author>
    <b:Title>Group Work RESOURCES</b:Title>
    <b:JournalName>ASGW</b:JournalName>
    <b:Year>2018</b:Year>
    <b:RefOrder>4</b:RefOrder>
  </b:Source>
  <b:Source>
    <b:Tag>Pub15</b:Tag>
    <b:SourceType>JournalArticle</b:SourceType>
    <b:Guid>{9914752D-EE2B-4589-8CB5-F556213AE725}</b:Guid>
    <b:Author>
      <b:Author>
        <b:NameList>
          <b:Person>
            <b:Last>Service</b:Last>
            <b:First>Public</b:First>
            <b:Middle>Health</b:Middle>
          </b:Person>
        </b:NameList>
      </b:Author>
    </b:Author>
    <b:Title>Mental Health and Wellbeing Action and Evaluation Plan</b:Title>
    <b:JournalName>WorkWell</b:JournalName>
    <b:Year>2015</b:Year>
    <b:RefOrder>1</b:RefOrder>
  </b:Source>
  <b:Source>
    <b:Tag>Sof18</b:Tag>
    <b:SourceType>JournalArticle</b:SourceType>
    <b:Guid>{32CBC519-60D2-4AAC-96F4-1BF920B5D8C3}</b:Guid>
    <b:Author>
      <b:Author>
        <b:NameList>
          <b:Person>
            <b:Last>Soffolk</b:Last>
          </b:Person>
        </b:NameList>
      </b:Author>
    </b:Author>
    <b:Title>Mental health and wellbeing</b:Title>
    <b:JournalName>NHS</b:JournalName>
    <b:Year>2018</b:Year>
    <b:RefOrder>2</b:RefOrder>
  </b:Source>
  <b:Source>
    <b:Tag>Uni18</b:Tag>
    <b:SourceType>JournalArticle</b:SourceType>
    <b:Guid>{B594A643-F519-495E-BBA4-F3AB8AD703FF}</b:Guid>
    <b:Author>
      <b:Author>
        <b:NameList>
          <b:Person>
            <b:Last>Uniliver</b:Last>
          </b:Person>
        </b:NameList>
      </b:Author>
    </b:Author>
    <b:Title>Improving employee health, nutrition &amp; well-being</b:Title>
    <b:JournalName>Uniliver</b:JournalName>
    <b:Year>2018</b:Year>
    <b:RefOrder>3</b:RefOrder>
  </b:Source>
  <b:Source>
    <b:Tag>APA15</b:Tag>
    <b:SourceType>JournalArticle</b:SourceType>
    <b:Guid>{4C36AB8F-3E3D-4021-9A6A-E18D873CABE8}</b:Guid>
    <b:Author>
      <b:Author>
        <b:NameList>
          <b:Person>
            <b:Last>APA</b:Last>
          </b:Person>
        </b:NameList>
      </b:Author>
    </b:Author>
    <b:Title>ETHICAL PRINCIPLES OF PSYCHOLOGISTS AND CODE OF CONDUCT</b:Title>
    <b:JournalName>American Psychological Association</b:JournalName>
    <b:Year>2015</b:Year>
    <b:RefOrder>5</b:RefOrder>
  </b:Source>
  <b:Source>
    <b:Tag>Psy18</b:Tag>
    <b:SourceType>JournalArticle</b:SourceType>
    <b:Guid>{DD6BB1B3-28B4-44A0-AF56-A8FA4EB0C7EB}</b:Guid>
    <b:Author>
      <b:Author>
        <b:NameList>
          <b:Person>
            <b:Last>Psy301</b:Last>
          </b:Person>
        </b:NameList>
      </b:Author>
    </b:Author>
    <b:Title>Ethical code of conducts</b:Title>
    <b:JournalName>Psychological Association</b:JournalName>
    <b:Year>2018</b:Year>
    <b:RefOrder>6</b:RefOrder>
  </b:Source>
</b:Sources>
</file>

<file path=customXml/itemProps1.xml><?xml version="1.0" encoding="utf-8"?>
<ds:datastoreItem xmlns:ds="http://schemas.openxmlformats.org/officeDocument/2006/customXml" ds:itemID="{81CD6902-785C-4125-909A-5EFA4614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34</cp:revision>
  <dcterms:created xsi:type="dcterms:W3CDTF">2019-10-13T17:13:00Z</dcterms:created>
  <dcterms:modified xsi:type="dcterms:W3CDTF">2019-10-13T19:17:00Z</dcterms:modified>
</cp:coreProperties>
</file>