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18" w:rsidRDefault="000E3318">
      <w:pPr>
        <w:rPr>
          <w:rFonts w:ascii="Arial" w:hAnsi="Arial" w:cs="Arial"/>
          <w:b/>
          <w:sz w:val="30"/>
        </w:rPr>
      </w:pPr>
    </w:p>
    <w:p w:rsidR="000E3318" w:rsidRDefault="000E3318">
      <w:pPr>
        <w:rPr>
          <w:rFonts w:ascii="Arial" w:hAnsi="Arial" w:cs="Arial"/>
          <w:b/>
          <w:sz w:val="30"/>
        </w:rPr>
      </w:pPr>
    </w:p>
    <w:p w:rsidR="000E3318" w:rsidRDefault="000E3318">
      <w:pPr>
        <w:rPr>
          <w:rFonts w:ascii="Arial" w:hAnsi="Arial" w:cs="Arial"/>
          <w:b/>
          <w:sz w:val="30"/>
        </w:rPr>
      </w:pPr>
    </w:p>
    <w:p w:rsidR="000E3318" w:rsidRDefault="000E3318">
      <w:pPr>
        <w:rPr>
          <w:rFonts w:ascii="Arial" w:hAnsi="Arial" w:cs="Arial"/>
          <w:b/>
          <w:sz w:val="30"/>
        </w:rPr>
      </w:pPr>
    </w:p>
    <w:p w:rsidR="000E3318" w:rsidRDefault="000E3318">
      <w:pPr>
        <w:rPr>
          <w:rFonts w:ascii="Arial" w:hAnsi="Arial" w:cs="Arial"/>
          <w:b/>
          <w:sz w:val="30"/>
        </w:rPr>
      </w:pPr>
    </w:p>
    <w:p w:rsidR="000E3318" w:rsidRDefault="000E3318" w:rsidP="000E3318">
      <w:pPr>
        <w:jc w:val="center"/>
        <w:rPr>
          <w:rFonts w:ascii="Arial" w:hAnsi="Arial" w:cs="Arial"/>
          <w:b/>
          <w:sz w:val="30"/>
        </w:rPr>
      </w:pPr>
      <w:r>
        <w:rPr>
          <w:rFonts w:ascii="Arial" w:hAnsi="Arial" w:cs="Arial"/>
          <w:b/>
          <w:sz w:val="30"/>
        </w:rPr>
        <w:t>Gestational Diabetes Mellitus</w:t>
      </w:r>
    </w:p>
    <w:p w:rsidR="000E3318" w:rsidRDefault="000E3318" w:rsidP="000E3318">
      <w:pPr>
        <w:jc w:val="center"/>
        <w:rPr>
          <w:rFonts w:ascii="Arial" w:hAnsi="Arial" w:cs="Arial"/>
          <w:sz w:val="24"/>
        </w:rPr>
      </w:pPr>
      <w:r>
        <w:rPr>
          <w:rFonts w:ascii="Arial" w:hAnsi="Arial" w:cs="Arial"/>
          <w:sz w:val="24"/>
        </w:rPr>
        <w:t>[Name of author]</w:t>
      </w:r>
    </w:p>
    <w:p w:rsidR="000E3318" w:rsidRDefault="000E3318" w:rsidP="000E3318">
      <w:pPr>
        <w:jc w:val="center"/>
        <w:rPr>
          <w:rFonts w:ascii="Arial" w:hAnsi="Arial" w:cs="Arial"/>
          <w:b/>
          <w:sz w:val="30"/>
        </w:rPr>
      </w:pPr>
      <w:r>
        <w:rPr>
          <w:rFonts w:ascii="Arial" w:hAnsi="Arial" w:cs="Arial"/>
          <w:sz w:val="24"/>
        </w:rPr>
        <w:t>[Name of institute]</w:t>
      </w:r>
      <w:bookmarkStart w:id="0" w:name="_GoBack"/>
      <w:bookmarkEnd w:id="0"/>
      <w:r>
        <w:rPr>
          <w:rFonts w:ascii="Arial" w:hAnsi="Arial" w:cs="Arial"/>
          <w:b/>
          <w:sz w:val="30"/>
        </w:rPr>
        <w:br w:type="page"/>
      </w:r>
    </w:p>
    <w:p w:rsidR="00B852E7" w:rsidRPr="00B852E7" w:rsidRDefault="00B852E7" w:rsidP="0096581D">
      <w:pPr>
        <w:spacing w:line="360" w:lineRule="auto"/>
        <w:jc w:val="both"/>
        <w:rPr>
          <w:rFonts w:ascii="Arial" w:hAnsi="Arial" w:cs="Arial"/>
          <w:b/>
          <w:sz w:val="30"/>
        </w:rPr>
      </w:pPr>
      <w:r>
        <w:rPr>
          <w:rFonts w:ascii="Arial" w:hAnsi="Arial" w:cs="Arial"/>
          <w:b/>
          <w:sz w:val="30"/>
        </w:rPr>
        <w:lastRenderedPageBreak/>
        <w:t>Question 1:</w:t>
      </w:r>
    </w:p>
    <w:p w:rsidR="0096581D" w:rsidRDefault="0096581D" w:rsidP="0096581D">
      <w:pPr>
        <w:spacing w:line="360" w:lineRule="auto"/>
        <w:jc w:val="both"/>
        <w:rPr>
          <w:rFonts w:ascii="Arial" w:hAnsi="Arial" w:cs="Arial"/>
          <w:sz w:val="24"/>
        </w:rPr>
      </w:pPr>
      <w:r>
        <w:rPr>
          <w:rFonts w:ascii="Arial" w:hAnsi="Arial" w:cs="Arial"/>
          <w:sz w:val="24"/>
        </w:rPr>
        <w:t>Gestational diabetes mellitus or GDM is the intolerance of glucose detected during pregnancy. This intolerance is, however, not limited to having its biological onset during pregnancy as it may have begun before or started with the pregnancy. Although mild or significantly asymptomatic as compared to normal diabetes, GDM can create difficulties for the pregnancy itself.</w:t>
      </w:r>
      <w:r w:rsidR="007C329F">
        <w:rPr>
          <w:rFonts w:ascii="Arial" w:hAnsi="Arial" w:cs="Arial"/>
          <w:sz w:val="24"/>
        </w:rPr>
        <w:t xml:space="preserve"> It is also an indication</w:t>
      </w:r>
      <w:r>
        <w:rPr>
          <w:rFonts w:ascii="Arial" w:hAnsi="Arial" w:cs="Arial"/>
          <w:sz w:val="24"/>
        </w:rPr>
        <w:t xml:space="preserve"> for a high risk of contracting type 2 diabetes mellitus once the pregnancy is over.</w:t>
      </w:r>
      <w:sdt>
        <w:sdtPr>
          <w:rPr>
            <w:rFonts w:ascii="Arial" w:hAnsi="Arial" w:cs="Arial"/>
            <w:sz w:val="24"/>
          </w:rPr>
          <w:id w:val="-574589036"/>
          <w:citation/>
        </w:sdtPr>
        <w:sdtContent>
          <w:r w:rsidR="007A053C">
            <w:rPr>
              <w:rFonts w:ascii="Arial" w:hAnsi="Arial" w:cs="Arial"/>
              <w:sz w:val="24"/>
            </w:rPr>
            <w:fldChar w:fldCharType="begin"/>
          </w:r>
          <w:r w:rsidR="007A053C">
            <w:rPr>
              <w:rFonts w:ascii="Arial" w:hAnsi="Arial" w:cs="Arial"/>
              <w:sz w:val="24"/>
            </w:rPr>
            <w:instrText xml:space="preserve"> CITATION Met98 \l 1033 </w:instrText>
          </w:r>
          <w:r w:rsidR="007A053C">
            <w:rPr>
              <w:rFonts w:ascii="Arial" w:hAnsi="Arial" w:cs="Arial"/>
              <w:sz w:val="24"/>
            </w:rPr>
            <w:fldChar w:fldCharType="separate"/>
          </w:r>
          <w:r w:rsidR="007A053C">
            <w:rPr>
              <w:rFonts w:ascii="Arial" w:hAnsi="Arial" w:cs="Arial"/>
              <w:noProof/>
              <w:sz w:val="24"/>
            </w:rPr>
            <w:t xml:space="preserve"> </w:t>
          </w:r>
          <w:r w:rsidR="007A053C" w:rsidRPr="007A053C">
            <w:rPr>
              <w:rFonts w:ascii="Arial" w:hAnsi="Arial" w:cs="Arial"/>
              <w:noProof/>
              <w:sz w:val="24"/>
            </w:rPr>
            <w:t>(Metzger BE, 1998)</w:t>
          </w:r>
          <w:r w:rsidR="007A053C">
            <w:rPr>
              <w:rFonts w:ascii="Arial" w:hAnsi="Arial" w:cs="Arial"/>
              <w:sz w:val="24"/>
            </w:rPr>
            <w:fldChar w:fldCharType="end"/>
          </w:r>
        </w:sdtContent>
      </w:sdt>
      <w:r>
        <w:rPr>
          <w:rFonts w:ascii="Arial" w:hAnsi="Arial" w:cs="Arial"/>
          <w:sz w:val="24"/>
        </w:rPr>
        <w:t xml:space="preserve"> </w:t>
      </w:r>
      <w:r w:rsidR="007A053C">
        <w:rPr>
          <w:rFonts w:ascii="Arial" w:hAnsi="Arial" w:cs="Arial"/>
          <w:sz w:val="24"/>
        </w:rPr>
        <w:t xml:space="preserve">Biologically, GDM is generally associated with hyperglycemia that results from insulin resistance. This is </w:t>
      </w:r>
      <w:r w:rsidR="007C329F">
        <w:rPr>
          <w:rFonts w:ascii="Arial" w:hAnsi="Arial" w:cs="Arial"/>
          <w:sz w:val="24"/>
        </w:rPr>
        <w:t xml:space="preserve">proven by the fact that there is no significant difference </w:t>
      </w:r>
      <w:r w:rsidR="007A053C">
        <w:rPr>
          <w:rFonts w:ascii="Arial" w:hAnsi="Arial" w:cs="Arial"/>
          <w:sz w:val="24"/>
        </w:rPr>
        <w:t>between insulin levels in the bloods of normal pregnant women as compared to pregnant women with GDM. Glucose levels, however, show a stark difference. This has led to the concl</w:t>
      </w:r>
      <w:r w:rsidR="007C329F">
        <w:rPr>
          <w:rFonts w:ascii="Arial" w:hAnsi="Arial" w:cs="Arial"/>
          <w:sz w:val="24"/>
        </w:rPr>
        <w:t>usion that GDM happens due to dysfunctional beta cells in the pancreas.</w:t>
      </w:r>
      <w:sdt>
        <w:sdtPr>
          <w:rPr>
            <w:rFonts w:ascii="Arial" w:hAnsi="Arial" w:cs="Arial"/>
            <w:sz w:val="24"/>
          </w:rPr>
          <w:id w:val="1067924643"/>
          <w:citation/>
        </w:sdtPr>
        <w:sdtContent>
          <w:r w:rsidR="00B852E7">
            <w:rPr>
              <w:rFonts w:ascii="Arial" w:hAnsi="Arial" w:cs="Arial"/>
              <w:sz w:val="24"/>
            </w:rPr>
            <w:fldChar w:fldCharType="begin"/>
          </w:r>
          <w:r w:rsidR="00B852E7">
            <w:rPr>
              <w:rFonts w:ascii="Arial" w:hAnsi="Arial" w:cs="Arial"/>
              <w:sz w:val="24"/>
            </w:rPr>
            <w:instrText xml:space="preserve"> CITATION Ale97 \l 1033 </w:instrText>
          </w:r>
          <w:r w:rsidR="00B852E7">
            <w:rPr>
              <w:rFonts w:ascii="Arial" w:hAnsi="Arial" w:cs="Arial"/>
              <w:sz w:val="24"/>
            </w:rPr>
            <w:fldChar w:fldCharType="separate"/>
          </w:r>
          <w:r w:rsidR="00B852E7">
            <w:rPr>
              <w:rFonts w:ascii="Arial" w:hAnsi="Arial" w:cs="Arial"/>
              <w:noProof/>
              <w:sz w:val="24"/>
            </w:rPr>
            <w:t xml:space="preserve"> </w:t>
          </w:r>
          <w:r w:rsidR="00B852E7" w:rsidRPr="00B852E7">
            <w:rPr>
              <w:rFonts w:ascii="Arial" w:hAnsi="Arial" w:cs="Arial"/>
              <w:noProof/>
              <w:sz w:val="24"/>
            </w:rPr>
            <w:t>(Alexandra Kautzky-Willer, 1997)</w:t>
          </w:r>
          <w:r w:rsidR="00B852E7">
            <w:rPr>
              <w:rFonts w:ascii="Arial" w:hAnsi="Arial" w:cs="Arial"/>
              <w:sz w:val="24"/>
            </w:rPr>
            <w:fldChar w:fldCharType="end"/>
          </w:r>
        </w:sdtContent>
      </w:sdt>
    </w:p>
    <w:p w:rsidR="00B852E7" w:rsidRPr="00B852E7" w:rsidRDefault="00B852E7" w:rsidP="0096581D">
      <w:pPr>
        <w:spacing w:line="360" w:lineRule="auto"/>
        <w:jc w:val="both"/>
        <w:rPr>
          <w:rFonts w:ascii="Arial" w:hAnsi="Arial" w:cs="Arial"/>
          <w:b/>
          <w:sz w:val="30"/>
        </w:rPr>
      </w:pPr>
      <w:r>
        <w:rPr>
          <w:rFonts w:ascii="Arial" w:hAnsi="Arial" w:cs="Arial"/>
          <w:b/>
          <w:sz w:val="30"/>
        </w:rPr>
        <w:t>Question 2:</w:t>
      </w:r>
    </w:p>
    <w:p w:rsidR="00685881" w:rsidRDefault="0096581D" w:rsidP="0096581D">
      <w:pPr>
        <w:spacing w:line="360" w:lineRule="auto"/>
        <w:jc w:val="both"/>
        <w:rPr>
          <w:rFonts w:ascii="Arial" w:hAnsi="Arial" w:cs="Arial"/>
          <w:sz w:val="24"/>
        </w:rPr>
      </w:pPr>
      <w:r>
        <w:rPr>
          <w:rFonts w:ascii="Arial" w:hAnsi="Arial" w:cs="Arial"/>
          <w:sz w:val="24"/>
        </w:rPr>
        <w:t>GDM can create complications to the pregnancy and leads to several medical aberrations in both mother and child.</w:t>
      </w:r>
      <w:sdt>
        <w:sdtPr>
          <w:rPr>
            <w:rFonts w:ascii="Arial" w:hAnsi="Arial" w:cs="Arial"/>
            <w:sz w:val="24"/>
          </w:rPr>
          <w:id w:val="1279217665"/>
          <w:citation/>
        </w:sdtPr>
        <w:sdtContent>
          <w:r w:rsidR="002204D2">
            <w:rPr>
              <w:rFonts w:ascii="Arial" w:hAnsi="Arial" w:cs="Arial"/>
              <w:sz w:val="24"/>
            </w:rPr>
            <w:fldChar w:fldCharType="begin"/>
          </w:r>
          <w:r w:rsidR="002204D2">
            <w:rPr>
              <w:rFonts w:ascii="Arial" w:hAnsi="Arial" w:cs="Arial"/>
              <w:sz w:val="24"/>
            </w:rPr>
            <w:instrText xml:space="preserve"> CITATION Emm18 \l 1033 </w:instrText>
          </w:r>
          <w:r w:rsidR="002204D2">
            <w:rPr>
              <w:rFonts w:ascii="Arial" w:hAnsi="Arial" w:cs="Arial"/>
              <w:sz w:val="24"/>
            </w:rPr>
            <w:fldChar w:fldCharType="separate"/>
          </w:r>
          <w:r w:rsidR="002204D2">
            <w:rPr>
              <w:rFonts w:ascii="Arial" w:hAnsi="Arial" w:cs="Arial"/>
              <w:noProof/>
              <w:sz w:val="24"/>
            </w:rPr>
            <w:t xml:space="preserve"> </w:t>
          </w:r>
          <w:r w:rsidR="002204D2" w:rsidRPr="002204D2">
            <w:rPr>
              <w:rFonts w:ascii="Arial" w:hAnsi="Arial" w:cs="Arial"/>
              <w:noProof/>
              <w:sz w:val="24"/>
            </w:rPr>
            <w:t>(Emma C. Johns, 2018)</w:t>
          </w:r>
          <w:r w:rsidR="002204D2">
            <w:rPr>
              <w:rFonts w:ascii="Arial" w:hAnsi="Arial" w:cs="Arial"/>
              <w:sz w:val="24"/>
            </w:rPr>
            <w:fldChar w:fldCharType="end"/>
          </w:r>
        </w:sdtContent>
      </w:sdt>
      <w:r>
        <w:rPr>
          <w:rFonts w:ascii="Arial" w:hAnsi="Arial" w:cs="Arial"/>
          <w:sz w:val="24"/>
        </w:rPr>
        <w:t xml:space="preserve"> </w:t>
      </w:r>
      <w:r w:rsidR="00FD386F">
        <w:rPr>
          <w:rFonts w:ascii="Arial" w:hAnsi="Arial" w:cs="Arial"/>
          <w:sz w:val="24"/>
        </w:rPr>
        <w:t>These are some of the most common complications in the mother if she contracts GDM:</w:t>
      </w:r>
    </w:p>
    <w:p w:rsidR="00B852E7" w:rsidRDefault="002204D2" w:rsidP="00B852E7">
      <w:pPr>
        <w:pStyle w:val="ListParagraph"/>
        <w:numPr>
          <w:ilvl w:val="0"/>
          <w:numId w:val="1"/>
        </w:numPr>
        <w:spacing w:line="360" w:lineRule="auto"/>
        <w:jc w:val="both"/>
        <w:rPr>
          <w:rFonts w:ascii="Arial" w:hAnsi="Arial" w:cs="Arial"/>
          <w:sz w:val="24"/>
        </w:rPr>
      </w:pPr>
      <w:r>
        <w:rPr>
          <w:rFonts w:ascii="Arial" w:hAnsi="Arial" w:cs="Arial"/>
          <w:sz w:val="24"/>
        </w:rPr>
        <w:t>The risk of contraction of type 2 diabetes mellitus in women with prior history of GDM is seven times that of normal women.</w:t>
      </w:r>
    </w:p>
    <w:p w:rsidR="002204D2" w:rsidRDefault="002204D2" w:rsidP="00B852E7">
      <w:pPr>
        <w:pStyle w:val="ListParagraph"/>
        <w:numPr>
          <w:ilvl w:val="0"/>
          <w:numId w:val="1"/>
        </w:numPr>
        <w:spacing w:line="360" w:lineRule="auto"/>
        <w:jc w:val="both"/>
        <w:rPr>
          <w:rFonts w:ascii="Arial" w:hAnsi="Arial" w:cs="Arial"/>
          <w:sz w:val="24"/>
        </w:rPr>
      </w:pPr>
      <w:r>
        <w:rPr>
          <w:rFonts w:ascii="Arial" w:hAnsi="Arial" w:cs="Arial"/>
          <w:sz w:val="24"/>
        </w:rPr>
        <w:t>GDM in women is associated with gestational hypertension (increased blood pressure).</w:t>
      </w:r>
    </w:p>
    <w:p w:rsidR="002204D2" w:rsidRDefault="002204D2" w:rsidP="00B852E7">
      <w:pPr>
        <w:pStyle w:val="ListParagraph"/>
        <w:numPr>
          <w:ilvl w:val="0"/>
          <w:numId w:val="1"/>
        </w:numPr>
        <w:spacing w:line="360" w:lineRule="auto"/>
        <w:jc w:val="both"/>
        <w:rPr>
          <w:rFonts w:ascii="Arial" w:hAnsi="Arial" w:cs="Arial"/>
          <w:sz w:val="24"/>
        </w:rPr>
      </w:pPr>
      <w:r>
        <w:rPr>
          <w:rFonts w:ascii="Arial" w:hAnsi="Arial" w:cs="Arial"/>
          <w:sz w:val="24"/>
        </w:rPr>
        <w:t>Pre-eclampsia (presence of protein in urine and a high blood pressure) has a higher risk of developing in pregnant women with GDM.</w:t>
      </w:r>
    </w:p>
    <w:p w:rsidR="002204D2" w:rsidRDefault="002204D2" w:rsidP="00B852E7">
      <w:pPr>
        <w:pStyle w:val="ListParagraph"/>
        <w:numPr>
          <w:ilvl w:val="0"/>
          <w:numId w:val="1"/>
        </w:numPr>
        <w:spacing w:line="360" w:lineRule="auto"/>
        <w:jc w:val="both"/>
        <w:rPr>
          <w:rFonts w:ascii="Arial" w:hAnsi="Arial" w:cs="Arial"/>
          <w:sz w:val="24"/>
        </w:rPr>
      </w:pPr>
      <w:r>
        <w:rPr>
          <w:rFonts w:ascii="Arial" w:hAnsi="Arial" w:cs="Arial"/>
          <w:sz w:val="24"/>
        </w:rPr>
        <w:t>Polyhydramnios (exorbitant accumulation of the amniotic fluid) is also associated with GDM.</w:t>
      </w:r>
    </w:p>
    <w:p w:rsidR="002204D2" w:rsidRDefault="002204D2" w:rsidP="00B852E7">
      <w:pPr>
        <w:pStyle w:val="ListParagraph"/>
        <w:numPr>
          <w:ilvl w:val="0"/>
          <w:numId w:val="1"/>
        </w:numPr>
        <w:spacing w:line="360" w:lineRule="auto"/>
        <w:jc w:val="both"/>
        <w:rPr>
          <w:rFonts w:ascii="Arial" w:hAnsi="Arial" w:cs="Arial"/>
          <w:sz w:val="24"/>
        </w:rPr>
      </w:pPr>
      <w:r>
        <w:rPr>
          <w:rFonts w:ascii="Arial" w:hAnsi="Arial" w:cs="Arial"/>
          <w:sz w:val="24"/>
        </w:rPr>
        <w:t>Gestational diabetes creates risk of recurrent GDM in subsequent pregnancies.</w:t>
      </w:r>
    </w:p>
    <w:p w:rsidR="002204D2" w:rsidRDefault="002204D2" w:rsidP="002204D2">
      <w:pPr>
        <w:spacing w:line="360" w:lineRule="auto"/>
        <w:jc w:val="both"/>
        <w:rPr>
          <w:rFonts w:ascii="Arial" w:hAnsi="Arial" w:cs="Arial"/>
          <w:b/>
          <w:sz w:val="30"/>
        </w:rPr>
      </w:pPr>
      <w:r>
        <w:rPr>
          <w:rFonts w:ascii="Arial" w:hAnsi="Arial" w:cs="Arial"/>
          <w:b/>
          <w:sz w:val="30"/>
        </w:rPr>
        <w:t>Question 3:</w:t>
      </w:r>
    </w:p>
    <w:p w:rsidR="002204D2" w:rsidRDefault="002204D2" w:rsidP="002204D2">
      <w:pPr>
        <w:spacing w:line="360" w:lineRule="auto"/>
        <w:jc w:val="both"/>
        <w:rPr>
          <w:rFonts w:ascii="Arial" w:hAnsi="Arial" w:cs="Arial"/>
          <w:sz w:val="24"/>
        </w:rPr>
      </w:pPr>
      <w:r>
        <w:rPr>
          <w:rFonts w:ascii="Arial" w:hAnsi="Arial" w:cs="Arial"/>
          <w:sz w:val="24"/>
        </w:rPr>
        <w:t>Complications in the child</w:t>
      </w:r>
      <w:sdt>
        <w:sdtPr>
          <w:rPr>
            <w:rFonts w:ascii="Arial" w:hAnsi="Arial" w:cs="Arial"/>
            <w:sz w:val="24"/>
          </w:rPr>
          <w:id w:val="-2117657214"/>
          <w:citation/>
        </w:sdtPr>
        <w:sdtContent>
          <w:r w:rsidR="007D0919">
            <w:rPr>
              <w:rFonts w:ascii="Arial" w:hAnsi="Arial" w:cs="Arial"/>
              <w:sz w:val="24"/>
            </w:rPr>
            <w:fldChar w:fldCharType="begin"/>
          </w:r>
          <w:r w:rsidR="007D0919">
            <w:rPr>
              <w:rFonts w:ascii="Arial" w:hAnsi="Arial" w:cs="Arial"/>
              <w:sz w:val="24"/>
            </w:rPr>
            <w:instrText xml:space="preserve"> CITATION Emm18 \l 1033 </w:instrText>
          </w:r>
          <w:r w:rsidR="007D0919">
            <w:rPr>
              <w:rFonts w:ascii="Arial" w:hAnsi="Arial" w:cs="Arial"/>
              <w:sz w:val="24"/>
            </w:rPr>
            <w:fldChar w:fldCharType="separate"/>
          </w:r>
          <w:r w:rsidR="007D0919">
            <w:rPr>
              <w:rFonts w:ascii="Arial" w:hAnsi="Arial" w:cs="Arial"/>
              <w:noProof/>
              <w:sz w:val="24"/>
            </w:rPr>
            <w:t xml:space="preserve"> </w:t>
          </w:r>
          <w:r w:rsidR="007D0919" w:rsidRPr="007D0919">
            <w:rPr>
              <w:rFonts w:ascii="Arial" w:hAnsi="Arial" w:cs="Arial"/>
              <w:noProof/>
              <w:sz w:val="24"/>
            </w:rPr>
            <w:t>(Emma C. Johns, 2018)</w:t>
          </w:r>
          <w:r w:rsidR="007D0919">
            <w:rPr>
              <w:rFonts w:ascii="Arial" w:hAnsi="Arial" w:cs="Arial"/>
              <w:sz w:val="24"/>
            </w:rPr>
            <w:fldChar w:fldCharType="end"/>
          </w:r>
        </w:sdtContent>
      </w:sdt>
      <w:r>
        <w:rPr>
          <w:rFonts w:ascii="Arial" w:hAnsi="Arial" w:cs="Arial"/>
          <w:sz w:val="24"/>
        </w:rPr>
        <w:t xml:space="preserve"> as a result of GDM are as follows:</w:t>
      </w:r>
    </w:p>
    <w:p w:rsidR="002204D2" w:rsidRDefault="007D0919" w:rsidP="002204D2">
      <w:pPr>
        <w:pStyle w:val="ListParagraph"/>
        <w:numPr>
          <w:ilvl w:val="0"/>
          <w:numId w:val="2"/>
        </w:numPr>
        <w:spacing w:line="360" w:lineRule="auto"/>
        <w:jc w:val="both"/>
        <w:rPr>
          <w:rFonts w:ascii="Arial" w:hAnsi="Arial" w:cs="Arial"/>
          <w:sz w:val="24"/>
        </w:rPr>
      </w:pPr>
      <w:r>
        <w:rPr>
          <w:rFonts w:ascii="Arial" w:hAnsi="Arial" w:cs="Arial"/>
          <w:sz w:val="24"/>
        </w:rPr>
        <w:lastRenderedPageBreak/>
        <w:t>An immediate effect of GDM on the child is macrosomia (higher than normal weight of the newborn).</w:t>
      </w:r>
    </w:p>
    <w:p w:rsidR="007D0919" w:rsidRDefault="007D0919" w:rsidP="002204D2">
      <w:pPr>
        <w:pStyle w:val="ListParagraph"/>
        <w:numPr>
          <w:ilvl w:val="0"/>
          <w:numId w:val="2"/>
        </w:numPr>
        <w:spacing w:line="360" w:lineRule="auto"/>
        <w:jc w:val="both"/>
        <w:rPr>
          <w:rFonts w:ascii="Arial" w:hAnsi="Arial" w:cs="Arial"/>
          <w:sz w:val="24"/>
        </w:rPr>
      </w:pPr>
      <w:r>
        <w:rPr>
          <w:rFonts w:ascii="Arial" w:hAnsi="Arial" w:cs="Arial"/>
          <w:sz w:val="24"/>
        </w:rPr>
        <w:t>The baby also has a tendency to have a greater than normal BMI later in life.</w:t>
      </w:r>
    </w:p>
    <w:p w:rsidR="007D0919" w:rsidRDefault="007D0919" w:rsidP="002204D2">
      <w:pPr>
        <w:pStyle w:val="ListParagraph"/>
        <w:numPr>
          <w:ilvl w:val="0"/>
          <w:numId w:val="2"/>
        </w:numPr>
        <w:spacing w:line="360" w:lineRule="auto"/>
        <w:jc w:val="both"/>
        <w:rPr>
          <w:rFonts w:ascii="Arial" w:hAnsi="Arial" w:cs="Arial"/>
          <w:sz w:val="24"/>
        </w:rPr>
      </w:pPr>
      <w:r>
        <w:rPr>
          <w:rFonts w:ascii="Arial" w:hAnsi="Arial" w:cs="Arial"/>
          <w:sz w:val="24"/>
        </w:rPr>
        <w:t>Malformations in the fetus are also associated with GDM.</w:t>
      </w:r>
    </w:p>
    <w:p w:rsidR="007D0919" w:rsidRDefault="007D0919" w:rsidP="002204D2">
      <w:pPr>
        <w:pStyle w:val="ListParagraph"/>
        <w:numPr>
          <w:ilvl w:val="0"/>
          <w:numId w:val="2"/>
        </w:numPr>
        <w:spacing w:line="360" w:lineRule="auto"/>
        <w:jc w:val="both"/>
        <w:rPr>
          <w:rFonts w:ascii="Arial" w:hAnsi="Arial" w:cs="Arial"/>
          <w:sz w:val="24"/>
        </w:rPr>
      </w:pPr>
      <w:r>
        <w:rPr>
          <w:rFonts w:ascii="Arial" w:hAnsi="Arial" w:cs="Arial"/>
          <w:sz w:val="24"/>
        </w:rPr>
        <w:t>There is an increased risk of perinatal death.</w:t>
      </w:r>
    </w:p>
    <w:p w:rsidR="007D0919" w:rsidRDefault="007D0919" w:rsidP="002204D2">
      <w:pPr>
        <w:pStyle w:val="ListParagraph"/>
        <w:numPr>
          <w:ilvl w:val="0"/>
          <w:numId w:val="2"/>
        </w:numPr>
        <w:spacing w:line="360" w:lineRule="auto"/>
        <w:jc w:val="both"/>
        <w:rPr>
          <w:rFonts w:ascii="Arial" w:hAnsi="Arial" w:cs="Arial"/>
          <w:sz w:val="24"/>
        </w:rPr>
      </w:pPr>
      <w:r>
        <w:rPr>
          <w:rFonts w:ascii="Arial" w:hAnsi="Arial" w:cs="Arial"/>
          <w:sz w:val="24"/>
        </w:rPr>
        <w:t>Neonatal unit admission as well as neonatal hypoglycemia are also associated with GDM in the mother.</w:t>
      </w:r>
    </w:p>
    <w:p w:rsidR="007D0919" w:rsidRDefault="007D0919" w:rsidP="007D0919">
      <w:pPr>
        <w:spacing w:line="360" w:lineRule="auto"/>
        <w:jc w:val="both"/>
        <w:rPr>
          <w:rFonts w:ascii="Arial" w:hAnsi="Arial" w:cs="Arial"/>
          <w:b/>
          <w:sz w:val="30"/>
        </w:rPr>
      </w:pPr>
      <w:r>
        <w:rPr>
          <w:rFonts w:ascii="Arial" w:hAnsi="Arial" w:cs="Arial"/>
          <w:b/>
          <w:sz w:val="30"/>
        </w:rPr>
        <w:t>Question 4:</w:t>
      </w:r>
    </w:p>
    <w:p w:rsidR="007D0919" w:rsidRDefault="007D0919" w:rsidP="007D0919">
      <w:pPr>
        <w:spacing w:line="360" w:lineRule="auto"/>
        <w:jc w:val="both"/>
        <w:rPr>
          <w:rFonts w:ascii="Arial" w:hAnsi="Arial" w:cs="Arial"/>
          <w:sz w:val="24"/>
        </w:rPr>
      </w:pPr>
      <w:r>
        <w:rPr>
          <w:rFonts w:ascii="Arial" w:hAnsi="Arial" w:cs="Arial"/>
          <w:sz w:val="24"/>
        </w:rPr>
        <w:t>There are several risk factors associated with development of gestational diabetes mellitus.</w:t>
      </w:r>
      <w:sdt>
        <w:sdtPr>
          <w:rPr>
            <w:rFonts w:ascii="Arial" w:hAnsi="Arial" w:cs="Arial"/>
            <w:sz w:val="24"/>
          </w:rPr>
          <w:id w:val="-781491856"/>
          <w:citation/>
        </w:sdtPr>
        <w:sdtContent>
          <w:r>
            <w:rPr>
              <w:rFonts w:ascii="Arial" w:hAnsi="Arial" w:cs="Arial"/>
              <w:sz w:val="24"/>
            </w:rPr>
            <w:fldChar w:fldCharType="begin"/>
          </w:r>
          <w:r>
            <w:rPr>
              <w:rFonts w:ascii="Arial" w:hAnsi="Arial" w:cs="Arial"/>
              <w:sz w:val="24"/>
            </w:rPr>
            <w:instrText xml:space="preserve"> CITATION Mac01 \l 1033 </w:instrText>
          </w:r>
          <w:r>
            <w:rPr>
              <w:rFonts w:ascii="Arial" w:hAnsi="Arial" w:cs="Arial"/>
              <w:sz w:val="24"/>
            </w:rPr>
            <w:fldChar w:fldCharType="separate"/>
          </w:r>
          <w:r>
            <w:rPr>
              <w:rFonts w:ascii="Arial" w:hAnsi="Arial" w:cs="Arial"/>
              <w:noProof/>
              <w:sz w:val="24"/>
            </w:rPr>
            <w:t xml:space="preserve"> </w:t>
          </w:r>
          <w:r w:rsidRPr="007D0919">
            <w:rPr>
              <w:rFonts w:ascii="Arial" w:hAnsi="Arial" w:cs="Arial"/>
              <w:noProof/>
              <w:sz w:val="24"/>
            </w:rPr>
            <w:t>(MacNeill, 2001)</w:t>
          </w:r>
          <w:r>
            <w:rPr>
              <w:rFonts w:ascii="Arial" w:hAnsi="Arial" w:cs="Arial"/>
              <w:sz w:val="24"/>
            </w:rPr>
            <w:fldChar w:fldCharType="end"/>
          </w:r>
        </w:sdtContent>
      </w:sdt>
      <w:r>
        <w:rPr>
          <w:rFonts w:ascii="Arial" w:hAnsi="Arial" w:cs="Arial"/>
          <w:sz w:val="24"/>
        </w:rPr>
        <w:t xml:space="preserve"> Some of these are as follows:</w:t>
      </w:r>
    </w:p>
    <w:p w:rsidR="007D0919" w:rsidRDefault="007D0919" w:rsidP="007D0919">
      <w:pPr>
        <w:pStyle w:val="ListParagraph"/>
        <w:numPr>
          <w:ilvl w:val="0"/>
          <w:numId w:val="3"/>
        </w:numPr>
        <w:spacing w:line="360" w:lineRule="auto"/>
        <w:jc w:val="both"/>
        <w:rPr>
          <w:rFonts w:ascii="Arial" w:hAnsi="Arial" w:cs="Arial"/>
          <w:sz w:val="24"/>
        </w:rPr>
      </w:pPr>
      <w:r>
        <w:rPr>
          <w:rFonts w:ascii="Arial" w:hAnsi="Arial" w:cs="Arial"/>
          <w:sz w:val="24"/>
        </w:rPr>
        <w:t>An immediate family member with diabetes mellitus.</w:t>
      </w:r>
    </w:p>
    <w:p w:rsidR="007D0919" w:rsidRDefault="007D0919" w:rsidP="007D0919">
      <w:pPr>
        <w:pStyle w:val="ListParagraph"/>
        <w:numPr>
          <w:ilvl w:val="0"/>
          <w:numId w:val="3"/>
        </w:numPr>
        <w:spacing w:line="360" w:lineRule="auto"/>
        <w:jc w:val="both"/>
        <w:rPr>
          <w:rFonts w:ascii="Arial" w:hAnsi="Arial" w:cs="Arial"/>
          <w:sz w:val="24"/>
        </w:rPr>
      </w:pPr>
      <w:r>
        <w:rPr>
          <w:rFonts w:ascii="Arial" w:hAnsi="Arial" w:cs="Arial"/>
          <w:sz w:val="24"/>
        </w:rPr>
        <w:t>Physical inactivity in the pregnant woman.</w:t>
      </w:r>
    </w:p>
    <w:p w:rsidR="007D0919" w:rsidRDefault="007D0919" w:rsidP="007D0919">
      <w:pPr>
        <w:pStyle w:val="ListParagraph"/>
        <w:numPr>
          <w:ilvl w:val="0"/>
          <w:numId w:val="3"/>
        </w:numPr>
        <w:spacing w:line="360" w:lineRule="auto"/>
        <w:jc w:val="both"/>
        <w:rPr>
          <w:rFonts w:ascii="Arial" w:hAnsi="Arial" w:cs="Arial"/>
          <w:sz w:val="24"/>
        </w:rPr>
      </w:pPr>
      <w:r>
        <w:rPr>
          <w:rFonts w:ascii="Arial" w:hAnsi="Arial" w:cs="Arial"/>
          <w:sz w:val="24"/>
        </w:rPr>
        <w:t>A higher than normal BMI can lead to the conclusion of presence of obesity which increases the risk for GDM.</w:t>
      </w:r>
    </w:p>
    <w:p w:rsidR="007D0919" w:rsidRDefault="007D0919" w:rsidP="007D0919">
      <w:pPr>
        <w:pStyle w:val="ListParagraph"/>
        <w:numPr>
          <w:ilvl w:val="0"/>
          <w:numId w:val="3"/>
        </w:numPr>
        <w:spacing w:line="360" w:lineRule="auto"/>
        <w:jc w:val="both"/>
        <w:rPr>
          <w:rFonts w:ascii="Arial" w:hAnsi="Arial" w:cs="Arial"/>
          <w:sz w:val="24"/>
        </w:rPr>
      </w:pPr>
      <w:r>
        <w:rPr>
          <w:rFonts w:ascii="Arial" w:hAnsi="Arial" w:cs="Arial"/>
          <w:sz w:val="24"/>
        </w:rPr>
        <w:t>Hypertension in the pregnant woman.</w:t>
      </w:r>
    </w:p>
    <w:p w:rsidR="007D0919" w:rsidRDefault="007D0919" w:rsidP="007D0919">
      <w:pPr>
        <w:pStyle w:val="ListParagraph"/>
        <w:numPr>
          <w:ilvl w:val="0"/>
          <w:numId w:val="3"/>
        </w:numPr>
        <w:spacing w:line="360" w:lineRule="auto"/>
        <w:jc w:val="both"/>
        <w:rPr>
          <w:rFonts w:ascii="Arial" w:hAnsi="Arial" w:cs="Arial"/>
          <w:sz w:val="24"/>
        </w:rPr>
      </w:pPr>
      <w:r>
        <w:rPr>
          <w:rFonts w:ascii="Arial" w:hAnsi="Arial" w:cs="Arial"/>
          <w:sz w:val="24"/>
        </w:rPr>
        <w:t>Presence of polycystic ovary syndrome (PCOS) also increases risk for GDM.</w:t>
      </w:r>
    </w:p>
    <w:p w:rsidR="007D0919" w:rsidRDefault="007D0919" w:rsidP="007D0919">
      <w:pPr>
        <w:spacing w:line="360" w:lineRule="auto"/>
        <w:jc w:val="both"/>
        <w:rPr>
          <w:rFonts w:ascii="Arial" w:hAnsi="Arial" w:cs="Arial"/>
          <w:b/>
          <w:sz w:val="30"/>
        </w:rPr>
      </w:pPr>
      <w:r>
        <w:rPr>
          <w:rFonts w:ascii="Arial" w:hAnsi="Arial" w:cs="Arial"/>
          <w:b/>
          <w:sz w:val="30"/>
        </w:rPr>
        <w:t>Question 5:</w:t>
      </w:r>
    </w:p>
    <w:p w:rsidR="00983C66" w:rsidRDefault="00A82FB4" w:rsidP="007D0919">
      <w:pPr>
        <w:spacing w:line="360" w:lineRule="auto"/>
        <w:jc w:val="both"/>
        <w:rPr>
          <w:rFonts w:ascii="Arial" w:hAnsi="Arial" w:cs="Arial"/>
          <w:sz w:val="24"/>
        </w:rPr>
      </w:pPr>
      <w:r>
        <w:rPr>
          <w:rFonts w:ascii="Arial" w:hAnsi="Arial" w:cs="Arial"/>
          <w:sz w:val="24"/>
        </w:rPr>
        <w:t>ADIPS is the Australasian Diabetes in Pregnancy Society created in 1991 to reach an official consensus on the diagnosis and testing for gestational diabetes mellitus (GDM).</w:t>
      </w:r>
      <w:sdt>
        <w:sdtPr>
          <w:rPr>
            <w:rFonts w:ascii="Arial" w:hAnsi="Arial" w:cs="Arial"/>
            <w:sz w:val="24"/>
          </w:rPr>
          <w:id w:val="-1679419175"/>
          <w:citation/>
        </w:sdtPr>
        <w:sdtContent>
          <w:r>
            <w:rPr>
              <w:rFonts w:ascii="Arial" w:hAnsi="Arial" w:cs="Arial"/>
              <w:sz w:val="24"/>
            </w:rPr>
            <w:fldChar w:fldCharType="begin"/>
          </w:r>
          <w:r>
            <w:rPr>
              <w:rFonts w:ascii="Arial" w:hAnsi="Arial" w:cs="Arial"/>
              <w:sz w:val="24"/>
            </w:rPr>
            <w:instrText xml:space="preserve"> CITATION Nan14 \l 1033 </w:instrText>
          </w:r>
          <w:r>
            <w:rPr>
              <w:rFonts w:ascii="Arial" w:hAnsi="Arial" w:cs="Arial"/>
              <w:sz w:val="24"/>
            </w:rPr>
            <w:fldChar w:fldCharType="separate"/>
          </w:r>
          <w:r>
            <w:rPr>
              <w:rFonts w:ascii="Arial" w:hAnsi="Arial" w:cs="Arial"/>
              <w:noProof/>
              <w:sz w:val="24"/>
            </w:rPr>
            <w:t xml:space="preserve"> </w:t>
          </w:r>
          <w:r w:rsidRPr="00A82FB4">
            <w:rPr>
              <w:rFonts w:ascii="Arial" w:hAnsi="Arial" w:cs="Arial"/>
              <w:noProof/>
              <w:sz w:val="24"/>
            </w:rPr>
            <w:t>(Nankervis A, 2014)</w:t>
          </w:r>
          <w:r>
            <w:rPr>
              <w:rFonts w:ascii="Arial" w:hAnsi="Arial" w:cs="Arial"/>
              <w:sz w:val="24"/>
            </w:rPr>
            <w:fldChar w:fldCharType="end"/>
          </w:r>
        </w:sdtContent>
      </w:sdt>
      <w:r>
        <w:rPr>
          <w:rFonts w:ascii="Arial" w:hAnsi="Arial" w:cs="Arial"/>
          <w:sz w:val="24"/>
        </w:rPr>
        <w:t xml:space="preserve"> </w:t>
      </w:r>
    </w:p>
    <w:p w:rsidR="00983C66" w:rsidRDefault="00A82FB4" w:rsidP="00983C66">
      <w:pPr>
        <w:spacing w:line="360" w:lineRule="auto"/>
        <w:jc w:val="both"/>
        <w:rPr>
          <w:rFonts w:ascii="Arial" w:hAnsi="Arial" w:cs="Arial"/>
          <w:sz w:val="24"/>
        </w:rPr>
      </w:pPr>
      <w:r>
        <w:rPr>
          <w:rFonts w:ascii="Arial" w:hAnsi="Arial" w:cs="Arial"/>
          <w:sz w:val="24"/>
        </w:rPr>
        <w:t>Official guidelines by ADIPS for management of type 1 diabetes mellitus before conception</w:t>
      </w:r>
      <w:sdt>
        <w:sdtPr>
          <w:rPr>
            <w:rFonts w:ascii="Arial" w:hAnsi="Arial" w:cs="Arial"/>
            <w:sz w:val="24"/>
          </w:rPr>
          <w:id w:val="-1887936572"/>
          <w:citation/>
        </w:sdtPr>
        <w:sdtContent>
          <w:r w:rsidR="00063C73">
            <w:rPr>
              <w:rFonts w:ascii="Arial" w:hAnsi="Arial" w:cs="Arial"/>
              <w:sz w:val="24"/>
            </w:rPr>
            <w:fldChar w:fldCharType="begin"/>
          </w:r>
          <w:r w:rsidR="00063C73">
            <w:rPr>
              <w:rFonts w:ascii="Arial" w:hAnsi="Arial" w:cs="Arial"/>
              <w:sz w:val="24"/>
            </w:rPr>
            <w:instrText xml:space="preserve"> CITATION Aid05 \l 1033 </w:instrText>
          </w:r>
          <w:r w:rsidR="00063C73">
            <w:rPr>
              <w:rFonts w:ascii="Arial" w:hAnsi="Arial" w:cs="Arial"/>
              <w:sz w:val="24"/>
            </w:rPr>
            <w:fldChar w:fldCharType="separate"/>
          </w:r>
          <w:r w:rsidR="00063C73">
            <w:rPr>
              <w:rFonts w:ascii="Arial" w:hAnsi="Arial" w:cs="Arial"/>
              <w:noProof/>
              <w:sz w:val="24"/>
            </w:rPr>
            <w:t xml:space="preserve"> </w:t>
          </w:r>
          <w:r w:rsidR="00063C73" w:rsidRPr="00063C73">
            <w:rPr>
              <w:rFonts w:ascii="Arial" w:hAnsi="Arial" w:cs="Arial"/>
              <w:noProof/>
              <w:sz w:val="24"/>
            </w:rPr>
            <w:t>(Aidan McElduff, 2005)</w:t>
          </w:r>
          <w:r w:rsidR="00063C73">
            <w:rPr>
              <w:rFonts w:ascii="Arial" w:hAnsi="Arial" w:cs="Arial"/>
              <w:sz w:val="24"/>
            </w:rPr>
            <w:fldChar w:fldCharType="end"/>
          </w:r>
        </w:sdtContent>
      </w:sdt>
      <w:r>
        <w:rPr>
          <w:rFonts w:ascii="Arial" w:hAnsi="Arial" w:cs="Arial"/>
          <w:sz w:val="24"/>
        </w:rPr>
        <w:t xml:space="preserve"> are as follows:</w:t>
      </w:r>
    </w:p>
    <w:p w:rsidR="00983C66" w:rsidRDefault="00063C73" w:rsidP="00983C66">
      <w:pPr>
        <w:pStyle w:val="ListParagraph"/>
        <w:numPr>
          <w:ilvl w:val="0"/>
          <w:numId w:val="5"/>
        </w:numPr>
        <w:spacing w:line="360" w:lineRule="auto"/>
        <w:jc w:val="both"/>
        <w:rPr>
          <w:rFonts w:ascii="Arial" w:hAnsi="Arial" w:cs="Arial"/>
          <w:sz w:val="24"/>
        </w:rPr>
      </w:pPr>
      <w:r>
        <w:rPr>
          <w:rFonts w:ascii="Arial" w:hAnsi="Arial" w:cs="Arial"/>
          <w:sz w:val="24"/>
        </w:rPr>
        <w:t xml:space="preserve">Management of blood glucose levels by a multidisciplinary team of physicians should be strictly done. </w:t>
      </w:r>
    </w:p>
    <w:p w:rsidR="00063C73" w:rsidRDefault="00063C73" w:rsidP="00983C66">
      <w:pPr>
        <w:pStyle w:val="ListParagraph"/>
        <w:numPr>
          <w:ilvl w:val="0"/>
          <w:numId w:val="5"/>
        </w:numPr>
        <w:spacing w:line="360" w:lineRule="auto"/>
        <w:jc w:val="both"/>
        <w:rPr>
          <w:rFonts w:ascii="Arial" w:hAnsi="Arial" w:cs="Arial"/>
          <w:sz w:val="24"/>
        </w:rPr>
      </w:pPr>
      <w:r>
        <w:rPr>
          <w:rFonts w:ascii="Arial" w:hAnsi="Arial" w:cs="Arial"/>
          <w:sz w:val="24"/>
        </w:rPr>
        <w:t>There should be thorough evaluation and treatment of medical risk factors that might lead to diabetes (these include retinopathy, neuropathy, nephropathy and cardiovascular disease).</w:t>
      </w:r>
    </w:p>
    <w:p w:rsidR="00063C73" w:rsidRDefault="00063C73" w:rsidP="00983C66">
      <w:pPr>
        <w:pStyle w:val="ListParagraph"/>
        <w:numPr>
          <w:ilvl w:val="0"/>
          <w:numId w:val="5"/>
        </w:numPr>
        <w:spacing w:line="360" w:lineRule="auto"/>
        <w:jc w:val="both"/>
        <w:rPr>
          <w:rFonts w:ascii="Arial" w:hAnsi="Arial" w:cs="Arial"/>
          <w:sz w:val="24"/>
        </w:rPr>
      </w:pPr>
      <w:r>
        <w:rPr>
          <w:rFonts w:ascii="Arial" w:hAnsi="Arial" w:cs="Arial"/>
          <w:sz w:val="24"/>
        </w:rPr>
        <w:lastRenderedPageBreak/>
        <w:t>All the medication currently in use by the patient of type 1 diabetes mellitus should be immediately reviewed.</w:t>
      </w:r>
    </w:p>
    <w:p w:rsidR="00063C73" w:rsidRDefault="00063C73" w:rsidP="00983C66">
      <w:pPr>
        <w:pStyle w:val="ListParagraph"/>
        <w:numPr>
          <w:ilvl w:val="0"/>
          <w:numId w:val="5"/>
        </w:numPr>
        <w:spacing w:line="360" w:lineRule="auto"/>
        <w:jc w:val="both"/>
        <w:rPr>
          <w:rFonts w:ascii="Arial" w:hAnsi="Arial" w:cs="Arial"/>
          <w:sz w:val="24"/>
        </w:rPr>
      </w:pPr>
      <w:r>
        <w:rPr>
          <w:rFonts w:ascii="Arial" w:hAnsi="Arial" w:cs="Arial"/>
          <w:sz w:val="24"/>
        </w:rPr>
        <w:t>Any statins, ACE (angiotensin-converting enzyme) inhibitors and angiotensin-II receptor blockers should be stopped.</w:t>
      </w:r>
    </w:p>
    <w:p w:rsidR="00063C73" w:rsidRDefault="00063C73" w:rsidP="00983C66">
      <w:pPr>
        <w:pStyle w:val="ListParagraph"/>
        <w:numPr>
          <w:ilvl w:val="0"/>
          <w:numId w:val="5"/>
        </w:numPr>
        <w:spacing w:line="360" w:lineRule="auto"/>
        <w:jc w:val="both"/>
        <w:rPr>
          <w:rFonts w:ascii="Arial" w:hAnsi="Arial" w:cs="Arial"/>
          <w:sz w:val="24"/>
        </w:rPr>
      </w:pPr>
      <w:r>
        <w:rPr>
          <w:rFonts w:ascii="Arial" w:hAnsi="Arial" w:cs="Arial"/>
          <w:sz w:val="24"/>
        </w:rPr>
        <w:t>Insulin (or metformin as an alternative) should be used as a method of keeping blood glucose levels in control.</w:t>
      </w:r>
    </w:p>
    <w:p w:rsidR="00063C73" w:rsidRDefault="00063C73" w:rsidP="00983C66">
      <w:pPr>
        <w:pStyle w:val="ListParagraph"/>
        <w:numPr>
          <w:ilvl w:val="0"/>
          <w:numId w:val="5"/>
        </w:numPr>
        <w:spacing w:line="360" w:lineRule="auto"/>
        <w:jc w:val="both"/>
        <w:rPr>
          <w:rFonts w:ascii="Arial" w:hAnsi="Arial" w:cs="Arial"/>
          <w:sz w:val="24"/>
        </w:rPr>
      </w:pPr>
      <w:r>
        <w:rPr>
          <w:rFonts w:ascii="Arial" w:hAnsi="Arial" w:cs="Arial"/>
          <w:sz w:val="24"/>
        </w:rPr>
        <w:t>Thyroid function should be measured in the women with type 1 diabetes mellitus before conception.</w:t>
      </w:r>
    </w:p>
    <w:p w:rsidR="00063C73" w:rsidRDefault="00063C73" w:rsidP="00983C66">
      <w:pPr>
        <w:pStyle w:val="ListParagraph"/>
        <w:numPr>
          <w:ilvl w:val="0"/>
          <w:numId w:val="5"/>
        </w:numPr>
        <w:spacing w:line="360" w:lineRule="auto"/>
        <w:jc w:val="both"/>
        <w:rPr>
          <w:rFonts w:ascii="Arial" w:hAnsi="Arial" w:cs="Arial"/>
          <w:sz w:val="24"/>
        </w:rPr>
      </w:pPr>
      <w:r>
        <w:rPr>
          <w:rFonts w:ascii="Arial" w:hAnsi="Arial" w:cs="Arial"/>
          <w:sz w:val="24"/>
        </w:rPr>
        <w:t>Preconception counselling with complete education and guidance regarding the risks and consequences should be administered.</w:t>
      </w:r>
    </w:p>
    <w:p w:rsidR="00063C73" w:rsidRDefault="00063C73" w:rsidP="00063C73">
      <w:pPr>
        <w:spacing w:line="360" w:lineRule="auto"/>
        <w:jc w:val="both"/>
        <w:rPr>
          <w:rFonts w:ascii="Arial" w:hAnsi="Arial" w:cs="Arial"/>
          <w:b/>
          <w:sz w:val="30"/>
        </w:rPr>
      </w:pPr>
      <w:r>
        <w:rPr>
          <w:rFonts w:ascii="Arial" w:hAnsi="Arial" w:cs="Arial"/>
          <w:b/>
          <w:sz w:val="30"/>
        </w:rPr>
        <w:t>Question 6:</w:t>
      </w:r>
    </w:p>
    <w:p w:rsidR="00063C73" w:rsidRDefault="00063C73" w:rsidP="00063C73">
      <w:pPr>
        <w:spacing w:line="360" w:lineRule="auto"/>
        <w:jc w:val="both"/>
        <w:rPr>
          <w:rFonts w:ascii="Arial" w:hAnsi="Arial" w:cs="Arial"/>
          <w:sz w:val="24"/>
        </w:rPr>
      </w:pPr>
      <w:r>
        <w:rPr>
          <w:rFonts w:ascii="Arial" w:hAnsi="Arial" w:cs="Arial"/>
          <w:sz w:val="24"/>
        </w:rPr>
        <w:t xml:space="preserve">The oral glucose tolerance test or OGTT is carried out in order to measure </w:t>
      </w:r>
      <w:r w:rsidR="005F604F">
        <w:rPr>
          <w:rFonts w:ascii="Arial" w:hAnsi="Arial" w:cs="Arial"/>
          <w:sz w:val="24"/>
        </w:rPr>
        <w:t>the level of glucose present in the blood after a certain sugar uptake. The steps in this test are as follows:</w:t>
      </w:r>
    </w:p>
    <w:p w:rsidR="005F604F" w:rsidRDefault="005F604F" w:rsidP="005F604F">
      <w:pPr>
        <w:pStyle w:val="ListParagraph"/>
        <w:numPr>
          <w:ilvl w:val="0"/>
          <w:numId w:val="6"/>
        </w:numPr>
        <w:spacing w:line="360" w:lineRule="auto"/>
        <w:jc w:val="both"/>
        <w:rPr>
          <w:rFonts w:ascii="Arial" w:hAnsi="Arial" w:cs="Arial"/>
          <w:sz w:val="24"/>
        </w:rPr>
      </w:pPr>
      <w:r>
        <w:rPr>
          <w:rFonts w:ascii="Arial" w:hAnsi="Arial" w:cs="Arial"/>
          <w:sz w:val="24"/>
        </w:rPr>
        <w:t>The patient is supposed to eat normally in the days leading to the test.</w:t>
      </w:r>
    </w:p>
    <w:p w:rsidR="005F604F" w:rsidRDefault="005F604F" w:rsidP="005F604F">
      <w:pPr>
        <w:pStyle w:val="ListParagraph"/>
        <w:numPr>
          <w:ilvl w:val="0"/>
          <w:numId w:val="6"/>
        </w:numPr>
        <w:spacing w:line="360" w:lineRule="auto"/>
        <w:jc w:val="both"/>
        <w:rPr>
          <w:rFonts w:ascii="Arial" w:hAnsi="Arial" w:cs="Arial"/>
          <w:sz w:val="24"/>
        </w:rPr>
      </w:pPr>
      <w:r>
        <w:rPr>
          <w:rFonts w:ascii="Arial" w:hAnsi="Arial" w:cs="Arial"/>
          <w:sz w:val="24"/>
        </w:rPr>
        <w:t xml:space="preserve">The patient should be fasting for eight hours leading to the test. This should only include water uptake and no other beverages. </w:t>
      </w:r>
    </w:p>
    <w:p w:rsidR="005F604F" w:rsidRDefault="005F604F" w:rsidP="005F604F">
      <w:pPr>
        <w:pStyle w:val="ListParagraph"/>
        <w:numPr>
          <w:ilvl w:val="0"/>
          <w:numId w:val="6"/>
        </w:numPr>
        <w:spacing w:line="360" w:lineRule="auto"/>
        <w:jc w:val="both"/>
        <w:rPr>
          <w:rFonts w:ascii="Arial" w:hAnsi="Arial" w:cs="Arial"/>
          <w:sz w:val="24"/>
        </w:rPr>
      </w:pPr>
      <w:r>
        <w:rPr>
          <w:rFonts w:ascii="Arial" w:hAnsi="Arial" w:cs="Arial"/>
          <w:sz w:val="24"/>
        </w:rPr>
        <w:t xml:space="preserve">It is also prescribed to visit the bathroom right before the test as the lab may ask for a urine sample. </w:t>
      </w:r>
    </w:p>
    <w:p w:rsidR="005F604F" w:rsidRDefault="005F604F" w:rsidP="005F604F">
      <w:pPr>
        <w:pStyle w:val="ListParagraph"/>
        <w:numPr>
          <w:ilvl w:val="0"/>
          <w:numId w:val="6"/>
        </w:numPr>
        <w:spacing w:line="360" w:lineRule="auto"/>
        <w:jc w:val="both"/>
        <w:rPr>
          <w:rFonts w:ascii="Arial" w:hAnsi="Arial" w:cs="Arial"/>
          <w:sz w:val="24"/>
        </w:rPr>
      </w:pPr>
      <w:r>
        <w:rPr>
          <w:rFonts w:ascii="Arial" w:hAnsi="Arial" w:cs="Arial"/>
          <w:sz w:val="24"/>
        </w:rPr>
        <w:t>In the lab, the healthcare professional will draw blood from the patient as an indicator of glucose level while fasting.</w:t>
      </w:r>
    </w:p>
    <w:p w:rsidR="005F604F" w:rsidRDefault="005F604F" w:rsidP="005F604F">
      <w:pPr>
        <w:pStyle w:val="ListParagraph"/>
        <w:numPr>
          <w:ilvl w:val="0"/>
          <w:numId w:val="6"/>
        </w:numPr>
        <w:spacing w:line="360" w:lineRule="auto"/>
        <w:jc w:val="both"/>
        <w:rPr>
          <w:rFonts w:ascii="Arial" w:hAnsi="Arial" w:cs="Arial"/>
          <w:sz w:val="24"/>
        </w:rPr>
      </w:pPr>
      <w:r>
        <w:rPr>
          <w:rFonts w:ascii="Arial" w:hAnsi="Arial" w:cs="Arial"/>
          <w:sz w:val="24"/>
        </w:rPr>
        <w:t xml:space="preserve">The </w:t>
      </w:r>
      <w:r w:rsidR="00C57FAF">
        <w:rPr>
          <w:rFonts w:ascii="Arial" w:hAnsi="Arial" w:cs="Arial"/>
          <w:sz w:val="24"/>
        </w:rPr>
        <w:t>patient will then be given a 50</w:t>
      </w:r>
      <w:r>
        <w:rPr>
          <w:rFonts w:ascii="Arial" w:hAnsi="Arial" w:cs="Arial"/>
          <w:sz w:val="24"/>
        </w:rPr>
        <w:t>-gram glucose solution and the patien</w:t>
      </w:r>
      <w:r w:rsidR="00C57FAF">
        <w:rPr>
          <w:rFonts w:ascii="Arial" w:hAnsi="Arial" w:cs="Arial"/>
          <w:sz w:val="24"/>
        </w:rPr>
        <w:t>t will have to wait for an hour.</w:t>
      </w:r>
    </w:p>
    <w:p w:rsidR="005F604F" w:rsidRDefault="005F604F" w:rsidP="005F604F">
      <w:pPr>
        <w:pStyle w:val="ListParagraph"/>
        <w:numPr>
          <w:ilvl w:val="0"/>
          <w:numId w:val="6"/>
        </w:numPr>
        <w:spacing w:line="360" w:lineRule="auto"/>
        <w:jc w:val="both"/>
        <w:rPr>
          <w:rFonts w:ascii="Arial" w:hAnsi="Arial" w:cs="Arial"/>
          <w:sz w:val="24"/>
        </w:rPr>
      </w:pPr>
      <w:r>
        <w:rPr>
          <w:rFonts w:ascii="Arial" w:hAnsi="Arial" w:cs="Arial"/>
          <w:sz w:val="24"/>
        </w:rPr>
        <w:t xml:space="preserve">After one hour, the healthcare professional will take another sample of blood from the </w:t>
      </w:r>
      <w:r w:rsidR="00C57FAF">
        <w:rPr>
          <w:rFonts w:ascii="Arial" w:hAnsi="Arial" w:cs="Arial"/>
          <w:sz w:val="24"/>
        </w:rPr>
        <w:t>patient and test it.</w:t>
      </w:r>
    </w:p>
    <w:p w:rsidR="005F604F" w:rsidRDefault="00C57FAF" w:rsidP="005F604F">
      <w:pPr>
        <w:pStyle w:val="ListParagraph"/>
        <w:numPr>
          <w:ilvl w:val="0"/>
          <w:numId w:val="6"/>
        </w:numPr>
        <w:spacing w:line="360" w:lineRule="auto"/>
        <w:jc w:val="both"/>
        <w:rPr>
          <w:rFonts w:ascii="Arial" w:hAnsi="Arial" w:cs="Arial"/>
          <w:sz w:val="24"/>
        </w:rPr>
      </w:pPr>
      <w:r>
        <w:rPr>
          <w:rFonts w:ascii="Arial" w:hAnsi="Arial" w:cs="Arial"/>
          <w:sz w:val="24"/>
        </w:rPr>
        <w:t>If GDM is feared, a second step is undertaken. This involves drinking a 100-gram glucose solution after blood sample at fasting is withdrawn. Then a blood sample at one hour, two hours and three hours are withdrawn and tested.</w:t>
      </w:r>
    </w:p>
    <w:p w:rsidR="00C57FAF" w:rsidRDefault="00C57FAF" w:rsidP="005F604F">
      <w:pPr>
        <w:pStyle w:val="ListParagraph"/>
        <w:numPr>
          <w:ilvl w:val="0"/>
          <w:numId w:val="6"/>
        </w:numPr>
        <w:spacing w:line="360" w:lineRule="auto"/>
        <w:jc w:val="both"/>
        <w:rPr>
          <w:rFonts w:ascii="Arial" w:hAnsi="Arial" w:cs="Arial"/>
          <w:sz w:val="24"/>
        </w:rPr>
      </w:pPr>
      <w:r>
        <w:rPr>
          <w:rFonts w:ascii="Arial" w:hAnsi="Arial" w:cs="Arial"/>
          <w:sz w:val="24"/>
        </w:rPr>
        <w:t>Blood glucose levels at all these times are compared to confirm presence or absence of GDM.</w:t>
      </w:r>
    </w:p>
    <w:p w:rsidR="005F604F" w:rsidRDefault="00C57FAF" w:rsidP="005F604F">
      <w:pPr>
        <w:spacing w:line="360" w:lineRule="auto"/>
        <w:jc w:val="both"/>
        <w:rPr>
          <w:rFonts w:ascii="Arial" w:hAnsi="Arial" w:cs="Arial"/>
          <w:sz w:val="24"/>
        </w:rPr>
      </w:pPr>
      <w:r>
        <w:rPr>
          <w:rFonts w:ascii="Arial" w:hAnsi="Arial" w:cs="Arial"/>
          <w:sz w:val="24"/>
        </w:rPr>
        <w:lastRenderedPageBreak/>
        <w:t xml:space="preserve">If the result after the first one-hour step is less than 7.8 </w:t>
      </w:r>
      <w:proofErr w:type="spellStart"/>
      <w:r>
        <w:rPr>
          <w:rFonts w:ascii="Arial" w:hAnsi="Arial" w:cs="Arial"/>
          <w:sz w:val="24"/>
        </w:rPr>
        <w:t>mmol</w:t>
      </w:r>
      <w:proofErr w:type="spellEnd"/>
      <w:r>
        <w:rPr>
          <w:rFonts w:ascii="Arial" w:hAnsi="Arial" w:cs="Arial"/>
          <w:sz w:val="24"/>
        </w:rPr>
        <w:t xml:space="preserve">/L, there is no risk of GDM so the second step is not recommended. If it is higher than this, the second step of confirmation is taken. The confirmation of diagnosis after the three-hour test is a level greater than 10 </w:t>
      </w:r>
      <w:proofErr w:type="spellStart"/>
      <w:r>
        <w:rPr>
          <w:rFonts w:ascii="Arial" w:hAnsi="Arial" w:cs="Arial"/>
          <w:sz w:val="24"/>
        </w:rPr>
        <w:t>mmol</w:t>
      </w:r>
      <w:proofErr w:type="spellEnd"/>
      <w:r>
        <w:rPr>
          <w:rFonts w:ascii="Arial" w:hAnsi="Arial" w:cs="Arial"/>
          <w:sz w:val="24"/>
        </w:rPr>
        <w:t xml:space="preserve">/L at one hour, 8.6 </w:t>
      </w:r>
      <w:proofErr w:type="spellStart"/>
      <w:r>
        <w:rPr>
          <w:rFonts w:ascii="Arial" w:hAnsi="Arial" w:cs="Arial"/>
          <w:sz w:val="24"/>
        </w:rPr>
        <w:t>mmol</w:t>
      </w:r>
      <w:proofErr w:type="spellEnd"/>
      <w:r>
        <w:rPr>
          <w:rFonts w:ascii="Arial" w:hAnsi="Arial" w:cs="Arial"/>
          <w:sz w:val="24"/>
        </w:rPr>
        <w:t xml:space="preserve">/L at two hours and more than 7.8 </w:t>
      </w:r>
      <w:proofErr w:type="spellStart"/>
      <w:r>
        <w:rPr>
          <w:rFonts w:ascii="Arial" w:hAnsi="Arial" w:cs="Arial"/>
          <w:sz w:val="24"/>
        </w:rPr>
        <w:t>mmol</w:t>
      </w:r>
      <w:proofErr w:type="spellEnd"/>
      <w:r>
        <w:rPr>
          <w:rFonts w:ascii="Arial" w:hAnsi="Arial" w:cs="Arial"/>
          <w:sz w:val="24"/>
        </w:rPr>
        <w:t>/L after three hours.</w:t>
      </w:r>
    </w:p>
    <w:p w:rsidR="00C57FAF" w:rsidRDefault="00C57FAF" w:rsidP="005F604F">
      <w:pPr>
        <w:spacing w:line="360" w:lineRule="auto"/>
        <w:jc w:val="both"/>
        <w:rPr>
          <w:rFonts w:ascii="Arial" w:hAnsi="Arial" w:cs="Arial"/>
          <w:b/>
          <w:sz w:val="30"/>
        </w:rPr>
      </w:pPr>
      <w:r>
        <w:rPr>
          <w:rFonts w:ascii="Arial" w:hAnsi="Arial" w:cs="Arial"/>
          <w:b/>
          <w:sz w:val="30"/>
        </w:rPr>
        <w:t>Question 7:</w:t>
      </w:r>
    </w:p>
    <w:p w:rsidR="00C57FAF" w:rsidRDefault="00C57FAF" w:rsidP="005F604F">
      <w:pPr>
        <w:spacing w:line="360" w:lineRule="auto"/>
        <w:jc w:val="both"/>
        <w:rPr>
          <w:rFonts w:ascii="Arial" w:hAnsi="Arial" w:cs="Arial"/>
          <w:sz w:val="24"/>
        </w:rPr>
      </w:pPr>
      <w:r>
        <w:rPr>
          <w:rFonts w:ascii="Arial" w:hAnsi="Arial" w:cs="Arial"/>
          <w:sz w:val="24"/>
        </w:rPr>
        <w:t>The risk factors for developing type 2 diabetes mellitus</w:t>
      </w:r>
      <w:sdt>
        <w:sdtPr>
          <w:rPr>
            <w:rFonts w:ascii="Arial" w:hAnsi="Arial" w:cs="Arial"/>
            <w:sz w:val="24"/>
          </w:rPr>
          <w:id w:val="300268812"/>
          <w:citation/>
        </w:sdtPr>
        <w:sdtContent>
          <w:r w:rsidR="00797C8D">
            <w:rPr>
              <w:rFonts w:ascii="Arial" w:hAnsi="Arial" w:cs="Arial"/>
              <w:sz w:val="24"/>
            </w:rPr>
            <w:fldChar w:fldCharType="begin"/>
          </w:r>
          <w:r w:rsidR="00797C8D">
            <w:rPr>
              <w:rFonts w:ascii="Arial" w:hAnsi="Arial" w:cs="Arial"/>
              <w:sz w:val="24"/>
            </w:rPr>
            <w:instrText xml:space="preserve"> CITATION Val08 \l 1033 </w:instrText>
          </w:r>
          <w:r w:rsidR="00797C8D">
            <w:rPr>
              <w:rFonts w:ascii="Arial" w:hAnsi="Arial" w:cs="Arial"/>
              <w:sz w:val="24"/>
            </w:rPr>
            <w:fldChar w:fldCharType="separate"/>
          </w:r>
          <w:r w:rsidR="00797C8D">
            <w:rPr>
              <w:rFonts w:ascii="Arial" w:hAnsi="Arial" w:cs="Arial"/>
              <w:noProof/>
              <w:sz w:val="24"/>
            </w:rPr>
            <w:t xml:space="preserve"> </w:t>
          </w:r>
          <w:r w:rsidR="00797C8D" w:rsidRPr="00797C8D">
            <w:rPr>
              <w:rFonts w:ascii="Arial" w:hAnsi="Arial" w:cs="Arial"/>
              <w:noProof/>
              <w:sz w:val="24"/>
            </w:rPr>
            <w:t>(Valeriya Lyssenko, 2008)</w:t>
          </w:r>
          <w:r w:rsidR="00797C8D">
            <w:rPr>
              <w:rFonts w:ascii="Arial" w:hAnsi="Arial" w:cs="Arial"/>
              <w:sz w:val="24"/>
            </w:rPr>
            <w:fldChar w:fldCharType="end"/>
          </w:r>
        </w:sdtContent>
      </w:sdt>
      <w:r>
        <w:rPr>
          <w:rFonts w:ascii="Arial" w:hAnsi="Arial" w:cs="Arial"/>
          <w:sz w:val="24"/>
        </w:rPr>
        <w:t xml:space="preserve"> include:</w:t>
      </w:r>
    </w:p>
    <w:p w:rsidR="00C57FAF" w:rsidRDefault="00C57FAF" w:rsidP="00C57FAF">
      <w:pPr>
        <w:pStyle w:val="ListParagraph"/>
        <w:numPr>
          <w:ilvl w:val="0"/>
          <w:numId w:val="7"/>
        </w:numPr>
        <w:spacing w:line="360" w:lineRule="auto"/>
        <w:jc w:val="both"/>
        <w:rPr>
          <w:rFonts w:ascii="Arial" w:hAnsi="Arial" w:cs="Arial"/>
          <w:sz w:val="24"/>
        </w:rPr>
      </w:pPr>
      <w:r>
        <w:rPr>
          <w:rFonts w:ascii="Arial" w:hAnsi="Arial" w:cs="Arial"/>
          <w:sz w:val="24"/>
        </w:rPr>
        <w:t>Family history of type 2 diabetes mellitus as especially immediate family members indicate presence of genetic susceptibility factors.</w:t>
      </w:r>
    </w:p>
    <w:p w:rsidR="00C57FAF" w:rsidRDefault="00C57FAF" w:rsidP="00C57FAF">
      <w:pPr>
        <w:pStyle w:val="ListParagraph"/>
        <w:numPr>
          <w:ilvl w:val="0"/>
          <w:numId w:val="7"/>
        </w:numPr>
        <w:spacing w:line="360" w:lineRule="auto"/>
        <w:jc w:val="both"/>
        <w:rPr>
          <w:rFonts w:ascii="Arial" w:hAnsi="Arial" w:cs="Arial"/>
          <w:sz w:val="24"/>
        </w:rPr>
      </w:pPr>
      <w:r>
        <w:rPr>
          <w:rFonts w:ascii="Arial" w:hAnsi="Arial" w:cs="Arial"/>
          <w:sz w:val="24"/>
        </w:rPr>
        <w:t>A higher than normal BMI or obesity can also tip the scales towards type 2 diabetes.</w:t>
      </w:r>
    </w:p>
    <w:p w:rsidR="00C57FAF" w:rsidRDefault="000E3318" w:rsidP="00C57FAF">
      <w:pPr>
        <w:pStyle w:val="ListParagraph"/>
        <w:numPr>
          <w:ilvl w:val="0"/>
          <w:numId w:val="7"/>
        </w:numPr>
        <w:spacing w:line="360" w:lineRule="auto"/>
        <w:jc w:val="both"/>
        <w:rPr>
          <w:rFonts w:ascii="Arial" w:hAnsi="Arial" w:cs="Arial"/>
          <w:sz w:val="24"/>
        </w:rPr>
      </w:pPr>
      <w:r>
        <w:rPr>
          <w:rFonts w:ascii="Arial" w:hAnsi="Arial" w:cs="Arial"/>
          <w:sz w:val="24"/>
        </w:rPr>
        <w:t>Hypertension (increased blood pressure) can also be a risk factor for type 2 DM.</w:t>
      </w:r>
    </w:p>
    <w:p w:rsidR="000E3318" w:rsidRDefault="000E3318" w:rsidP="00C57FAF">
      <w:pPr>
        <w:pStyle w:val="ListParagraph"/>
        <w:numPr>
          <w:ilvl w:val="0"/>
          <w:numId w:val="7"/>
        </w:numPr>
        <w:spacing w:line="360" w:lineRule="auto"/>
        <w:jc w:val="both"/>
        <w:rPr>
          <w:rFonts w:ascii="Arial" w:hAnsi="Arial" w:cs="Arial"/>
          <w:sz w:val="24"/>
        </w:rPr>
      </w:pPr>
      <w:r>
        <w:rPr>
          <w:rFonts w:ascii="Arial" w:hAnsi="Arial" w:cs="Arial"/>
          <w:sz w:val="24"/>
        </w:rPr>
        <w:t>Smoking increases the risk for contraction of type 2 DM.</w:t>
      </w:r>
    </w:p>
    <w:p w:rsidR="000E3318" w:rsidRDefault="000E3318" w:rsidP="00C57FAF">
      <w:pPr>
        <w:pStyle w:val="ListParagraph"/>
        <w:numPr>
          <w:ilvl w:val="0"/>
          <w:numId w:val="7"/>
        </w:numPr>
        <w:spacing w:line="360" w:lineRule="auto"/>
        <w:jc w:val="both"/>
        <w:rPr>
          <w:rFonts w:ascii="Arial" w:hAnsi="Arial" w:cs="Arial"/>
          <w:sz w:val="24"/>
        </w:rPr>
      </w:pPr>
      <w:r>
        <w:rPr>
          <w:rFonts w:ascii="Arial" w:hAnsi="Arial" w:cs="Arial"/>
          <w:sz w:val="24"/>
        </w:rPr>
        <w:t>High liver enzymes and triglyceride levels in the blood also prove to be a risk factor for type 2 DM.</w:t>
      </w:r>
    </w:p>
    <w:p w:rsidR="000E3318" w:rsidRDefault="000E3318" w:rsidP="000E3318">
      <w:pPr>
        <w:spacing w:line="360" w:lineRule="auto"/>
        <w:jc w:val="both"/>
        <w:rPr>
          <w:rFonts w:ascii="Arial" w:hAnsi="Arial" w:cs="Arial"/>
          <w:sz w:val="24"/>
        </w:rPr>
      </w:pPr>
      <w:r>
        <w:rPr>
          <w:rFonts w:ascii="Arial" w:hAnsi="Arial" w:cs="Arial"/>
          <w:sz w:val="24"/>
        </w:rPr>
        <w:t>To decrease risk of these factors, steps taken can include:</w:t>
      </w:r>
    </w:p>
    <w:p w:rsidR="000E3318" w:rsidRDefault="000E3318" w:rsidP="000E3318">
      <w:pPr>
        <w:pStyle w:val="ListParagraph"/>
        <w:numPr>
          <w:ilvl w:val="0"/>
          <w:numId w:val="8"/>
        </w:numPr>
        <w:spacing w:line="360" w:lineRule="auto"/>
        <w:jc w:val="both"/>
        <w:rPr>
          <w:rFonts w:ascii="Arial" w:hAnsi="Arial" w:cs="Arial"/>
          <w:sz w:val="24"/>
        </w:rPr>
      </w:pPr>
      <w:r>
        <w:rPr>
          <w:rFonts w:ascii="Arial" w:hAnsi="Arial" w:cs="Arial"/>
          <w:sz w:val="24"/>
        </w:rPr>
        <w:t>Proper diet which reduces sugar intake.</w:t>
      </w:r>
    </w:p>
    <w:p w:rsidR="000E3318" w:rsidRDefault="000E3318" w:rsidP="000E3318">
      <w:pPr>
        <w:pStyle w:val="ListParagraph"/>
        <w:numPr>
          <w:ilvl w:val="0"/>
          <w:numId w:val="8"/>
        </w:numPr>
        <w:spacing w:line="360" w:lineRule="auto"/>
        <w:jc w:val="both"/>
        <w:rPr>
          <w:rFonts w:ascii="Arial" w:hAnsi="Arial" w:cs="Arial"/>
          <w:sz w:val="24"/>
        </w:rPr>
      </w:pPr>
      <w:r>
        <w:rPr>
          <w:rFonts w:ascii="Arial" w:hAnsi="Arial" w:cs="Arial"/>
          <w:sz w:val="24"/>
        </w:rPr>
        <w:t>Controlling blood glucose levels by regular monitoring.</w:t>
      </w:r>
    </w:p>
    <w:p w:rsidR="000E3318" w:rsidRDefault="000E3318" w:rsidP="000E3318">
      <w:pPr>
        <w:pStyle w:val="ListParagraph"/>
        <w:numPr>
          <w:ilvl w:val="0"/>
          <w:numId w:val="8"/>
        </w:numPr>
        <w:spacing w:line="360" w:lineRule="auto"/>
        <w:jc w:val="both"/>
        <w:rPr>
          <w:rFonts w:ascii="Arial" w:hAnsi="Arial" w:cs="Arial"/>
          <w:sz w:val="24"/>
        </w:rPr>
      </w:pPr>
      <w:r>
        <w:rPr>
          <w:rFonts w:ascii="Arial" w:hAnsi="Arial" w:cs="Arial"/>
          <w:sz w:val="24"/>
        </w:rPr>
        <w:t>Testing for any increase in blood glucose levels (OGTT).</w:t>
      </w:r>
    </w:p>
    <w:p w:rsidR="000E3318" w:rsidRDefault="000E3318" w:rsidP="000E3318">
      <w:pPr>
        <w:pStyle w:val="ListParagraph"/>
        <w:numPr>
          <w:ilvl w:val="0"/>
          <w:numId w:val="8"/>
        </w:numPr>
        <w:spacing w:line="360" w:lineRule="auto"/>
        <w:jc w:val="both"/>
        <w:rPr>
          <w:rFonts w:ascii="Arial" w:hAnsi="Arial" w:cs="Arial"/>
          <w:sz w:val="24"/>
        </w:rPr>
      </w:pPr>
      <w:r>
        <w:rPr>
          <w:rFonts w:ascii="Arial" w:hAnsi="Arial" w:cs="Arial"/>
          <w:sz w:val="24"/>
        </w:rPr>
        <w:t>A healthy lifestyle including regular exercise.</w:t>
      </w:r>
    </w:p>
    <w:p w:rsidR="000E3318" w:rsidRDefault="000E3318" w:rsidP="000E3318">
      <w:pPr>
        <w:pStyle w:val="ListParagraph"/>
        <w:numPr>
          <w:ilvl w:val="0"/>
          <w:numId w:val="8"/>
        </w:numPr>
        <w:spacing w:line="360" w:lineRule="auto"/>
        <w:jc w:val="both"/>
        <w:rPr>
          <w:rFonts w:ascii="Arial" w:hAnsi="Arial" w:cs="Arial"/>
          <w:sz w:val="24"/>
        </w:rPr>
      </w:pPr>
      <w:r>
        <w:rPr>
          <w:rFonts w:ascii="Arial" w:hAnsi="Arial" w:cs="Arial"/>
          <w:sz w:val="24"/>
        </w:rPr>
        <w:t xml:space="preserve">Avoiding intake of substances that increase risk of hypertension or cardiovascular disease. </w:t>
      </w:r>
    </w:p>
    <w:p w:rsidR="000E3318" w:rsidRDefault="000E3318">
      <w:pPr>
        <w:rPr>
          <w:rFonts w:ascii="Arial" w:hAnsi="Arial" w:cs="Arial"/>
          <w:sz w:val="24"/>
        </w:rPr>
      </w:pPr>
      <w:r>
        <w:rPr>
          <w:rFonts w:ascii="Arial" w:hAnsi="Arial" w:cs="Arial"/>
          <w:sz w:val="24"/>
        </w:rPr>
        <w:br w:type="page"/>
      </w:r>
    </w:p>
    <w:sdt>
      <w:sdtPr>
        <w:id w:val="853073131"/>
        <w:docPartObj>
          <w:docPartGallery w:val="Bibliographies"/>
          <w:docPartUnique/>
        </w:docPartObj>
      </w:sdtPr>
      <w:sdtEndPr>
        <w:rPr>
          <w:rFonts w:asciiTheme="minorHAnsi" w:eastAsiaTheme="minorHAnsi" w:hAnsiTheme="minorHAnsi" w:cstheme="minorBidi"/>
          <w:color w:val="auto"/>
          <w:sz w:val="22"/>
          <w:szCs w:val="22"/>
        </w:rPr>
      </w:sdtEndPr>
      <w:sdtContent>
        <w:p w:rsidR="000E3318" w:rsidRPr="000E3318" w:rsidRDefault="000E3318" w:rsidP="000E3318">
          <w:pPr>
            <w:pStyle w:val="Heading1"/>
            <w:jc w:val="center"/>
            <w:rPr>
              <w:rFonts w:ascii="Arial" w:hAnsi="Arial" w:cs="Arial"/>
              <w:b/>
              <w:color w:val="auto"/>
              <w:sz w:val="30"/>
            </w:rPr>
          </w:pPr>
          <w:r w:rsidRPr="000E3318">
            <w:rPr>
              <w:rFonts w:ascii="Arial" w:hAnsi="Arial" w:cs="Arial"/>
              <w:b/>
              <w:color w:val="auto"/>
              <w:sz w:val="30"/>
            </w:rPr>
            <w:t>References</w:t>
          </w:r>
        </w:p>
        <w:sdt>
          <w:sdtPr>
            <w:rPr>
              <w:rFonts w:ascii="Arial" w:hAnsi="Arial" w:cs="Arial"/>
            </w:rPr>
            <w:id w:val="-573587230"/>
            <w:bibliography/>
          </w:sdtPr>
          <w:sdtEndPr>
            <w:rPr>
              <w:rFonts w:asciiTheme="minorHAnsi" w:hAnsiTheme="minorHAnsi" w:cstheme="minorBidi"/>
            </w:rPr>
          </w:sdtEndPr>
          <w:sdtContent>
            <w:p w:rsidR="000E3318" w:rsidRPr="000E3318" w:rsidRDefault="000E3318" w:rsidP="000E3318">
              <w:pPr>
                <w:pStyle w:val="Bibliography"/>
                <w:ind w:left="720" w:hanging="720"/>
                <w:rPr>
                  <w:rFonts w:ascii="Arial" w:hAnsi="Arial" w:cs="Arial"/>
                  <w:noProof/>
                  <w:sz w:val="24"/>
                  <w:szCs w:val="24"/>
                </w:rPr>
              </w:pPr>
              <w:r w:rsidRPr="000E3318">
                <w:rPr>
                  <w:rFonts w:ascii="Arial" w:hAnsi="Arial" w:cs="Arial"/>
                </w:rPr>
                <w:fldChar w:fldCharType="begin"/>
              </w:r>
              <w:r w:rsidRPr="000E3318">
                <w:rPr>
                  <w:rFonts w:ascii="Arial" w:hAnsi="Arial" w:cs="Arial"/>
                </w:rPr>
                <w:instrText xml:space="preserve"> BIBLIOGRAPHY </w:instrText>
              </w:r>
              <w:r w:rsidRPr="000E3318">
                <w:rPr>
                  <w:rFonts w:ascii="Arial" w:hAnsi="Arial" w:cs="Arial"/>
                </w:rPr>
                <w:fldChar w:fldCharType="separate"/>
              </w:r>
              <w:r w:rsidRPr="000E3318">
                <w:rPr>
                  <w:rFonts w:ascii="Arial" w:hAnsi="Arial" w:cs="Arial"/>
                  <w:noProof/>
                </w:rPr>
                <w:t xml:space="preserve">Aidan McElduff, N. W. (2005, October 3). </w:t>
              </w:r>
              <w:r w:rsidRPr="000E3318">
                <w:rPr>
                  <w:rFonts w:ascii="Arial" w:hAnsi="Arial" w:cs="Arial"/>
                  <w:i/>
                  <w:iCs/>
                  <w:noProof/>
                </w:rPr>
                <w:t>The Australasian Diabetes in Pregnancy Society consensus guidelines for the management of type 1 and type 2 diabetes in relation to pregnancy.</w:t>
              </w:r>
              <w:r w:rsidRPr="000E3318">
                <w:rPr>
                  <w:rFonts w:ascii="Arial" w:hAnsi="Arial" w:cs="Arial"/>
                  <w:noProof/>
                </w:rPr>
                <w:t xml:space="preserve"> Retrieved from MJA: https://www.mja.com.au/</w:t>
              </w:r>
              <w:r w:rsidRPr="000E3318">
                <w:rPr>
                  <w:rFonts w:ascii="Arial" w:hAnsi="Arial" w:cs="Arial"/>
                  <w:noProof/>
                  <w:sz w:val="24"/>
                </w:rPr>
                <w:t>system</w:t>
              </w:r>
              <w:r w:rsidRPr="000E3318">
                <w:rPr>
                  <w:rFonts w:ascii="Arial" w:hAnsi="Arial" w:cs="Arial"/>
                  <w:noProof/>
                </w:rPr>
                <w:t>/files/issues/183_07_031005/mce10281_fm.pdf</w:t>
              </w:r>
            </w:p>
            <w:p w:rsidR="000E3318" w:rsidRPr="000E3318" w:rsidRDefault="000E3318" w:rsidP="000E3318">
              <w:pPr>
                <w:pStyle w:val="Bibliography"/>
                <w:ind w:left="720" w:hanging="720"/>
                <w:rPr>
                  <w:rFonts w:ascii="Arial" w:hAnsi="Arial" w:cs="Arial"/>
                  <w:noProof/>
                </w:rPr>
              </w:pPr>
              <w:r w:rsidRPr="000E3318">
                <w:rPr>
                  <w:rFonts w:ascii="Arial" w:hAnsi="Arial" w:cs="Arial"/>
                  <w:noProof/>
                </w:rPr>
                <w:t xml:space="preserve">Alexandra Kautzky-Willer, R. P. (1997). Pronounced Insulin Resistance and Inadequate β-cell Secretion Characterize Lean Gestational Diabetes During and After Pregnancy. </w:t>
              </w:r>
              <w:r w:rsidRPr="000E3318">
                <w:rPr>
                  <w:rFonts w:ascii="Arial" w:hAnsi="Arial" w:cs="Arial"/>
                  <w:i/>
                  <w:iCs/>
                  <w:noProof/>
                </w:rPr>
                <w:t>Diabetes Care</w:t>
              </w:r>
              <w:r w:rsidRPr="000E3318">
                <w:rPr>
                  <w:rFonts w:ascii="Arial" w:hAnsi="Arial" w:cs="Arial"/>
                  <w:noProof/>
                </w:rPr>
                <w:t>, 1717-1723.</w:t>
              </w:r>
            </w:p>
            <w:p w:rsidR="000E3318" w:rsidRPr="000E3318" w:rsidRDefault="000E3318" w:rsidP="000E3318">
              <w:pPr>
                <w:pStyle w:val="Bibliography"/>
                <w:ind w:left="720" w:hanging="720"/>
                <w:rPr>
                  <w:rFonts w:ascii="Arial" w:hAnsi="Arial" w:cs="Arial"/>
                  <w:noProof/>
                </w:rPr>
              </w:pPr>
              <w:r w:rsidRPr="000E3318">
                <w:rPr>
                  <w:rFonts w:ascii="Arial" w:hAnsi="Arial" w:cs="Arial"/>
                  <w:noProof/>
                </w:rPr>
                <w:t xml:space="preserve">Emma C. Johns, F. C. (2018). Gestational Diabetes Mellitus: Mechanisms, Treatment, and Complications. </w:t>
              </w:r>
              <w:r w:rsidRPr="000E3318">
                <w:rPr>
                  <w:rFonts w:ascii="Arial" w:hAnsi="Arial" w:cs="Arial"/>
                  <w:i/>
                  <w:iCs/>
                  <w:noProof/>
                </w:rPr>
                <w:t>Trends in endocrinology and metabolism</w:t>
              </w:r>
              <w:r w:rsidRPr="000E3318">
                <w:rPr>
                  <w:rFonts w:ascii="Arial" w:hAnsi="Arial" w:cs="Arial"/>
                  <w:noProof/>
                </w:rPr>
                <w:t>, 743-754.</w:t>
              </w:r>
            </w:p>
            <w:p w:rsidR="000E3318" w:rsidRPr="000E3318" w:rsidRDefault="000E3318" w:rsidP="000E3318">
              <w:pPr>
                <w:pStyle w:val="Bibliography"/>
                <w:ind w:left="720" w:hanging="720"/>
                <w:rPr>
                  <w:rFonts w:ascii="Arial" w:hAnsi="Arial" w:cs="Arial"/>
                  <w:noProof/>
                </w:rPr>
              </w:pPr>
              <w:r w:rsidRPr="000E3318">
                <w:rPr>
                  <w:rFonts w:ascii="Arial" w:hAnsi="Arial" w:cs="Arial"/>
                  <w:noProof/>
                </w:rPr>
                <w:t xml:space="preserve">MacNeill, S. D. (2001). Rates and risk factors for recurrence of gestational diabetes. </w:t>
              </w:r>
              <w:r w:rsidRPr="000E3318">
                <w:rPr>
                  <w:rFonts w:ascii="Arial" w:hAnsi="Arial" w:cs="Arial"/>
                  <w:i/>
                  <w:iCs/>
                  <w:noProof/>
                </w:rPr>
                <w:t>Diabetes Care</w:t>
              </w:r>
              <w:r w:rsidRPr="000E3318">
                <w:rPr>
                  <w:rFonts w:ascii="Arial" w:hAnsi="Arial" w:cs="Arial"/>
                  <w:noProof/>
                </w:rPr>
                <w:t>, 659-662.</w:t>
              </w:r>
            </w:p>
            <w:p w:rsidR="000E3318" w:rsidRPr="000E3318" w:rsidRDefault="000E3318" w:rsidP="000E3318">
              <w:pPr>
                <w:pStyle w:val="Bibliography"/>
                <w:ind w:left="720" w:hanging="720"/>
                <w:rPr>
                  <w:rFonts w:ascii="Arial" w:hAnsi="Arial" w:cs="Arial"/>
                  <w:noProof/>
                </w:rPr>
              </w:pPr>
              <w:r w:rsidRPr="000E3318">
                <w:rPr>
                  <w:rFonts w:ascii="Arial" w:hAnsi="Arial" w:cs="Arial"/>
                  <w:noProof/>
                </w:rPr>
                <w:t xml:space="preserve">Metzger BE, C. D. (1998). Proceedings of the Fourth International Workshop-Conference on Gestational Diabetes. </w:t>
              </w:r>
              <w:r w:rsidRPr="000E3318">
                <w:rPr>
                  <w:rFonts w:ascii="Arial" w:hAnsi="Arial" w:cs="Arial"/>
                  <w:i/>
                  <w:iCs/>
                  <w:noProof/>
                </w:rPr>
                <w:t>Diabetes Care</w:t>
              </w:r>
              <w:r w:rsidRPr="000E3318">
                <w:rPr>
                  <w:rFonts w:ascii="Arial" w:hAnsi="Arial" w:cs="Arial"/>
                  <w:noProof/>
                </w:rPr>
                <w:t>, B1-B167.</w:t>
              </w:r>
            </w:p>
            <w:p w:rsidR="000E3318" w:rsidRPr="000E3318" w:rsidRDefault="000E3318" w:rsidP="000E3318">
              <w:pPr>
                <w:pStyle w:val="Bibliography"/>
                <w:ind w:left="720" w:hanging="720"/>
                <w:rPr>
                  <w:rFonts w:ascii="Arial" w:hAnsi="Arial" w:cs="Arial"/>
                  <w:noProof/>
                </w:rPr>
              </w:pPr>
              <w:r w:rsidRPr="000E3318">
                <w:rPr>
                  <w:rFonts w:ascii="Arial" w:hAnsi="Arial" w:cs="Arial"/>
                  <w:noProof/>
                </w:rPr>
                <w:t xml:space="preserve">Nankervis A, M. H. (2014, June). </w:t>
              </w:r>
              <w:r w:rsidRPr="000E3318">
                <w:rPr>
                  <w:rFonts w:ascii="Arial" w:hAnsi="Arial" w:cs="Arial"/>
                  <w:i/>
                  <w:iCs/>
                  <w:noProof/>
                </w:rPr>
                <w:t>ADIPS Consensus Guidelines for the Testing and Diagnosis of Gestational Diabetes Mellitus in Australia .</w:t>
              </w:r>
              <w:r w:rsidRPr="000E3318">
                <w:rPr>
                  <w:rFonts w:ascii="Arial" w:hAnsi="Arial" w:cs="Arial"/>
                  <w:noProof/>
                </w:rPr>
                <w:t xml:space="preserve"> Retrieved from ADIPS: http://www.adips.org/downloads/2014ADIPSGDMGuidelinesVJune2014FINALforWEB.pdf</w:t>
              </w:r>
            </w:p>
            <w:p w:rsidR="000E3318" w:rsidRPr="000E3318" w:rsidRDefault="000E3318" w:rsidP="000E3318">
              <w:pPr>
                <w:pStyle w:val="Bibliography"/>
                <w:ind w:left="720" w:hanging="720"/>
                <w:rPr>
                  <w:rFonts w:ascii="Arial" w:hAnsi="Arial" w:cs="Arial"/>
                  <w:noProof/>
                </w:rPr>
              </w:pPr>
              <w:r w:rsidRPr="000E3318">
                <w:rPr>
                  <w:rFonts w:ascii="Arial" w:hAnsi="Arial" w:cs="Arial"/>
                  <w:noProof/>
                </w:rPr>
                <w:t xml:space="preserve">Valeriya Lyssenko, A. J. (2008). Clinical Risk Factors, DNA Variants, and the Development of Type 2 Diabetes. </w:t>
              </w:r>
              <w:r w:rsidRPr="000E3318">
                <w:rPr>
                  <w:rFonts w:ascii="Arial" w:hAnsi="Arial" w:cs="Arial"/>
                  <w:i/>
                  <w:iCs/>
                  <w:noProof/>
                </w:rPr>
                <w:t>The New England Journal of Medicine</w:t>
              </w:r>
              <w:r w:rsidRPr="000E3318">
                <w:rPr>
                  <w:rFonts w:ascii="Arial" w:hAnsi="Arial" w:cs="Arial"/>
                  <w:noProof/>
                </w:rPr>
                <w:t>, 2220-2230.</w:t>
              </w:r>
            </w:p>
            <w:p w:rsidR="000E3318" w:rsidRDefault="000E3318" w:rsidP="000E3318">
              <w:r w:rsidRPr="000E3318">
                <w:rPr>
                  <w:rFonts w:ascii="Arial" w:hAnsi="Arial" w:cs="Arial"/>
                  <w:b/>
                  <w:bCs/>
                  <w:noProof/>
                </w:rPr>
                <w:fldChar w:fldCharType="end"/>
              </w:r>
            </w:p>
          </w:sdtContent>
        </w:sdt>
      </w:sdtContent>
    </w:sdt>
    <w:p w:rsidR="000E3318" w:rsidRPr="000E3318" w:rsidRDefault="000E3318" w:rsidP="000E3318">
      <w:pPr>
        <w:spacing w:line="360" w:lineRule="auto"/>
        <w:jc w:val="both"/>
        <w:rPr>
          <w:rFonts w:ascii="Arial" w:hAnsi="Arial" w:cs="Arial"/>
          <w:sz w:val="24"/>
        </w:rPr>
      </w:pPr>
    </w:p>
    <w:sectPr w:rsidR="000E3318" w:rsidRPr="000E3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970"/>
    <w:multiLevelType w:val="hybridMultilevel"/>
    <w:tmpl w:val="18946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238"/>
    <w:multiLevelType w:val="hybridMultilevel"/>
    <w:tmpl w:val="3ADC6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53DF1"/>
    <w:multiLevelType w:val="hybridMultilevel"/>
    <w:tmpl w:val="0DF03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E352D"/>
    <w:multiLevelType w:val="hybridMultilevel"/>
    <w:tmpl w:val="73F0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114CF"/>
    <w:multiLevelType w:val="hybridMultilevel"/>
    <w:tmpl w:val="131A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63EDA"/>
    <w:multiLevelType w:val="hybridMultilevel"/>
    <w:tmpl w:val="DDBE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904DC"/>
    <w:multiLevelType w:val="hybridMultilevel"/>
    <w:tmpl w:val="2DE0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010CE"/>
    <w:multiLevelType w:val="hybridMultilevel"/>
    <w:tmpl w:val="ABF8B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1D"/>
    <w:rsid w:val="00063C73"/>
    <w:rsid w:val="000E3318"/>
    <w:rsid w:val="002204D2"/>
    <w:rsid w:val="005F604F"/>
    <w:rsid w:val="00685881"/>
    <w:rsid w:val="00797C8D"/>
    <w:rsid w:val="007A053C"/>
    <w:rsid w:val="007C329F"/>
    <w:rsid w:val="007D0919"/>
    <w:rsid w:val="0096581D"/>
    <w:rsid w:val="00983C66"/>
    <w:rsid w:val="00A82FB4"/>
    <w:rsid w:val="00B852E7"/>
    <w:rsid w:val="00C57FAF"/>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29B9"/>
  <w15:chartTrackingRefBased/>
  <w15:docId w15:val="{FE08D324-47B0-4ED0-8449-FB67A4D5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33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E7"/>
    <w:pPr>
      <w:ind w:left="720"/>
      <w:contextualSpacing/>
    </w:pPr>
  </w:style>
  <w:style w:type="character" w:customStyle="1" w:styleId="Heading1Char">
    <w:name w:val="Heading 1 Char"/>
    <w:basedOn w:val="DefaultParagraphFont"/>
    <w:link w:val="Heading1"/>
    <w:uiPriority w:val="9"/>
    <w:rsid w:val="000E331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E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23989">
      <w:bodyDiv w:val="1"/>
      <w:marLeft w:val="0"/>
      <w:marRight w:val="0"/>
      <w:marTop w:val="0"/>
      <w:marBottom w:val="0"/>
      <w:divBdr>
        <w:top w:val="none" w:sz="0" w:space="0" w:color="auto"/>
        <w:left w:val="none" w:sz="0" w:space="0" w:color="auto"/>
        <w:bottom w:val="none" w:sz="0" w:space="0" w:color="auto"/>
        <w:right w:val="none" w:sz="0" w:space="0" w:color="auto"/>
      </w:divBdr>
    </w:div>
    <w:div w:id="593587801">
      <w:bodyDiv w:val="1"/>
      <w:marLeft w:val="0"/>
      <w:marRight w:val="0"/>
      <w:marTop w:val="0"/>
      <w:marBottom w:val="0"/>
      <w:divBdr>
        <w:top w:val="none" w:sz="0" w:space="0" w:color="auto"/>
        <w:left w:val="none" w:sz="0" w:space="0" w:color="auto"/>
        <w:bottom w:val="none" w:sz="0" w:space="0" w:color="auto"/>
        <w:right w:val="none" w:sz="0" w:space="0" w:color="auto"/>
      </w:divBdr>
    </w:div>
    <w:div w:id="835920685">
      <w:bodyDiv w:val="1"/>
      <w:marLeft w:val="0"/>
      <w:marRight w:val="0"/>
      <w:marTop w:val="0"/>
      <w:marBottom w:val="0"/>
      <w:divBdr>
        <w:top w:val="none" w:sz="0" w:space="0" w:color="auto"/>
        <w:left w:val="none" w:sz="0" w:space="0" w:color="auto"/>
        <w:bottom w:val="none" w:sz="0" w:space="0" w:color="auto"/>
        <w:right w:val="none" w:sz="0" w:space="0" w:color="auto"/>
      </w:divBdr>
    </w:div>
    <w:div w:id="1039092425">
      <w:bodyDiv w:val="1"/>
      <w:marLeft w:val="0"/>
      <w:marRight w:val="0"/>
      <w:marTop w:val="0"/>
      <w:marBottom w:val="0"/>
      <w:divBdr>
        <w:top w:val="none" w:sz="0" w:space="0" w:color="auto"/>
        <w:left w:val="none" w:sz="0" w:space="0" w:color="auto"/>
        <w:bottom w:val="none" w:sz="0" w:space="0" w:color="auto"/>
        <w:right w:val="none" w:sz="0" w:space="0" w:color="auto"/>
      </w:divBdr>
    </w:div>
    <w:div w:id="1119758489">
      <w:bodyDiv w:val="1"/>
      <w:marLeft w:val="0"/>
      <w:marRight w:val="0"/>
      <w:marTop w:val="0"/>
      <w:marBottom w:val="0"/>
      <w:divBdr>
        <w:top w:val="none" w:sz="0" w:space="0" w:color="auto"/>
        <w:left w:val="none" w:sz="0" w:space="0" w:color="auto"/>
        <w:bottom w:val="none" w:sz="0" w:space="0" w:color="auto"/>
        <w:right w:val="none" w:sz="0" w:space="0" w:color="auto"/>
      </w:divBdr>
    </w:div>
    <w:div w:id="1206022753">
      <w:bodyDiv w:val="1"/>
      <w:marLeft w:val="0"/>
      <w:marRight w:val="0"/>
      <w:marTop w:val="0"/>
      <w:marBottom w:val="0"/>
      <w:divBdr>
        <w:top w:val="none" w:sz="0" w:space="0" w:color="auto"/>
        <w:left w:val="none" w:sz="0" w:space="0" w:color="auto"/>
        <w:bottom w:val="none" w:sz="0" w:space="0" w:color="auto"/>
        <w:right w:val="none" w:sz="0" w:space="0" w:color="auto"/>
      </w:divBdr>
    </w:div>
    <w:div w:id="1264069818">
      <w:bodyDiv w:val="1"/>
      <w:marLeft w:val="0"/>
      <w:marRight w:val="0"/>
      <w:marTop w:val="0"/>
      <w:marBottom w:val="0"/>
      <w:divBdr>
        <w:top w:val="none" w:sz="0" w:space="0" w:color="auto"/>
        <w:left w:val="none" w:sz="0" w:space="0" w:color="auto"/>
        <w:bottom w:val="none" w:sz="0" w:space="0" w:color="auto"/>
        <w:right w:val="none" w:sz="0" w:space="0" w:color="auto"/>
      </w:divBdr>
    </w:div>
    <w:div w:id="1379818207">
      <w:bodyDiv w:val="1"/>
      <w:marLeft w:val="0"/>
      <w:marRight w:val="0"/>
      <w:marTop w:val="0"/>
      <w:marBottom w:val="0"/>
      <w:divBdr>
        <w:top w:val="none" w:sz="0" w:space="0" w:color="auto"/>
        <w:left w:val="none" w:sz="0" w:space="0" w:color="auto"/>
        <w:bottom w:val="none" w:sz="0" w:space="0" w:color="auto"/>
        <w:right w:val="none" w:sz="0" w:space="0" w:color="auto"/>
      </w:divBdr>
    </w:div>
    <w:div w:id="1496994409">
      <w:bodyDiv w:val="1"/>
      <w:marLeft w:val="0"/>
      <w:marRight w:val="0"/>
      <w:marTop w:val="0"/>
      <w:marBottom w:val="0"/>
      <w:divBdr>
        <w:top w:val="none" w:sz="0" w:space="0" w:color="auto"/>
        <w:left w:val="none" w:sz="0" w:space="0" w:color="auto"/>
        <w:bottom w:val="none" w:sz="0" w:space="0" w:color="auto"/>
        <w:right w:val="none" w:sz="0" w:space="0" w:color="auto"/>
      </w:divBdr>
    </w:div>
    <w:div w:id="18243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Met98</b:Tag>
    <b:SourceType>JournalArticle</b:SourceType>
    <b:Guid>{8E16B834-260E-4C88-B238-34FE94227990}</b:Guid>
    <b:Title>Proceedings of the Fourth International Workshop-Conference on Gestational Diabetes</b:Title>
    <b:Year>1998</b:Year>
    <b:Author>
      <b:Author>
        <b:NameList>
          <b:Person>
            <b:Last>Metzger BE</b:Last>
            <b:First>Coustan</b:First>
            <b:Middle>DR</b:Middle>
          </b:Person>
        </b:NameList>
      </b:Author>
    </b:Author>
    <b:JournalName>Diabetes Care</b:JournalName>
    <b:Pages>B1-B167</b:Pages>
    <b:RefOrder>1</b:RefOrder>
  </b:Source>
  <b:Source>
    <b:Tag>Ale97</b:Tag>
    <b:SourceType>JournalArticle</b:SourceType>
    <b:Guid>{38C4DB3C-9414-48D1-8323-1BEF6EBB198C}</b:Guid>
    <b:Author>
      <b:Author>
        <b:NameList>
          <b:Person>
            <b:Last>Alexandra Kautzky-Willer</b:Last>
            <b:First>Rudolf</b:First>
            <b:Middle>Prager, Werner Waldhäusl, Giovanni Pacini, Karl Thomaseth, Oswald F Wagner, Martin Ulm, Carola Streli and Bernhard Ludvik</b:Middle>
          </b:Person>
        </b:NameList>
      </b:Author>
    </b:Author>
    <b:Title>Pronounced Insulin Resistance and Inadequate β-cell Secretion Characterize Lean Gestational Diabetes During and After Pregnancy</b:Title>
    <b:JournalName>Diabetes Care</b:JournalName>
    <b:Year>1997</b:Year>
    <b:Pages>1717-1723</b:Pages>
    <b:RefOrder>2</b:RefOrder>
  </b:Source>
  <b:Source>
    <b:Tag>Emm18</b:Tag>
    <b:SourceType>JournalArticle</b:SourceType>
    <b:Guid>{E0D85E83-9574-48AE-991C-D82B0D6AE525}</b:Guid>
    <b:Author>
      <b:Author>
        <b:NameList>
          <b:Person>
            <b:Last>Emma C. Johns</b:Last>
            <b:First>Fiona</b:First>
            <b:Middle>C. Denison, Jane E. Norman, and Rebecca M. Reynolds</b:Middle>
          </b:Person>
        </b:NameList>
      </b:Author>
    </b:Author>
    <b:Title>Gestational Diabetes Mellitus: Mechanisms, Treatment, and Complications</b:Title>
    <b:JournalName>Trends in endocrinology and metabolism</b:JournalName>
    <b:Year>2018</b:Year>
    <b:Pages>743-754</b:Pages>
    <b:RefOrder>3</b:RefOrder>
  </b:Source>
  <b:Source>
    <b:Tag>Mac01</b:Tag>
    <b:SourceType>JournalArticle</b:SourceType>
    <b:Guid>{3A633267-EE54-41DC-AA0F-009B3BDF9F9B}</b:Guid>
    <b:Author>
      <b:Author>
        <b:NameList>
          <b:Person>
            <b:Last>MacNeill</b:Last>
            <b:First>S.,</b:First>
            <b:Middle>Dodds, L., Hamilton, D. C., Armson, B. A., &amp; VandenHof, M</b:Middle>
          </b:Person>
        </b:NameList>
      </b:Author>
    </b:Author>
    <b:Title>Rates and risk factors for recurrence of gestational diabetes.</b:Title>
    <b:JournalName>Diabetes Care</b:JournalName>
    <b:Year>2001</b:Year>
    <b:Pages>659-662</b:Pages>
    <b:RefOrder>4</b:RefOrder>
  </b:Source>
  <b:Source>
    <b:Tag>Nan14</b:Tag>
    <b:SourceType>DocumentFromInternetSite</b:SourceType>
    <b:Guid>{EA9CF549-336A-4E37-9672-7F21E524F980}</b:Guid>
    <b:Title>ADIPS Consensus Guidelines for the Testing and Diagnosis of Gestational Diabetes Mellitus in Australia </b:Title>
    <b:Year>2014</b:Year>
    <b:Author>
      <b:Author>
        <b:NameList>
          <b:Person>
            <b:Last>Nankervis A</b:Last>
            <b:First>McIntyre</b:First>
            <b:Middle>HD, Moses R, Ross GP, Callaway L, Porter C, Jeffries W, Boorman C, De Vries B, McElduff A</b:Middle>
          </b:Person>
        </b:NameList>
      </b:Author>
    </b:Author>
    <b:InternetSiteTitle>ADIPS</b:InternetSiteTitle>
    <b:Month>June</b:Month>
    <b:URL>http://www.adips.org/downloads/2014ADIPSGDMGuidelinesVJune2014FINALforWEB.pdf</b:URL>
    <b:RefOrder>5</b:RefOrder>
  </b:Source>
  <b:Source>
    <b:Tag>Aid05</b:Tag>
    <b:SourceType>DocumentFromInternetSite</b:SourceType>
    <b:Guid>{F92A6400-C477-4CB6-A20A-3A2D738E205C}</b:Guid>
    <b:Author>
      <b:Author>
        <b:NameList>
          <b:Person>
            <b:Last>Aidan McElduff</b:Last>
            <b:First>N</b:First>
            <b:Middle>Wah Cheung, H David McIntyre, Janet A Lagström, Jeremy JN Oats, Glynis P Ross, David Simmons, Barry N J Walters and Peter Wein</b:Middle>
          </b:Person>
        </b:NameList>
      </b:Author>
    </b:Author>
    <b:Title>The Australasian Diabetes in Pregnancy Society consensus guidelines for the management of type 1 and type 2 diabetes in relation to pregnancy</b:Title>
    <b:InternetSiteTitle>MJA</b:InternetSiteTitle>
    <b:Year>2005</b:Year>
    <b:Month>October</b:Month>
    <b:Day>3</b:Day>
    <b:URL>https://www.mja.com.au/system/files/issues/183_07_031005/mce10281_fm.pdf</b:URL>
    <b:RefOrder>6</b:RefOrder>
  </b:Source>
  <b:Source>
    <b:Tag>Val08</b:Tag>
    <b:SourceType>JournalArticle</b:SourceType>
    <b:Guid>{F7054B0C-BFFE-4A7F-A533-BD23B96C50D9}</b:Guid>
    <b:Title>Clinical Risk Factors, DNA Variants, and the Development of Type 2 Diabetes</b:Title>
    <b:Year>2008</b:Year>
    <b:Author>
      <b:Author>
        <b:NameList>
          <b:Person>
            <b:Last>Valeriya Lyssenko</b:Last>
            <b:First>Anna</b:First>
            <b:Middle>Jonsson, Peter Almgren, Nicoló Pulizzi, Bo Isomaa, Tiinamaija Tuomi, Göran Berglund, David Altshuler, Peter Nilsson and Leif Groop</b:Middle>
          </b:Person>
        </b:NameList>
      </b:Author>
    </b:Author>
    <b:JournalName>The New England Journal of Medicine</b:JournalName>
    <b:Pages>2220-2230</b:Pages>
    <b:RefOrder>7</b:RefOrder>
  </b:Source>
</b:Sources>
</file>

<file path=customXml/itemProps1.xml><?xml version="1.0" encoding="utf-8"?>
<ds:datastoreItem xmlns:ds="http://schemas.openxmlformats.org/officeDocument/2006/customXml" ds:itemID="{4DC299D5-5C26-41A1-8610-C5541617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silentangel326@gmail.com</dc:creator>
  <cp:keywords/>
  <dc:description/>
  <cp:lastModifiedBy>silentangel326@gmail.com</cp:lastModifiedBy>
  <cp:revision>3</cp:revision>
  <dcterms:created xsi:type="dcterms:W3CDTF">2019-08-03T20:18:00Z</dcterms:created>
  <dcterms:modified xsi:type="dcterms:W3CDTF">2019-08-03T22:49:00Z</dcterms:modified>
</cp:coreProperties>
</file>