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DD" w:rsidRDefault="004D46A6">
      <w:pPr>
        <w:pStyle w:val="Title"/>
      </w:pPr>
      <w:bookmarkStart w:id="0" w:name="_GoBack"/>
      <w:bookmarkEnd w:id="0"/>
      <w:r w:rsidRPr="00567851">
        <w:t>Critical thinking Essay</w:t>
      </w:r>
      <w:r w:rsidR="0033380F">
        <w:t>: Gay Marriage</w:t>
      </w:r>
    </w:p>
    <w:p w:rsidR="001E68BE" w:rsidRPr="00270A5E" w:rsidRDefault="004D46A6" w:rsidP="00ED07F8">
      <w:pPr>
        <w:rPr>
          <w:color w:val="FF0000"/>
        </w:rPr>
      </w:pPr>
      <w:r>
        <w:rPr>
          <w:color w:val="000000" w:themeColor="text1"/>
        </w:rPr>
        <w:t xml:space="preserve">In </w:t>
      </w:r>
      <w:r w:rsidR="00F800E7">
        <w:rPr>
          <w:color w:val="000000" w:themeColor="text1"/>
        </w:rPr>
        <w:t>the 21</w:t>
      </w:r>
      <w:r w:rsidR="00F800E7" w:rsidRPr="00F800E7">
        <w:rPr>
          <w:color w:val="000000" w:themeColor="text1"/>
          <w:vertAlign w:val="superscript"/>
        </w:rPr>
        <w:t>st</w:t>
      </w:r>
      <w:r w:rsidR="00F800E7">
        <w:rPr>
          <w:color w:val="000000" w:themeColor="text1"/>
        </w:rPr>
        <w:t xml:space="preserve"> century, gay marriage has become a highly controversial debate in which </w:t>
      </w:r>
      <w:r w:rsidR="00ED07F8">
        <w:rPr>
          <w:color w:val="000000" w:themeColor="text1"/>
        </w:rPr>
        <w:t xml:space="preserve">its opponents are seen </w:t>
      </w:r>
      <w:r w:rsidR="00ED07F8" w:rsidRPr="00ED07F8">
        <w:rPr>
          <w:color w:val="000000" w:themeColor="text1"/>
        </w:rPr>
        <w:t>terming the practice, wrong, immoral or illogical. As a result, there is a certain stigma attached to homosexuality which naturally leads to controversy. In the U.S. t</w:t>
      </w:r>
      <w:r w:rsidR="000D2B1A" w:rsidRPr="00ED07F8">
        <w:rPr>
          <w:color w:val="000000" w:themeColor="text1"/>
        </w:rPr>
        <w:t xml:space="preserve">he issue of Gay Marriage saw increased focus </w:t>
      </w:r>
      <w:r w:rsidR="000D2B1A" w:rsidRPr="00453B0D">
        <w:rPr>
          <w:color w:val="000000" w:themeColor="text1"/>
        </w:rPr>
        <w:t>when the U.S. Supreme Court recognizes it as a right protected by the Constitution. My personal position on the issue is that Gay Marriage, or any homosexual union, is contrary to nature and should remain illegal.</w:t>
      </w:r>
      <w:r w:rsidR="00453B0D" w:rsidRPr="00453B0D">
        <w:rPr>
          <w:color w:val="000000" w:themeColor="text1"/>
        </w:rPr>
        <w:t xml:space="preserve"> However, our minds often have </w:t>
      </w:r>
      <w:r w:rsidR="004D5283" w:rsidRPr="00453B0D">
        <w:rPr>
          <w:color w:val="000000" w:themeColor="text1"/>
        </w:rPr>
        <w:t>pre-existing beliefs or hypot</w:t>
      </w:r>
      <w:r w:rsidR="00453B0D">
        <w:rPr>
          <w:color w:val="000000" w:themeColor="text1"/>
        </w:rPr>
        <w:t xml:space="preserve">hesis </w:t>
      </w:r>
      <w:r w:rsidR="00453B0D" w:rsidRPr="007F08A1">
        <w:rPr>
          <w:color w:val="000000" w:themeColor="text1"/>
        </w:rPr>
        <w:t xml:space="preserve">about a particular issue, which can lead us to experience different forms of bias that leads us to believe </w:t>
      </w:r>
      <w:r w:rsidR="004D5283" w:rsidRPr="007F08A1">
        <w:rPr>
          <w:color w:val="000000" w:themeColor="text1"/>
        </w:rPr>
        <w:t>in favor of our pre-determined beliefs and ideas</w:t>
      </w:r>
      <w:r w:rsidR="00453B0D" w:rsidRPr="007F08A1">
        <w:rPr>
          <w:color w:val="000000" w:themeColor="text1"/>
        </w:rPr>
        <w:t xml:space="preserve">. </w:t>
      </w:r>
      <w:r w:rsidR="007F08A1" w:rsidRPr="007F08A1">
        <w:rPr>
          <w:color w:val="000000" w:themeColor="text1"/>
        </w:rPr>
        <w:t>I would</w:t>
      </w:r>
      <w:r w:rsidR="00453B0D" w:rsidRPr="007F08A1">
        <w:rPr>
          <w:color w:val="000000" w:themeColor="text1"/>
        </w:rPr>
        <w:t xml:space="preserve">, </w:t>
      </w:r>
      <w:r w:rsidR="007F08A1" w:rsidRPr="007F08A1">
        <w:rPr>
          <w:color w:val="000000" w:themeColor="text1"/>
        </w:rPr>
        <w:t>therefore</w:t>
      </w:r>
      <w:r w:rsidR="004D5283" w:rsidRPr="007F08A1">
        <w:rPr>
          <w:color w:val="000000" w:themeColor="text1"/>
        </w:rPr>
        <w:t>, examine my biases in this paper, as a test case</w:t>
      </w:r>
      <w:r w:rsidR="007F08A1" w:rsidRPr="007F08A1">
        <w:rPr>
          <w:color w:val="000000" w:themeColor="text1"/>
        </w:rPr>
        <w:t>,</w:t>
      </w:r>
      <w:r w:rsidR="004D5283" w:rsidRPr="007F08A1">
        <w:rPr>
          <w:color w:val="000000" w:themeColor="text1"/>
        </w:rPr>
        <w:t xml:space="preserve"> in light of the Believing game. </w:t>
      </w:r>
    </w:p>
    <w:p w:rsidR="00B43957" w:rsidRDefault="004D46A6" w:rsidP="007B457E">
      <w:pPr>
        <w:rPr>
          <w:color w:val="FF0000"/>
        </w:rPr>
      </w:pPr>
      <w:r>
        <w:rPr>
          <w:color w:val="000000" w:themeColor="text1"/>
        </w:rPr>
        <w:t>Some of the key arguments which support my position firstly include the premise that homosexuality is unnatural and immo</w:t>
      </w:r>
      <w:r>
        <w:rPr>
          <w:color w:val="000000" w:themeColor="text1"/>
        </w:rPr>
        <w:t>ral. It is considered so, in the traditions, beliefs, cultures, and sacred texts of an overwhelming majority of cultures historically</w:t>
      </w:r>
      <w:r w:rsidR="00B92184">
        <w:rPr>
          <w:color w:val="000000" w:themeColor="text1"/>
        </w:rPr>
        <w:t xml:space="preserve">. Moreover, the one who engages in it </w:t>
      </w:r>
      <w:r w:rsidR="00B92184" w:rsidRPr="0086111D">
        <w:rPr>
          <w:color w:val="000000" w:themeColor="text1"/>
        </w:rPr>
        <w:t xml:space="preserve">intuitively realizes its self-destructive, immoral and unnatural </w:t>
      </w:r>
      <w:r w:rsidR="0086111D" w:rsidRPr="0086111D">
        <w:rPr>
          <w:color w:val="000000" w:themeColor="text1"/>
        </w:rPr>
        <w:t>characteristics that</w:t>
      </w:r>
      <w:r w:rsidR="00B92184" w:rsidRPr="0086111D">
        <w:rPr>
          <w:color w:val="000000" w:themeColor="text1"/>
        </w:rPr>
        <w:t xml:space="preserve"> can be observed from the way homosexuality is defended. </w:t>
      </w:r>
      <w:r w:rsidR="0086111D" w:rsidRPr="0086111D">
        <w:rPr>
          <w:color w:val="000000" w:themeColor="text1"/>
        </w:rPr>
        <w:t xml:space="preserve">Natural laws are universal values that are shared by humanity that have conventionally held sexual union to be between a man and a woman </w:t>
      </w:r>
      <w:r w:rsidR="007F6F48" w:rsidRPr="0086111D">
        <w:rPr>
          <w:noProof/>
          <w:color w:val="000000" w:themeColor="text1"/>
        </w:rPr>
        <w:t xml:space="preserve">(ProCon, </w:t>
      </w:r>
      <w:r w:rsidR="007F6F48">
        <w:rPr>
          <w:noProof/>
          <w:color w:val="000000" w:themeColor="text1"/>
        </w:rPr>
        <w:t>3</w:t>
      </w:r>
      <w:r w:rsidR="007F6F48" w:rsidRPr="0086111D">
        <w:rPr>
          <w:noProof/>
          <w:color w:val="000000" w:themeColor="text1"/>
        </w:rPr>
        <w:t>)</w:t>
      </w:r>
      <w:r w:rsidR="0086111D">
        <w:rPr>
          <w:bCs/>
          <w:color w:val="000000" w:themeColor="text1"/>
        </w:rPr>
        <w:t>. Another argument that supports my position is that children have psychologically and socially disposed to needing a father and a mother to grow up healthily. Studies suggest that girls, for instance, have a higher tendency to engage in unsafe sexual behavior if they are raised away from their fathers, while those who live without their mother are deprived of the unique bond, advice, love, and security that only a mother can provide</w:t>
      </w:r>
      <w:r w:rsidR="00071084">
        <w:rPr>
          <w:bCs/>
          <w:noProof/>
          <w:color w:val="000000" w:themeColor="text1"/>
        </w:rPr>
        <w:t xml:space="preserve"> </w:t>
      </w:r>
      <w:r w:rsidR="00071084">
        <w:rPr>
          <w:noProof/>
          <w:color w:val="000000" w:themeColor="text1"/>
        </w:rPr>
        <w:t>(ProCon, 3</w:t>
      </w:r>
      <w:r w:rsidR="00071084" w:rsidRPr="009C0AA3">
        <w:rPr>
          <w:noProof/>
          <w:color w:val="000000" w:themeColor="text1"/>
        </w:rPr>
        <w:t>)</w:t>
      </w:r>
      <w:r w:rsidR="0086111D">
        <w:rPr>
          <w:bCs/>
          <w:color w:val="000000" w:themeColor="text1"/>
        </w:rPr>
        <w:t xml:space="preserve">. </w:t>
      </w:r>
      <w:r w:rsidR="009C0AA3">
        <w:rPr>
          <w:bCs/>
          <w:color w:val="000000" w:themeColor="text1"/>
        </w:rPr>
        <w:t xml:space="preserve">That is why many children raised by same-sex couples experience greater difficulties in the normal functions of life than other children. Furthermore, gay marriages defy the very purpose </w:t>
      </w:r>
      <w:r w:rsidR="009C0AA3">
        <w:rPr>
          <w:bCs/>
          <w:color w:val="000000" w:themeColor="text1"/>
        </w:rPr>
        <w:lastRenderedPageBreak/>
        <w:t xml:space="preserve">and function of marriage, which is to procreate. Defining marriage’s purpose to be something other than procreation would limit its meaning only to adult gratification. </w:t>
      </w:r>
      <w:r w:rsidR="00CE6532">
        <w:rPr>
          <w:bCs/>
          <w:color w:val="000000" w:themeColor="text1"/>
        </w:rPr>
        <w:t xml:space="preserve">This further defines the importance of sexual </w:t>
      </w:r>
      <w:r w:rsidR="007B457E">
        <w:rPr>
          <w:bCs/>
          <w:color w:val="000000" w:themeColor="text1"/>
        </w:rPr>
        <w:t xml:space="preserve">relations and its social value. Childbirth from the sexual union creates families in which children can be raised up by their father and mother, something same-sex couples can never achieve. Infertile couples are the exception rather than the norm, and medical advancements, have significantly reduced the likelihood of never being able to procreate. </w:t>
      </w:r>
    </w:p>
    <w:p w:rsidR="00303046" w:rsidRDefault="004D46A6" w:rsidP="00D1012B">
      <w:pPr>
        <w:rPr>
          <w:color w:val="000000" w:themeColor="text1"/>
        </w:rPr>
      </w:pPr>
      <w:r w:rsidRPr="007B2198">
        <w:rPr>
          <w:color w:val="000000" w:themeColor="text1"/>
        </w:rPr>
        <w:t>Nevertheless, the t</w:t>
      </w:r>
      <w:r w:rsidR="009E7A51" w:rsidRPr="007B2198">
        <w:rPr>
          <w:color w:val="000000" w:themeColor="text1"/>
        </w:rPr>
        <w:t>hree premises that oppose my position</w:t>
      </w:r>
      <w:r w:rsidR="009E7A51" w:rsidRPr="007B2198">
        <w:rPr>
          <w:b/>
          <w:color w:val="000000" w:themeColor="text1"/>
        </w:rPr>
        <w:t xml:space="preserve"> </w:t>
      </w:r>
      <w:r w:rsidR="009E7A51" w:rsidRPr="007B2198">
        <w:rPr>
          <w:color w:val="000000" w:themeColor="text1"/>
        </w:rPr>
        <w:t>include: denying the right to same-sex marriage is discriminatory, benefits that arise from heterosexual marriage should extend to homosexual couples, and that</w:t>
      </w:r>
      <w:r>
        <w:rPr>
          <w:color w:val="000000" w:themeColor="text1"/>
        </w:rPr>
        <w:t xml:space="preserve"> Gay marriage is a civil right. </w:t>
      </w:r>
      <w:r w:rsidR="009141E4">
        <w:rPr>
          <w:color w:val="000000" w:themeColor="text1"/>
        </w:rPr>
        <w:t>These premises will be e</w:t>
      </w:r>
      <w:r>
        <w:rPr>
          <w:color w:val="000000" w:themeColor="text1"/>
        </w:rPr>
        <w:t>valuat</w:t>
      </w:r>
      <w:r w:rsidR="009141E4">
        <w:rPr>
          <w:color w:val="000000" w:themeColor="text1"/>
        </w:rPr>
        <w:t>ed</w:t>
      </w:r>
      <w:r>
        <w:rPr>
          <w:color w:val="000000" w:themeColor="text1"/>
        </w:rPr>
        <w:t xml:space="preserve"> </w:t>
      </w:r>
      <w:r w:rsidR="009141E4">
        <w:rPr>
          <w:color w:val="000000" w:themeColor="text1"/>
        </w:rPr>
        <w:t xml:space="preserve">in light of the </w:t>
      </w:r>
      <w:r w:rsidR="009141E4" w:rsidRPr="00D1012B">
        <w:rPr>
          <w:color w:val="000000" w:themeColor="text1"/>
        </w:rPr>
        <w:t>questions raised by the ‘Believing Game.' One of the interesting or helpful aspects about the premise that denying the right to same-sex marriage is</w:t>
      </w:r>
      <w:r w:rsidR="00D1012B" w:rsidRPr="00D1012B">
        <w:rPr>
          <w:color w:val="000000" w:themeColor="text1"/>
        </w:rPr>
        <w:t xml:space="preserve"> discriminatory is the </w:t>
      </w:r>
      <w:r w:rsidR="009E7A51" w:rsidRPr="00D1012B">
        <w:rPr>
          <w:color w:val="000000" w:themeColor="text1"/>
        </w:rPr>
        <w:t xml:space="preserve">analogy between </w:t>
      </w:r>
      <w:r w:rsidR="00D1012B" w:rsidRPr="00D1012B">
        <w:rPr>
          <w:color w:val="000000" w:themeColor="text1"/>
        </w:rPr>
        <w:t>racial discrimination and denial of</w:t>
      </w:r>
      <w:r w:rsidR="009E7A51" w:rsidRPr="00D1012B">
        <w:rPr>
          <w:color w:val="000000" w:themeColor="text1"/>
        </w:rPr>
        <w:t xml:space="preserve"> marriage rights to homosexual people since nearly everyone believes racism to be a vice. The view is trying to create empathy for homosexual people among those that </w:t>
      </w:r>
      <w:r w:rsidR="00D1012B" w:rsidRPr="00D1012B">
        <w:rPr>
          <w:color w:val="000000" w:themeColor="text1"/>
        </w:rPr>
        <w:t>disagree with their lifestyle. However, i</w:t>
      </w:r>
      <w:r w:rsidR="009E7A51" w:rsidRPr="00D1012B">
        <w:rPr>
          <w:color w:val="000000" w:themeColor="text1"/>
        </w:rPr>
        <w:t xml:space="preserve">f I were to hold this view, I would become more considerate for people with certain defining characteristics than I was before in terms of the treatment they receive or deserve to </w:t>
      </w:r>
      <w:r w:rsidR="00D1012B" w:rsidRPr="00D1012B">
        <w:rPr>
          <w:color w:val="000000" w:themeColor="text1"/>
        </w:rPr>
        <w:t>receiv</w:t>
      </w:r>
      <w:r w:rsidR="000A0CB8">
        <w:rPr>
          <w:color w:val="000000" w:themeColor="text1"/>
        </w:rPr>
        <w:t>e, which may be true</w:t>
      </w:r>
      <w:r w:rsidR="00D1012B" w:rsidRPr="00D1012B">
        <w:rPr>
          <w:color w:val="000000" w:themeColor="text1"/>
        </w:rPr>
        <w:t xml:space="preserve"> </w:t>
      </w:r>
      <w:r w:rsidR="000A0CB8">
        <w:rPr>
          <w:color w:val="000000" w:themeColor="text1"/>
        </w:rPr>
        <w:t>in the condition or sense that no one should be</w:t>
      </w:r>
      <w:r w:rsidR="009E7A51" w:rsidRPr="000A0CB8">
        <w:rPr>
          <w:color w:val="000000" w:themeColor="text1"/>
        </w:rPr>
        <w:t xml:space="preserve"> discriminated against in having fundamental rights such as the right to life, property, privacy, etc</w:t>
      </w:r>
      <w:r w:rsidR="000A0CB8">
        <w:rPr>
          <w:color w:val="000000" w:themeColor="text1"/>
        </w:rPr>
        <w:t>.</w:t>
      </w:r>
      <w:r w:rsidR="007F6F48" w:rsidRPr="000A0CB8">
        <w:rPr>
          <w:noProof/>
          <w:color w:val="000000" w:themeColor="text1"/>
        </w:rPr>
        <w:t xml:space="preserve"> (Elbow,</w:t>
      </w:r>
      <w:r w:rsidR="007F6F48">
        <w:rPr>
          <w:noProof/>
          <w:color w:val="000000" w:themeColor="text1"/>
        </w:rPr>
        <w:t xml:space="preserve"> 1, p.16</w:t>
      </w:r>
      <w:r w:rsidR="007F6F48" w:rsidRPr="000A0CB8">
        <w:rPr>
          <w:noProof/>
          <w:color w:val="000000" w:themeColor="text1"/>
        </w:rPr>
        <w:t>)</w:t>
      </w:r>
      <w:r w:rsidR="009E7A51" w:rsidRPr="000A0CB8">
        <w:rPr>
          <w:color w:val="000000" w:themeColor="text1"/>
        </w:rPr>
        <w:t>.</w:t>
      </w:r>
    </w:p>
    <w:p w:rsidR="00317CAD" w:rsidRDefault="004D46A6" w:rsidP="00A23452">
      <w:pPr>
        <w:rPr>
          <w:color w:val="000000" w:themeColor="text1"/>
        </w:rPr>
      </w:pPr>
      <w:r>
        <w:rPr>
          <w:color w:val="000000" w:themeColor="text1"/>
        </w:rPr>
        <w:t xml:space="preserve">Analyzing the second premise that </w:t>
      </w:r>
      <w:r w:rsidRPr="00DA3F41">
        <w:rPr>
          <w:color w:val="000000" w:themeColor="text1"/>
        </w:rPr>
        <w:t>b</w:t>
      </w:r>
      <w:r w:rsidR="009E7A51" w:rsidRPr="00DA3F41">
        <w:rPr>
          <w:color w:val="000000" w:themeColor="text1"/>
        </w:rPr>
        <w:t xml:space="preserve">enefits </w:t>
      </w:r>
      <w:r>
        <w:rPr>
          <w:color w:val="000000" w:themeColor="text1"/>
        </w:rPr>
        <w:t>which</w:t>
      </w:r>
      <w:r w:rsidR="009E7A51" w:rsidRPr="00DA3F41">
        <w:rPr>
          <w:color w:val="000000" w:themeColor="text1"/>
        </w:rPr>
        <w:t xml:space="preserve"> arise from heterosexual marri</w:t>
      </w:r>
      <w:r w:rsidR="009E7A51" w:rsidRPr="00401F00">
        <w:rPr>
          <w:color w:val="000000" w:themeColor="text1"/>
        </w:rPr>
        <w:t>age shou</w:t>
      </w:r>
      <w:r w:rsidRPr="00401F00">
        <w:rPr>
          <w:color w:val="000000" w:themeColor="text1"/>
        </w:rPr>
        <w:t xml:space="preserve">ld </w:t>
      </w:r>
      <w:r w:rsidR="00401F00" w:rsidRPr="00401F00">
        <w:rPr>
          <w:color w:val="000000" w:themeColor="text1"/>
        </w:rPr>
        <w:t>extend to homosexual couples, the premise</w:t>
      </w:r>
      <w:r w:rsidRPr="00401F00">
        <w:rPr>
          <w:color w:val="000000" w:themeColor="text1"/>
        </w:rPr>
        <w:t xml:space="preserve"> i</w:t>
      </w:r>
      <w:r w:rsidR="009E7A51" w:rsidRPr="00401F00">
        <w:rPr>
          <w:color w:val="000000" w:themeColor="text1"/>
        </w:rPr>
        <w:t xml:space="preserve">s helpful </w:t>
      </w:r>
      <w:r w:rsidRPr="00401F00">
        <w:rPr>
          <w:color w:val="000000" w:themeColor="text1"/>
        </w:rPr>
        <w:t xml:space="preserve">to </w:t>
      </w:r>
      <w:r w:rsidR="009E7A51" w:rsidRPr="00401F00">
        <w:rPr>
          <w:color w:val="000000" w:themeColor="text1"/>
        </w:rPr>
        <w:t xml:space="preserve">in the sense that it </w:t>
      </w:r>
      <w:r w:rsidR="00401F00" w:rsidRPr="00401F00">
        <w:rPr>
          <w:color w:val="000000" w:themeColor="text1"/>
        </w:rPr>
        <w:t>seeks</w:t>
      </w:r>
      <w:r w:rsidR="009E7A51" w:rsidRPr="00401F00">
        <w:rPr>
          <w:color w:val="000000" w:themeColor="text1"/>
        </w:rPr>
        <w:t xml:space="preserve"> to extend the same protections, liabilities and financial benefits to same-sex couples that married couples have. </w:t>
      </w:r>
      <w:r w:rsidR="00401F00">
        <w:rPr>
          <w:color w:val="000000" w:themeColor="text1"/>
        </w:rPr>
        <w:t>If I held this view, I would notice that</w:t>
      </w:r>
      <w:r w:rsidR="00401F00" w:rsidRPr="00401F00">
        <w:rPr>
          <w:color w:val="000000" w:themeColor="text1"/>
        </w:rPr>
        <w:t xml:space="preserve"> it </w:t>
      </w:r>
      <w:r w:rsidR="009E7A51" w:rsidRPr="00401F00">
        <w:rPr>
          <w:color w:val="000000" w:themeColor="text1"/>
        </w:rPr>
        <w:t>would change my idea of a normal happy family that holds rights and respons</w:t>
      </w:r>
      <w:r w:rsidR="00401F00">
        <w:rPr>
          <w:color w:val="000000" w:themeColor="text1"/>
        </w:rPr>
        <w:t xml:space="preserve">ibilities over one another. It could be true in the condition that </w:t>
      </w:r>
      <w:r w:rsidR="009E7A51" w:rsidRPr="00401F00">
        <w:rPr>
          <w:color w:val="000000" w:themeColor="text1"/>
        </w:rPr>
        <w:t xml:space="preserve">these </w:t>
      </w:r>
      <w:r w:rsidR="009E7A51" w:rsidRPr="00401F00">
        <w:rPr>
          <w:color w:val="000000" w:themeColor="text1"/>
        </w:rPr>
        <w:lastRenderedPageBreak/>
        <w:t xml:space="preserve">benefits be extended to people without the need of engaging in a same-sex </w:t>
      </w:r>
      <w:r w:rsidR="00B23C6A">
        <w:rPr>
          <w:color w:val="000000" w:themeColor="text1"/>
        </w:rPr>
        <w:t>marriage and hence be given outside of the institution of marriage</w:t>
      </w:r>
      <w:r w:rsidR="009E7A51" w:rsidRPr="00401F00">
        <w:rPr>
          <w:color w:val="000000" w:themeColor="text1"/>
        </w:rPr>
        <w:t>.</w:t>
      </w:r>
      <w:r w:rsidR="00A23452">
        <w:rPr>
          <w:color w:val="000000" w:themeColor="text1"/>
        </w:rPr>
        <w:t xml:space="preserve"> </w:t>
      </w:r>
      <w:r w:rsidR="00B23C6A" w:rsidRPr="00B23C6A">
        <w:rPr>
          <w:color w:val="000000" w:themeColor="text1"/>
        </w:rPr>
        <w:t>Furthermore, in the premise that g</w:t>
      </w:r>
      <w:r w:rsidRPr="00B23C6A">
        <w:rPr>
          <w:color w:val="000000" w:themeColor="text1"/>
        </w:rPr>
        <w:t>ay marria</w:t>
      </w:r>
      <w:r w:rsidR="00B23C6A" w:rsidRPr="00B23C6A">
        <w:rPr>
          <w:color w:val="000000" w:themeColor="text1"/>
        </w:rPr>
        <w:t xml:space="preserve">ge is an issue of civil rights, it is indeed helpful that it seeks to </w:t>
      </w:r>
      <w:r w:rsidRPr="00B23C6A">
        <w:rPr>
          <w:color w:val="000000" w:themeColor="text1"/>
        </w:rPr>
        <w:t>create sensitivity among people regarding the civil rights of many groups, communities and minorities have in the U.S.</w:t>
      </w:r>
      <w:r w:rsidR="00B23C6A" w:rsidRPr="00B23C6A">
        <w:rPr>
          <w:color w:val="000000" w:themeColor="text1"/>
        </w:rPr>
        <w:t>, and if I were to have this view, it would definitely would</w:t>
      </w:r>
      <w:r w:rsidRPr="00B23C6A">
        <w:rPr>
          <w:color w:val="000000" w:themeColor="text1"/>
        </w:rPr>
        <w:t xml:space="preserve"> strengt</w:t>
      </w:r>
      <w:r w:rsidRPr="00B23C6A">
        <w:rPr>
          <w:color w:val="000000" w:themeColor="text1"/>
        </w:rPr>
        <w:t>hen my sensitivity with regards to other civil rights issues such as equal pay, equal employment, etc</w:t>
      </w:r>
      <w:r w:rsidR="00B23C6A" w:rsidRPr="00B23C6A">
        <w:rPr>
          <w:color w:val="000000" w:themeColor="text1"/>
        </w:rPr>
        <w:t xml:space="preserve">. However, this view can only be true </w:t>
      </w:r>
      <w:r w:rsidRPr="00B23C6A">
        <w:rPr>
          <w:color w:val="000000" w:themeColor="text1"/>
        </w:rPr>
        <w:t>on an individual basis independent of whether one engaged in a same-sex or heterosexual union</w:t>
      </w:r>
      <w:r w:rsidR="00A23452">
        <w:rPr>
          <w:color w:val="000000" w:themeColor="text1"/>
        </w:rPr>
        <w:t xml:space="preserve">, within marriage. </w:t>
      </w:r>
    </w:p>
    <w:p w:rsidR="00A4137D" w:rsidRPr="00933684" w:rsidRDefault="004D46A6" w:rsidP="00933684">
      <w:pPr>
        <w:rPr>
          <w:color w:val="000000" w:themeColor="text1"/>
        </w:rPr>
      </w:pPr>
      <w:r>
        <w:rPr>
          <w:color w:val="000000" w:themeColor="text1"/>
        </w:rPr>
        <w:t xml:space="preserve">All </w:t>
      </w:r>
      <w:r>
        <w:rPr>
          <w:color w:val="000000" w:themeColor="text1"/>
        </w:rPr>
        <w:t>human beings experience bias in one way or another. It basically refers to prejudice or inclination in favor or against one view, person, or group, which individuals may hold unconsciously towards one another. In turn, these influence our judgment of parti</w:t>
      </w:r>
      <w:r>
        <w:rPr>
          <w:color w:val="000000" w:themeColor="text1"/>
        </w:rPr>
        <w:t xml:space="preserve">cular groups and people. Analyzing the opposing premises to my position, </w:t>
      </w:r>
      <w:r w:rsidRPr="00F45CD3">
        <w:rPr>
          <w:color w:val="000000" w:themeColor="text1"/>
        </w:rPr>
        <w:t>I did notice a hint of confirmation bias, which subconsciously led me to search for specific evidence that would support my pre-existing judgments against homosexual people</w:t>
      </w:r>
      <w:r w:rsidR="00071084">
        <w:rPr>
          <w:noProof/>
          <w:color w:val="000000" w:themeColor="text1"/>
        </w:rPr>
        <w:t xml:space="preserve"> (Lubin, 2</w:t>
      </w:r>
      <w:r w:rsidR="00071084" w:rsidRPr="00F45CD3">
        <w:rPr>
          <w:noProof/>
          <w:color w:val="000000" w:themeColor="text1"/>
        </w:rPr>
        <w:t>)</w:t>
      </w:r>
      <w:r w:rsidR="005E1A52" w:rsidRPr="00F45CD3">
        <w:rPr>
          <w:color w:val="000000" w:themeColor="text1"/>
        </w:rPr>
        <w:t xml:space="preserve">. </w:t>
      </w:r>
      <w:r w:rsidR="0050765F">
        <w:rPr>
          <w:color w:val="000000" w:themeColor="text1"/>
        </w:rPr>
        <w:t>Another bias I experienced was the empathy gap, in which I would easily dismiss arguments that had to do with understanding the state of mind of homosexual groups and their advocates</w:t>
      </w:r>
      <w:r w:rsidR="00071084">
        <w:rPr>
          <w:noProof/>
          <w:color w:val="000000" w:themeColor="text1"/>
        </w:rPr>
        <w:t xml:space="preserve"> </w:t>
      </w:r>
      <w:r w:rsidR="00071084" w:rsidRPr="000D3638">
        <w:rPr>
          <w:noProof/>
          <w:color w:val="000000" w:themeColor="text1"/>
        </w:rPr>
        <w:t>(Lubin &amp; Lebowitz,</w:t>
      </w:r>
      <w:r w:rsidR="00071084">
        <w:rPr>
          <w:noProof/>
          <w:color w:val="000000" w:themeColor="text1"/>
        </w:rPr>
        <w:t xml:space="preserve"> 2</w:t>
      </w:r>
      <w:r w:rsidR="00071084" w:rsidRPr="000D3638">
        <w:rPr>
          <w:noProof/>
          <w:color w:val="000000" w:themeColor="text1"/>
        </w:rPr>
        <w:t>)</w:t>
      </w:r>
      <w:r w:rsidR="0050765F">
        <w:rPr>
          <w:color w:val="000000" w:themeColor="text1"/>
        </w:rPr>
        <w:t xml:space="preserve">. If I found the practice disgusting, I assume that others, and even homosexual people, would </w:t>
      </w:r>
      <w:r w:rsidR="00D41E1B">
        <w:rPr>
          <w:color w:val="000000" w:themeColor="text1"/>
        </w:rPr>
        <w:t xml:space="preserve">at some moment find the practice to be revolting and engaged in it </w:t>
      </w:r>
      <w:r w:rsidR="00B3586F">
        <w:rPr>
          <w:color w:val="000000" w:themeColor="text1"/>
        </w:rPr>
        <w:t>only to seek thrill out of</w:t>
      </w:r>
      <w:r w:rsidR="00D41E1B">
        <w:rPr>
          <w:color w:val="000000" w:themeColor="text1"/>
        </w:rPr>
        <w:t xml:space="preserve"> sexual deviance. </w:t>
      </w:r>
      <w:r w:rsidR="000D3638">
        <w:rPr>
          <w:color w:val="000000" w:themeColor="text1"/>
        </w:rPr>
        <w:t xml:space="preserve">In addition, </w:t>
      </w:r>
      <w:r w:rsidR="000D3638" w:rsidRPr="000D3638">
        <w:rPr>
          <w:color w:val="000000" w:themeColor="text1"/>
        </w:rPr>
        <w:t xml:space="preserve">socialization with the dominating culture, and conformity with in-group attitudes also perpetuate bias. </w:t>
      </w:r>
      <w:r w:rsidR="00991BCA" w:rsidRPr="000D3638">
        <w:rPr>
          <w:color w:val="000000" w:themeColor="text1"/>
        </w:rPr>
        <w:t xml:space="preserve">My group identification </w:t>
      </w:r>
      <w:r w:rsidR="000D3638" w:rsidRPr="000D3638">
        <w:rPr>
          <w:color w:val="000000" w:themeColor="text1"/>
        </w:rPr>
        <w:t>as a conservative Republican</w:t>
      </w:r>
      <w:r w:rsidR="00991BCA" w:rsidRPr="000D3638">
        <w:rPr>
          <w:color w:val="000000" w:themeColor="text1"/>
        </w:rPr>
        <w:t xml:space="preserve"> also </w:t>
      </w:r>
      <w:r w:rsidR="00E02928">
        <w:rPr>
          <w:color w:val="000000" w:themeColor="text1"/>
        </w:rPr>
        <w:t xml:space="preserve">created a conformity bias in me, which </w:t>
      </w:r>
      <w:r w:rsidR="00933684">
        <w:rPr>
          <w:color w:val="000000" w:themeColor="text1"/>
        </w:rPr>
        <w:t xml:space="preserve">produced in me a certain </w:t>
      </w:r>
      <w:r w:rsidR="00933684" w:rsidRPr="00933684">
        <w:rPr>
          <w:color w:val="000000" w:themeColor="text1"/>
        </w:rPr>
        <w:t>tendency to conform with the dominating beliefs of people belonging to my own political group</w:t>
      </w:r>
      <w:r w:rsidR="00071084" w:rsidRPr="00933684">
        <w:rPr>
          <w:noProof/>
          <w:color w:val="000000" w:themeColor="text1"/>
        </w:rPr>
        <w:t xml:space="preserve"> (Turner,</w:t>
      </w:r>
      <w:r w:rsidR="00071084">
        <w:rPr>
          <w:noProof/>
          <w:color w:val="000000" w:themeColor="text1"/>
        </w:rPr>
        <w:t xml:space="preserve"> 4, p. 252</w:t>
      </w:r>
      <w:r w:rsidR="00071084" w:rsidRPr="00933684">
        <w:rPr>
          <w:noProof/>
          <w:color w:val="000000" w:themeColor="text1"/>
        </w:rPr>
        <w:t>)</w:t>
      </w:r>
      <w:r w:rsidR="00A0692A" w:rsidRPr="00933684">
        <w:rPr>
          <w:color w:val="000000" w:themeColor="text1"/>
        </w:rPr>
        <w:t>.</w:t>
      </w:r>
    </w:p>
    <w:p w:rsidR="00A4137D" w:rsidRDefault="004D46A6" w:rsidP="00A4137D">
      <w:pPr>
        <w:rPr>
          <w:color w:val="000000" w:themeColor="text1"/>
        </w:rPr>
      </w:pPr>
      <w:r w:rsidRPr="00933684">
        <w:rPr>
          <w:color w:val="000000" w:themeColor="text1"/>
        </w:rPr>
        <w:lastRenderedPageBreak/>
        <w:t xml:space="preserve">To </w:t>
      </w:r>
      <w:r w:rsidRPr="00933684">
        <w:rPr>
          <w:color w:val="000000" w:themeColor="text1"/>
        </w:rPr>
        <w:t>conclude, the exercise of evaluating opposing premises to my position on gay marriage helped me recognize that there are certain pre-existing notions I held, along with a tendency towards confirmation-bias and empathy bias. However, I still find the premis</w:t>
      </w:r>
      <w:r w:rsidRPr="00933684">
        <w:rPr>
          <w:color w:val="000000" w:themeColor="text1"/>
        </w:rPr>
        <w:t xml:space="preserve">es used to support the idea of Gay marriages to be weak in supporting the overall opposing argument. Nevertheless, the exercise </w:t>
      </w:r>
      <w:r w:rsidR="00EE67F3">
        <w:rPr>
          <w:color w:val="000000" w:themeColor="text1"/>
        </w:rPr>
        <w:t xml:space="preserve">profoundly </w:t>
      </w:r>
      <w:r w:rsidRPr="00933684">
        <w:rPr>
          <w:color w:val="000000" w:themeColor="text1"/>
        </w:rPr>
        <w:t xml:space="preserve">instilled in me a </w:t>
      </w:r>
      <w:r w:rsidR="00EE67F3">
        <w:rPr>
          <w:color w:val="000000" w:themeColor="text1"/>
        </w:rPr>
        <w:t>desire and aspiration</w:t>
      </w:r>
      <w:r w:rsidRPr="00933684">
        <w:rPr>
          <w:color w:val="000000" w:themeColor="text1"/>
        </w:rPr>
        <w:t xml:space="preserve"> to hold highly informed opinions and to only disagree with a certain issue on</w:t>
      </w:r>
      <w:r w:rsidRPr="00933684">
        <w:rPr>
          <w:color w:val="000000" w:themeColor="text1"/>
        </w:rPr>
        <w:t xml:space="preserve">ce I have carefully deliberated upon </w:t>
      </w:r>
      <w:r w:rsidR="00EE67F3">
        <w:rPr>
          <w:color w:val="000000" w:themeColor="text1"/>
        </w:rPr>
        <w:t xml:space="preserve">its evidence and counter-opinions. </w:t>
      </w:r>
    </w:p>
    <w:p w:rsidR="00EE67F3" w:rsidRDefault="004D46A6">
      <w:pPr>
        <w:suppressAutoHyphens w:val="0"/>
        <w:rPr>
          <w:color w:val="000000" w:themeColor="text1"/>
        </w:rPr>
      </w:pPr>
      <w:r>
        <w:rPr>
          <w:color w:val="000000" w:themeColor="text1"/>
        </w:rPr>
        <w:br w:type="page"/>
      </w:r>
    </w:p>
    <w:sdt>
      <w:sdtPr>
        <w:rPr>
          <w:b w:val="0"/>
        </w:rPr>
        <w:id w:val="-873687943"/>
        <w:docPartObj>
          <w:docPartGallery w:val="Bibliographies"/>
          <w:docPartUnique/>
        </w:docPartObj>
      </w:sdtPr>
      <w:sdtEndPr/>
      <w:sdtContent>
        <w:p w:rsidR="00EE67F3" w:rsidRDefault="004D46A6">
          <w:pPr>
            <w:pStyle w:val="Heading1"/>
          </w:pPr>
          <w:r>
            <w:t>Source List</w:t>
          </w:r>
        </w:p>
        <w:sdt>
          <w:sdtPr>
            <w:id w:val="-573587230"/>
            <w:bibliography/>
          </w:sdtPr>
          <w:sdtEndPr/>
          <w:sdtContent>
            <w:p w:rsidR="006F3982" w:rsidRPr="006F3982" w:rsidRDefault="004D46A6" w:rsidP="009A217A">
              <w:pPr>
                <w:pStyle w:val="Bibliography"/>
                <w:spacing w:after="240"/>
                <w:ind w:left="180" w:hanging="180"/>
                <w:rPr>
                  <w:noProof/>
                </w:rPr>
              </w:pPr>
              <w:r>
                <w:t xml:space="preserve">1. Peter </w:t>
              </w:r>
              <w:r>
                <w:rPr>
                  <w:noProof/>
                </w:rPr>
                <w:t>Elbow</w:t>
              </w:r>
              <w:r w:rsidR="00025957">
                <w:rPr>
                  <w:noProof/>
                </w:rPr>
                <w:t xml:space="preserve">. </w:t>
              </w:r>
              <w:r w:rsidR="00EE67F3">
                <w:rPr>
                  <w:noProof/>
                </w:rPr>
                <w:t>2006. The believing game and how to make conf</w:t>
              </w:r>
              <w:r w:rsidR="00025957">
                <w:rPr>
                  <w:noProof/>
                </w:rPr>
                <w:t>lic</w:t>
              </w:r>
              <w:r w:rsidR="00106D5E">
                <w:rPr>
                  <w:noProof/>
                </w:rPr>
                <w:t xml:space="preserve">ting opinions more fruitful. p. </w:t>
              </w:r>
              <w:r w:rsidR="00EE67F3">
                <w:rPr>
                  <w:noProof/>
                </w:rPr>
                <w:t>16-25.</w:t>
              </w:r>
              <w:r w:rsidR="00106D5E">
                <w:rPr>
                  <w:noProof/>
                </w:rPr>
                <w:t xml:space="preserve"> </w:t>
              </w:r>
              <w:r w:rsidRPr="006F3982">
                <w:rPr>
                  <w:noProof/>
                </w:rPr>
                <w:t>https://scholarworks.umass.edu/context/peter_elbow/article/1001/</w:t>
              </w:r>
            </w:p>
            <w:p w:rsidR="00EE67F3" w:rsidRDefault="004D46A6" w:rsidP="009A217A">
              <w:pPr>
                <w:pStyle w:val="Bibliography"/>
                <w:spacing w:after="240"/>
                <w:rPr>
                  <w:noProof/>
                </w:rPr>
              </w:pPr>
              <w:r>
                <w:rPr>
                  <w:noProof/>
                </w:rPr>
                <w:t>2</w:t>
              </w:r>
              <w:r>
                <w:rPr>
                  <w:noProof/>
                </w:rPr>
                <w:t xml:space="preserve">. </w:t>
              </w:r>
              <w:r w:rsidR="006F3982">
                <w:rPr>
                  <w:noProof/>
                </w:rPr>
                <w:t>Gus Lubin</w:t>
              </w:r>
              <w:r w:rsidR="009A217A">
                <w:rPr>
                  <w:noProof/>
                </w:rPr>
                <w:t xml:space="preserve">. </w:t>
              </w:r>
              <w:r w:rsidR="00710521">
                <w:rPr>
                  <w:noProof/>
                </w:rPr>
                <w:t xml:space="preserve">October 10, </w:t>
              </w:r>
              <w:r>
                <w:rPr>
                  <w:noProof/>
                </w:rPr>
                <w:t>2015</w:t>
              </w:r>
              <w:r w:rsidRPr="00710521">
                <w:rPr>
                  <w:noProof/>
                </w:rPr>
                <w:t xml:space="preserve">. </w:t>
              </w:r>
              <w:r w:rsidRPr="00710521">
                <w:rPr>
                  <w:iCs/>
                  <w:noProof/>
                </w:rPr>
                <w:t>58 cognitive biases that screw up everything we do</w:t>
              </w:r>
              <w:r w:rsidR="00710521">
                <w:rPr>
                  <w:iCs/>
                  <w:noProof/>
                </w:rPr>
                <w:t xml:space="preserve">. </w:t>
              </w:r>
              <w:r>
                <w:rPr>
                  <w:noProof/>
                </w:rPr>
                <w:t xml:space="preserve"> https://www.businessinsider.com/cognitive-biases-2015-10</w:t>
              </w:r>
            </w:p>
            <w:p w:rsidR="00EE67F3" w:rsidRDefault="004D46A6" w:rsidP="009A217A">
              <w:pPr>
                <w:pStyle w:val="Bibliography"/>
                <w:spacing w:after="240"/>
                <w:rPr>
                  <w:noProof/>
                </w:rPr>
              </w:pPr>
              <w:r>
                <w:rPr>
                  <w:noProof/>
                </w:rPr>
                <w:t xml:space="preserve">3. </w:t>
              </w:r>
              <w:r w:rsidR="00896851">
                <w:rPr>
                  <w:noProof/>
                </w:rPr>
                <w:t>ProCon</w:t>
              </w:r>
              <w:r w:rsidR="006F3982">
                <w:rPr>
                  <w:noProof/>
                </w:rPr>
                <w:t>.</w:t>
              </w:r>
              <w:r>
                <w:rPr>
                  <w:noProof/>
                </w:rPr>
                <w:t xml:space="preserve"> 2018. </w:t>
              </w:r>
              <w:r w:rsidRPr="00710521">
                <w:rPr>
                  <w:iCs/>
                  <w:noProof/>
                </w:rPr>
                <w:t>Should Gay Marriage Be Legal</w:t>
              </w:r>
              <w:r w:rsidR="00710521">
                <w:rPr>
                  <w:iCs/>
                  <w:noProof/>
                </w:rPr>
                <w:t>?.</w:t>
              </w:r>
              <w:r>
                <w:rPr>
                  <w:noProof/>
                </w:rPr>
                <w:t xml:space="preserve"> https://gaymarriage.procon.org/</w:t>
              </w:r>
            </w:p>
            <w:p w:rsidR="00EE67F3" w:rsidRDefault="004D46A6" w:rsidP="009A217A">
              <w:pPr>
                <w:pStyle w:val="Bibliography"/>
                <w:spacing w:after="240"/>
                <w:rPr>
                  <w:noProof/>
                </w:rPr>
              </w:pPr>
              <w:r>
                <w:rPr>
                  <w:noProof/>
                </w:rPr>
                <w:t xml:space="preserve">4. </w:t>
              </w:r>
              <w:r w:rsidR="009A217A" w:rsidRPr="009A217A">
                <w:rPr>
                  <w:noProof/>
                </w:rPr>
                <w:t>Rhiannon</w:t>
              </w:r>
              <w:r w:rsidR="009A217A">
                <w:rPr>
                  <w:noProof/>
                </w:rPr>
                <w:t xml:space="preserve"> </w:t>
              </w:r>
              <w:r>
                <w:rPr>
                  <w:noProof/>
                </w:rPr>
                <w:t>Turner</w:t>
              </w:r>
              <w:r w:rsidR="00917441">
                <w:rPr>
                  <w:noProof/>
                </w:rPr>
                <w:t>.</w:t>
              </w:r>
              <w:r>
                <w:rPr>
                  <w:noProof/>
                </w:rPr>
                <w:t xml:space="preserve"> 2010. Explaining the relationship between ingroup identification and intergroup bias following recategorization: A self-regulation </w:t>
              </w:r>
              <w:r w:rsidRPr="00917441">
                <w:rPr>
                  <w:noProof/>
                </w:rPr>
                <w:t xml:space="preserve">theory analysis. </w:t>
              </w:r>
              <w:r w:rsidR="00917441" w:rsidRPr="00917441">
                <w:rPr>
                  <w:iCs/>
                  <w:noProof/>
                </w:rPr>
                <w:t xml:space="preserve">P. </w:t>
              </w:r>
              <w:r w:rsidRPr="00917441">
                <w:rPr>
                  <w:noProof/>
                </w:rPr>
                <w:t>251</w:t>
              </w:r>
              <w:r>
                <w:rPr>
                  <w:noProof/>
                </w:rPr>
                <w:t xml:space="preserve">-261. </w:t>
              </w:r>
              <w:r w:rsidR="00FC3A48" w:rsidRPr="00FC3A48">
                <w:rPr>
                  <w:noProof/>
                </w:rPr>
                <w:t>https://journals.sagepub.com/doi/10.1177/1368430209351702</w:t>
              </w:r>
            </w:p>
            <w:p w:rsidR="00EE67F3" w:rsidRDefault="004D46A6" w:rsidP="00106D5E"/>
          </w:sdtContent>
        </w:sdt>
      </w:sdtContent>
    </w:sdt>
    <w:p w:rsidR="00EE67F3" w:rsidRPr="00933684" w:rsidRDefault="00EE67F3" w:rsidP="00A4137D">
      <w:pPr>
        <w:rPr>
          <w:color w:val="000000" w:themeColor="text1"/>
        </w:rPr>
      </w:pPr>
    </w:p>
    <w:sectPr w:rsidR="00EE67F3" w:rsidRPr="0093368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A6" w:rsidRDefault="004D46A6">
      <w:pPr>
        <w:spacing w:line="240" w:lineRule="auto"/>
      </w:pPr>
      <w:r>
        <w:separator/>
      </w:r>
    </w:p>
  </w:endnote>
  <w:endnote w:type="continuationSeparator" w:id="0">
    <w:p w:rsidR="004D46A6" w:rsidRDefault="004D4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A6" w:rsidRDefault="004D46A6">
      <w:pPr>
        <w:spacing w:line="240" w:lineRule="auto"/>
      </w:pPr>
      <w:r>
        <w:separator/>
      </w:r>
    </w:p>
  </w:footnote>
  <w:footnote w:type="continuationSeparator" w:id="0">
    <w:p w:rsidR="004D46A6" w:rsidRDefault="004D4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D46A6">
    <w:pPr>
      <w:pStyle w:val="Header"/>
    </w:pPr>
    <w:r>
      <w:t>Brian</w:t>
    </w:r>
    <w:r w:rsidR="00691EC1">
      <w:t xml:space="preserve"> </w:t>
    </w:r>
    <w:r w:rsidR="00691EC1">
      <w:fldChar w:fldCharType="begin"/>
    </w:r>
    <w:r w:rsidR="00691EC1">
      <w:instrText xml:space="preserve"> PAGE   \* MERGEFORMAT </w:instrText>
    </w:r>
    <w:r w:rsidR="00691EC1">
      <w:fldChar w:fldCharType="separate"/>
    </w:r>
    <w:r w:rsidR="00CF325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D46A6">
    <w:pPr>
      <w:pStyle w:val="Header"/>
    </w:pPr>
    <w:r>
      <w:t xml:space="preserve">  </w:t>
    </w:r>
    <w:r w:rsidR="00691EC1">
      <w:fldChar w:fldCharType="begin"/>
    </w:r>
    <w:r w:rsidR="00691EC1">
      <w:instrText xml:space="preserve"> PAGE   \* MERGEFORMAT </w:instrText>
    </w:r>
    <w:r w:rsidR="00691EC1">
      <w:fldChar w:fldCharType="separate"/>
    </w:r>
    <w:r w:rsidR="00CF325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F183456">
      <w:start w:val="1"/>
      <w:numFmt w:val="lowerLetter"/>
      <w:pStyle w:val="TableNote"/>
      <w:suff w:val="space"/>
      <w:lvlText w:val="%1."/>
      <w:lvlJc w:val="left"/>
      <w:pPr>
        <w:ind w:left="0" w:firstLine="720"/>
      </w:pPr>
      <w:rPr>
        <w:rFonts w:hint="default"/>
      </w:rPr>
    </w:lvl>
    <w:lvl w:ilvl="1" w:tplc="57E2CB18" w:tentative="1">
      <w:start w:val="1"/>
      <w:numFmt w:val="lowerLetter"/>
      <w:lvlText w:val="%2."/>
      <w:lvlJc w:val="left"/>
      <w:pPr>
        <w:ind w:left="2160" w:hanging="360"/>
      </w:pPr>
    </w:lvl>
    <w:lvl w:ilvl="2" w:tplc="CB3E86CC" w:tentative="1">
      <w:start w:val="1"/>
      <w:numFmt w:val="lowerRoman"/>
      <w:lvlText w:val="%3."/>
      <w:lvlJc w:val="right"/>
      <w:pPr>
        <w:ind w:left="2880" w:hanging="180"/>
      </w:pPr>
    </w:lvl>
    <w:lvl w:ilvl="3" w:tplc="DEA88B3C" w:tentative="1">
      <w:start w:val="1"/>
      <w:numFmt w:val="decimal"/>
      <w:lvlText w:val="%4."/>
      <w:lvlJc w:val="left"/>
      <w:pPr>
        <w:ind w:left="3600" w:hanging="360"/>
      </w:pPr>
    </w:lvl>
    <w:lvl w:ilvl="4" w:tplc="EAE03156" w:tentative="1">
      <w:start w:val="1"/>
      <w:numFmt w:val="lowerLetter"/>
      <w:lvlText w:val="%5."/>
      <w:lvlJc w:val="left"/>
      <w:pPr>
        <w:ind w:left="4320" w:hanging="360"/>
      </w:pPr>
    </w:lvl>
    <w:lvl w:ilvl="5" w:tplc="34980F12" w:tentative="1">
      <w:start w:val="1"/>
      <w:numFmt w:val="lowerRoman"/>
      <w:lvlText w:val="%6."/>
      <w:lvlJc w:val="right"/>
      <w:pPr>
        <w:ind w:left="5040" w:hanging="180"/>
      </w:pPr>
    </w:lvl>
    <w:lvl w:ilvl="6" w:tplc="A978E7E4" w:tentative="1">
      <w:start w:val="1"/>
      <w:numFmt w:val="decimal"/>
      <w:lvlText w:val="%7."/>
      <w:lvlJc w:val="left"/>
      <w:pPr>
        <w:ind w:left="5760" w:hanging="360"/>
      </w:pPr>
    </w:lvl>
    <w:lvl w:ilvl="7" w:tplc="A5C26F1A" w:tentative="1">
      <w:start w:val="1"/>
      <w:numFmt w:val="lowerLetter"/>
      <w:lvlText w:val="%8."/>
      <w:lvlJc w:val="left"/>
      <w:pPr>
        <w:ind w:left="6480" w:hanging="360"/>
      </w:pPr>
    </w:lvl>
    <w:lvl w:ilvl="8" w:tplc="DB167AC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D9B661E"/>
    <w:multiLevelType w:val="hybridMultilevel"/>
    <w:tmpl w:val="84867E14"/>
    <w:lvl w:ilvl="0" w:tplc="978442D4">
      <w:start w:val="1"/>
      <w:numFmt w:val="decimal"/>
      <w:lvlText w:val="%1."/>
      <w:lvlJc w:val="left"/>
      <w:pPr>
        <w:ind w:left="720" w:hanging="360"/>
      </w:pPr>
      <w:rPr>
        <w:rFonts w:hint="default"/>
      </w:rPr>
    </w:lvl>
    <w:lvl w:ilvl="1" w:tplc="0C58027E" w:tentative="1">
      <w:start w:val="1"/>
      <w:numFmt w:val="lowerLetter"/>
      <w:lvlText w:val="%2."/>
      <w:lvlJc w:val="left"/>
      <w:pPr>
        <w:ind w:left="1440" w:hanging="360"/>
      </w:pPr>
    </w:lvl>
    <w:lvl w:ilvl="2" w:tplc="F0E87F54" w:tentative="1">
      <w:start w:val="1"/>
      <w:numFmt w:val="lowerRoman"/>
      <w:lvlText w:val="%3."/>
      <w:lvlJc w:val="right"/>
      <w:pPr>
        <w:ind w:left="2160" w:hanging="180"/>
      </w:pPr>
    </w:lvl>
    <w:lvl w:ilvl="3" w:tplc="5CD2639E" w:tentative="1">
      <w:start w:val="1"/>
      <w:numFmt w:val="decimal"/>
      <w:lvlText w:val="%4."/>
      <w:lvlJc w:val="left"/>
      <w:pPr>
        <w:ind w:left="2880" w:hanging="360"/>
      </w:pPr>
    </w:lvl>
    <w:lvl w:ilvl="4" w:tplc="1444F278" w:tentative="1">
      <w:start w:val="1"/>
      <w:numFmt w:val="lowerLetter"/>
      <w:lvlText w:val="%5."/>
      <w:lvlJc w:val="left"/>
      <w:pPr>
        <w:ind w:left="3600" w:hanging="360"/>
      </w:pPr>
    </w:lvl>
    <w:lvl w:ilvl="5" w:tplc="8E1AE046" w:tentative="1">
      <w:start w:val="1"/>
      <w:numFmt w:val="lowerRoman"/>
      <w:lvlText w:val="%6."/>
      <w:lvlJc w:val="right"/>
      <w:pPr>
        <w:ind w:left="4320" w:hanging="180"/>
      </w:pPr>
    </w:lvl>
    <w:lvl w:ilvl="6" w:tplc="7A10314C" w:tentative="1">
      <w:start w:val="1"/>
      <w:numFmt w:val="decimal"/>
      <w:lvlText w:val="%7."/>
      <w:lvlJc w:val="left"/>
      <w:pPr>
        <w:ind w:left="5040" w:hanging="360"/>
      </w:pPr>
    </w:lvl>
    <w:lvl w:ilvl="7" w:tplc="8DCA2968" w:tentative="1">
      <w:start w:val="1"/>
      <w:numFmt w:val="lowerLetter"/>
      <w:lvlText w:val="%8."/>
      <w:lvlJc w:val="left"/>
      <w:pPr>
        <w:ind w:left="5760" w:hanging="360"/>
      </w:pPr>
    </w:lvl>
    <w:lvl w:ilvl="8" w:tplc="E4F8A310"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5957"/>
    <w:rsid w:val="00040CBB"/>
    <w:rsid w:val="00056022"/>
    <w:rsid w:val="00064169"/>
    <w:rsid w:val="00071084"/>
    <w:rsid w:val="00072374"/>
    <w:rsid w:val="0007317D"/>
    <w:rsid w:val="00090BCA"/>
    <w:rsid w:val="000A0CB8"/>
    <w:rsid w:val="000B78C8"/>
    <w:rsid w:val="000D2B1A"/>
    <w:rsid w:val="000D3638"/>
    <w:rsid w:val="000D38EE"/>
    <w:rsid w:val="000D7C21"/>
    <w:rsid w:val="000F2B35"/>
    <w:rsid w:val="000F5CF4"/>
    <w:rsid w:val="00106D5E"/>
    <w:rsid w:val="001463B2"/>
    <w:rsid w:val="001515A7"/>
    <w:rsid w:val="0016268B"/>
    <w:rsid w:val="001676A6"/>
    <w:rsid w:val="00177091"/>
    <w:rsid w:val="001E68BE"/>
    <w:rsid w:val="001F62C0"/>
    <w:rsid w:val="0020091A"/>
    <w:rsid w:val="00217013"/>
    <w:rsid w:val="00224C96"/>
    <w:rsid w:val="00230BE8"/>
    <w:rsid w:val="00245E02"/>
    <w:rsid w:val="00250FB5"/>
    <w:rsid w:val="002526B3"/>
    <w:rsid w:val="00270A5E"/>
    <w:rsid w:val="00292D81"/>
    <w:rsid w:val="002A5499"/>
    <w:rsid w:val="002A5D96"/>
    <w:rsid w:val="002D4E4D"/>
    <w:rsid w:val="002F24AA"/>
    <w:rsid w:val="002F4359"/>
    <w:rsid w:val="00300F25"/>
    <w:rsid w:val="00303046"/>
    <w:rsid w:val="00317CAD"/>
    <w:rsid w:val="003277B4"/>
    <w:rsid w:val="0033380F"/>
    <w:rsid w:val="00342265"/>
    <w:rsid w:val="00352328"/>
    <w:rsid w:val="00353B66"/>
    <w:rsid w:val="003615B9"/>
    <w:rsid w:val="00372BF5"/>
    <w:rsid w:val="003B199D"/>
    <w:rsid w:val="003B7C16"/>
    <w:rsid w:val="003C0CD5"/>
    <w:rsid w:val="003C6467"/>
    <w:rsid w:val="00401F00"/>
    <w:rsid w:val="00402AA3"/>
    <w:rsid w:val="0041397C"/>
    <w:rsid w:val="004174BB"/>
    <w:rsid w:val="00453B0D"/>
    <w:rsid w:val="00456D21"/>
    <w:rsid w:val="00492283"/>
    <w:rsid w:val="004A2675"/>
    <w:rsid w:val="004D46A6"/>
    <w:rsid w:val="004D5283"/>
    <w:rsid w:val="004F2162"/>
    <w:rsid w:val="004F7139"/>
    <w:rsid w:val="0050765F"/>
    <w:rsid w:val="00551B0A"/>
    <w:rsid w:val="00567851"/>
    <w:rsid w:val="00571B5C"/>
    <w:rsid w:val="0059245B"/>
    <w:rsid w:val="005A3DBA"/>
    <w:rsid w:val="005D1C1C"/>
    <w:rsid w:val="005E1A52"/>
    <w:rsid w:val="005E7D70"/>
    <w:rsid w:val="005F76CB"/>
    <w:rsid w:val="006028B0"/>
    <w:rsid w:val="00627188"/>
    <w:rsid w:val="0063126E"/>
    <w:rsid w:val="0065136B"/>
    <w:rsid w:val="0065708B"/>
    <w:rsid w:val="00663072"/>
    <w:rsid w:val="00663534"/>
    <w:rsid w:val="006854AA"/>
    <w:rsid w:val="00685AC0"/>
    <w:rsid w:val="0069049D"/>
    <w:rsid w:val="00691EC1"/>
    <w:rsid w:val="00695E92"/>
    <w:rsid w:val="006C40DE"/>
    <w:rsid w:val="006E10AA"/>
    <w:rsid w:val="006F3982"/>
    <w:rsid w:val="00701AB7"/>
    <w:rsid w:val="0070620E"/>
    <w:rsid w:val="007071CE"/>
    <w:rsid w:val="00710521"/>
    <w:rsid w:val="0071798C"/>
    <w:rsid w:val="00750066"/>
    <w:rsid w:val="007A270E"/>
    <w:rsid w:val="007B2198"/>
    <w:rsid w:val="007B457E"/>
    <w:rsid w:val="007C53FB"/>
    <w:rsid w:val="007D0AAB"/>
    <w:rsid w:val="007D2EA7"/>
    <w:rsid w:val="007F08A1"/>
    <w:rsid w:val="007F612D"/>
    <w:rsid w:val="007F6F48"/>
    <w:rsid w:val="00813CE7"/>
    <w:rsid w:val="008214A9"/>
    <w:rsid w:val="00825D36"/>
    <w:rsid w:val="0084259C"/>
    <w:rsid w:val="0086111D"/>
    <w:rsid w:val="0086299E"/>
    <w:rsid w:val="00896851"/>
    <w:rsid w:val="008B4ED3"/>
    <w:rsid w:val="008B7D18"/>
    <w:rsid w:val="008C5EAC"/>
    <w:rsid w:val="008F1F97"/>
    <w:rsid w:val="008F4052"/>
    <w:rsid w:val="008F4FDB"/>
    <w:rsid w:val="009141E4"/>
    <w:rsid w:val="00917441"/>
    <w:rsid w:val="009309DC"/>
    <w:rsid w:val="00930BDB"/>
    <w:rsid w:val="00933684"/>
    <w:rsid w:val="00970399"/>
    <w:rsid w:val="00991BCA"/>
    <w:rsid w:val="009A1F73"/>
    <w:rsid w:val="009A217A"/>
    <w:rsid w:val="009B2566"/>
    <w:rsid w:val="009B388E"/>
    <w:rsid w:val="009C0AA3"/>
    <w:rsid w:val="009C3697"/>
    <w:rsid w:val="009D2348"/>
    <w:rsid w:val="009D4EB3"/>
    <w:rsid w:val="009E1D88"/>
    <w:rsid w:val="009E7A51"/>
    <w:rsid w:val="009F1EB2"/>
    <w:rsid w:val="009F500D"/>
    <w:rsid w:val="00A0692A"/>
    <w:rsid w:val="00A16AEE"/>
    <w:rsid w:val="00A23452"/>
    <w:rsid w:val="00A4137D"/>
    <w:rsid w:val="00A414C0"/>
    <w:rsid w:val="00A5758F"/>
    <w:rsid w:val="00A83D47"/>
    <w:rsid w:val="00A9072C"/>
    <w:rsid w:val="00AA603B"/>
    <w:rsid w:val="00AC5597"/>
    <w:rsid w:val="00B13D1B"/>
    <w:rsid w:val="00B16B84"/>
    <w:rsid w:val="00B224A1"/>
    <w:rsid w:val="00B23C6A"/>
    <w:rsid w:val="00B31140"/>
    <w:rsid w:val="00B3586F"/>
    <w:rsid w:val="00B43957"/>
    <w:rsid w:val="00B61223"/>
    <w:rsid w:val="00B616C6"/>
    <w:rsid w:val="00B75508"/>
    <w:rsid w:val="00B818DF"/>
    <w:rsid w:val="00B92184"/>
    <w:rsid w:val="00BA5332"/>
    <w:rsid w:val="00BB4391"/>
    <w:rsid w:val="00BC680E"/>
    <w:rsid w:val="00BE095C"/>
    <w:rsid w:val="00BF4A2A"/>
    <w:rsid w:val="00BF5738"/>
    <w:rsid w:val="00C25DA4"/>
    <w:rsid w:val="00C55266"/>
    <w:rsid w:val="00C644AE"/>
    <w:rsid w:val="00C65104"/>
    <w:rsid w:val="00C663C4"/>
    <w:rsid w:val="00C704BE"/>
    <w:rsid w:val="00C8291D"/>
    <w:rsid w:val="00C8538F"/>
    <w:rsid w:val="00C85F8E"/>
    <w:rsid w:val="00C9031F"/>
    <w:rsid w:val="00CA7754"/>
    <w:rsid w:val="00CB2DED"/>
    <w:rsid w:val="00CC6635"/>
    <w:rsid w:val="00CD197C"/>
    <w:rsid w:val="00CE6532"/>
    <w:rsid w:val="00CF3251"/>
    <w:rsid w:val="00D1012B"/>
    <w:rsid w:val="00D22256"/>
    <w:rsid w:val="00D23152"/>
    <w:rsid w:val="00D236BD"/>
    <w:rsid w:val="00D41E1B"/>
    <w:rsid w:val="00D46145"/>
    <w:rsid w:val="00D52117"/>
    <w:rsid w:val="00D706EB"/>
    <w:rsid w:val="00D909AC"/>
    <w:rsid w:val="00DA3F41"/>
    <w:rsid w:val="00DB0D39"/>
    <w:rsid w:val="00DB34AE"/>
    <w:rsid w:val="00DE030D"/>
    <w:rsid w:val="00DE2802"/>
    <w:rsid w:val="00E02928"/>
    <w:rsid w:val="00E14005"/>
    <w:rsid w:val="00E214A6"/>
    <w:rsid w:val="00E25446"/>
    <w:rsid w:val="00E407D2"/>
    <w:rsid w:val="00E565BE"/>
    <w:rsid w:val="00E614DD"/>
    <w:rsid w:val="00E8443D"/>
    <w:rsid w:val="00E8750E"/>
    <w:rsid w:val="00E93573"/>
    <w:rsid w:val="00ED07F8"/>
    <w:rsid w:val="00EE67F3"/>
    <w:rsid w:val="00F07275"/>
    <w:rsid w:val="00F11B75"/>
    <w:rsid w:val="00F351E1"/>
    <w:rsid w:val="00F44DE3"/>
    <w:rsid w:val="00F45CD3"/>
    <w:rsid w:val="00F761E5"/>
    <w:rsid w:val="00F800E7"/>
    <w:rsid w:val="00F876DB"/>
    <w:rsid w:val="00F87DF1"/>
    <w:rsid w:val="00F9444C"/>
    <w:rsid w:val="00FA023A"/>
    <w:rsid w:val="00FA5A39"/>
    <w:rsid w:val="00FA740A"/>
    <w:rsid w:val="00FC3A48"/>
    <w:rsid w:val="00FF1529"/>
    <w:rsid w:val="00FF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Gus15</b:Tag>
    <b:SourceType>InternetSite</b:SourceType>
    <b:Guid>{8FEA66B6-A607-43AA-B08B-0D492C61075B}</b:Guid>
    <b:Title>58 cognitive biases that screw up everything we do</b:Title>
    <b:Year>2015</b:Year>
    <b:Author>
      <b:Author>
        <b:NameList>
          <b:Person>
            <b:Last>Lubin</b:Last>
            <b:First>Gus</b:First>
          </b:Person>
          <b:Person>
            <b:Last>Lebowitz</b:Last>
            <b:First>Shana</b:First>
          </b:Person>
        </b:NameList>
      </b:Author>
    </b:Author>
    <b:InternetSiteTitle>Business Insider</b:InternetSiteTitle>
    <b:Month>October</b:Month>
    <b:Day>29</b:Day>
    <b:URL>https://www.businessinsider.com/cognitive-biases-2015-10</b:URL>
    <b:RefOrder>3</b:RefOrder>
  </b:Source>
  <b:Source>
    <b:Tag>Pro18</b:Tag>
    <b:SourceType>InternetSite</b:SourceType>
    <b:Guid>{15A0E810-F735-490A-8C96-BC7C4CD2A772}</b:Guid>
    <b:Title>Should Gay Marriage Be Legal?</b:Title>
    <b:Year>2018</b:Year>
    <b:Author>
      <b:Author>
        <b:Corporate>ProCon</b:Corporate>
      </b:Author>
    </b:Author>
    <b:InternetSiteTitle>ProCon</b:InternetSiteTitle>
    <b:URL>https://gaymarriage.procon.org/</b:URL>
    <b:YearAccessed>2019</b:YearAccessed>
    <b:MonthAccessed>January</b:MonthAccessed>
    <b:DayAccessed>29</b:DayAccessed>
    <b:RefOrder>1</b:RefOrder>
  </b:Source>
  <b:Source>
    <b:Tag>Rhi10</b:Tag>
    <b:SourceType>JournalArticle</b:SourceType>
    <b:Guid>{60C095C4-1BF9-4245-A504-66297EEA18EB}</b:Guid>
    <b:Title>Explaining the relationship between ingroup identification and intergroup bias following recategorization: A self-regulation theory analysis</b:Title>
    <b:JournalName>Group Processess &amp; Intergroup Relations</b:JournalName>
    <b:Year>2010</b:Year>
    <b:Pages>251-261</b:Pages>
    <b:Author>
      <b:Author>
        <b:NameList>
          <b:Person>
            <b:Last>Turner</b:Last>
            <b:First>Rhiannon</b:First>
            <b:Middle>N.</b:Middle>
          </b:Person>
          <b:Person>
            <b:Last>Crisp</b:Last>
            <b:First>Richard</b:First>
            <b:Middle>J.</b:Middle>
          </b:Person>
        </b:NameList>
      </b:Author>
    </b:Author>
    <b:Volume>13</b:Volume>
    <b:Issue>2</b:Issue>
    <b:DOI>10.1177%2F1368430209351702</b:DOI>
    <b:RefOrder>4</b:RefOrder>
  </b:Source>
  <b:Source>
    <b:Tag>PEl06</b:Tag>
    <b:SourceType>JournalArticle</b:SourceType>
    <b:Guid>{6155E3ED-C698-4C71-9B66-072603D8CE02}</b:Guid>
    <b:Title>The believing game and how to make conflicting opinions more fruitful</b:Title>
    <b:Year>2006</b:Year>
    <b:Author>
      <b:Author>
        <b:NameList>
          <b:Person>
            <b:Last>Elbow</b:Last>
            <b:First>P.</b:First>
          </b:Person>
        </b:NameList>
      </b:Author>
    </b:Author>
    <b:JournalName>Nurturing the Peacemakers in Our Students: A guide to Teaching Peace, Empathy, and Understanding</b:JournalName>
    <b:Pages>16-25</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FDAAC-9EF6-4BF1-ABDC-EECE960D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122</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35</cp:revision>
  <dcterms:created xsi:type="dcterms:W3CDTF">2019-01-29T11:04:00Z</dcterms:created>
  <dcterms:modified xsi:type="dcterms:W3CDTF">2019-01-29T14:47:00Z</dcterms:modified>
</cp:coreProperties>
</file>