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469ED" w14:textId="77777777" w:rsidR="00522AE3" w:rsidRDefault="00522AE3" w:rsidP="00522AE3">
      <w:pPr>
        <w:rPr>
          <w:rFonts w:ascii="ArialMT" w:hAnsi="ArialMT" w:cs="ArialMT"/>
          <w:color w:val="333333"/>
          <w:sz w:val="74"/>
          <w:szCs w:val="74"/>
          <w:lang w:val="en-PK" w:bidi="ar-SA"/>
        </w:rPr>
      </w:pPr>
    </w:p>
    <w:p w14:paraId="6CB07E5E" w14:textId="77777777" w:rsidR="00522AE3" w:rsidRDefault="00522AE3" w:rsidP="00522AE3">
      <w:pPr>
        <w:jc w:val="center"/>
        <w:rPr>
          <w:rFonts w:asciiTheme="majorBidi" w:hAnsiTheme="majorBidi" w:cstheme="majorBidi"/>
          <w:color w:val="333333"/>
          <w:sz w:val="32"/>
          <w:szCs w:val="32"/>
          <w:lang w:bidi="ar-SA"/>
        </w:rPr>
      </w:pPr>
    </w:p>
    <w:p w14:paraId="49ECC1C0" w14:textId="77777777" w:rsidR="00522AE3" w:rsidRDefault="00522AE3" w:rsidP="00522AE3">
      <w:pPr>
        <w:jc w:val="center"/>
        <w:rPr>
          <w:rFonts w:asciiTheme="majorBidi" w:hAnsiTheme="majorBidi" w:cstheme="majorBidi"/>
          <w:color w:val="333333"/>
          <w:sz w:val="32"/>
          <w:szCs w:val="32"/>
          <w:lang w:bidi="ar-SA"/>
        </w:rPr>
      </w:pPr>
    </w:p>
    <w:p w14:paraId="1AD1C848" w14:textId="77777777" w:rsidR="00522AE3" w:rsidRPr="00F722CC" w:rsidRDefault="00522AE3" w:rsidP="00522AE3">
      <w:pPr>
        <w:jc w:val="center"/>
        <w:rPr>
          <w:rFonts w:asciiTheme="minorBidi" w:hAnsiTheme="minorBidi"/>
          <w:color w:val="333333"/>
          <w:sz w:val="32"/>
          <w:szCs w:val="32"/>
          <w:lang w:bidi="ar-SA"/>
        </w:rPr>
      </w:pPr>
    </w:p>
    <w:p w14:paraId="7CFD2A59" w14:textId="77777777" w:rsidR="002C0353" w:rsidRDefault="002C0353" w:rsidP="002C0353">
      <w:pPr>
        <w:jc w:val="center"/>
        <w:rPr>
          <w:rFonts w:asciiTheme="majorBidi" w:hAnsiTheme="majorBidi" w:cstheme="majorBidi"/>
          <w:b/>
          <w:bCs/>
          <w:color w:val="333333"/>
          <w:sz w:val="32"/>
          <w:szCs w:val="32"/>
          <w:lang w:bidi="ar-SA"/>
        </w:rPr>
      </w:pPr>
      <w:r>
        <w:rPr>
          <w:rFonts w:asciiTheme="majorBidi" w:hAnsiTheme="majorBidi" w:cstheme="majorBidi"/>
          <w:b/>
          <w:bCs/>
          <w:color w:val="333333"/>
          <w:sz w:val="32"/>
          <w:szCs w:val="32"/>
          <w:lang w:bidi="ar-SA"/>
        </w:rPr>
        <w:t>Response to Students</w:t>
      </w:r>
    </w:p>
    <w:p w14:paraId="174EA161" w14:textId="77777777" w:rsidR="00522AE3" w:rsidRPr="004C2242" w:rsidRDefault="00522AE3" w:rsidP="002C0353">
      <w:pPr>
        <w:jc w:val="center"/>
        <w:rPr>
          <w:rFonts w:asciiTheme="majorBidi" w:hAnsiTheme="majorBidi" w:cstheme="majorBidi"/>
          <w:sz w:val="24"/>
          <w:szCs w:val="24"/>
        </w:rPr>
      </w:pPr>
      <w:bookmarkStart w:id="0" w:name="_GoBack"/>
      <w:bookmarkEnd w:id="0"/>
      <w:r w:rsidRPr="004C2242">
        <w:rPr>
          <w:rFonts w:asciiTheme="majorBidi" w:hAnsiTheme="majorBidi" w:cstheme="majorBidi"/>
          <w:sz w:val="24"/>
          <w:szCs w:val="24"/>
        </w:rPr>
        <w:t>[Name of Writer]</w:t>
      </w:r>
    </w:p>
    <w:p w14:paraId="3E91C242" w14:textId="77777777" w:rsidR="00522AE3" w:rsidRPr="00522AE3" w:rsidRDefault="00522AE3" w:rsidP="00522AE3">
      <w:pPr>
        <w:jc w:val="center"/>
        <w:rPr>
          <w:rFonts w:asciiTheme="majorBidi" w:hAnsiTheme="majorBidi" w:cstheme="majorBidi"/>
          <w:sz w:val="24"/>
          <w:szCs w:val="24"/>
        </w:rPr>
      </w:pPr>
      <w:r w:rsidRPr="004C2242">
        <w:rPr>
          <w:rFonts w:asciiTheme="majorBidi" w:hAnsiTheme="majorBidi" w:cstheme="majorBidi"/>
          <w:sz w:val="24"/>
          <w:szCs w:val="24"/>
        </w:rPr>
        <w:t>[Name of Institution]</w:t>
      </w:r>
      <w:r>
        <w:rPr>
          <w:rFonts w:asciiTheme="majorBidi" w:hAnsiTheme="majorBidi" w:cstheme="majorBidi"/>
          <w:b/>
          <w:bCs/>
          <w:sz w:val="24"/>
          <w:szCs w:val="24"/>
        </w:rPr>
        <w:br w:type="page"/>
      </w:r>
    </w:p>
    <w:p w14:paraId="78D62468" w14:textId="77777777" w:rsidR="006E254D" w:rsidRPr="00522AE3" w:rsidRDefault="00FF006E" w:rsidP="00FF006E">
      <w:pPr>
        <w:spacing w:line="480" w:lineRule="auto"/>
        <w:jc w:val="both"/>
        <w:rPr>
          <w:rFonts w:asciiTheme="majorBidi" w:hAnsiTheme="majorBidi" w:cstheme="majorBidi"/>
          <w:b/>
          <w:bCs/>
          <w:sz w:val="24"/>
          <w:szCs w:val="24"/>
        </w:rPr>
      </w:pPr>
      <w:r w:rsidRPr="00522AE3">
        <w:rPr>
          <w:rFonts w:asciiTheme="majorBidi" w:hAnsiTheme="majorBidi" w:cstheme="majorBidi"/>
          <w:b/>
          <w:bCs/>
          <w:sz w:val="24"/>
          <w:szCs w:val="24"/>
        </w:rPr>
        <w:lastRenderedPageBreak/>
        <w:t>Response 1:</w:t>
      </w:r>
    </w:p>
    <w:p w14:paraId="4A3FA018" w14:textId="77777777" w:rsidR="00FF006E" w:rsidRDefault="00FF006E" w:rsidP="00FF006E">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post raises a very critical issue that, theoretically, should have been ameliorated in the context of modern medicine. It has been correctly identified that the leading cause for the persistent growth of MRSA is negligence. There is credible evidence to prove that staph infections can be contained if appropriate practices of quarantines </w:t>
      </w:r>
      <w:r w:rsidR="00FB12DC">
        <w:rPr>
          <w:rFonts w:asciiTheme="majorBidi" w:hAnsiTheme="majorBidi" w:cstheme="majorBidi"/>
          <w:sz w:val="24"/>
          <w:szCs w:val="24"/>
        </w:rPr>
        <w:t>and caution are properly implemented. Insufficient hand sanitization, lack of proper disinfection of linens and bed sheets before reuse and use of infected surgical tools are few of the leading causes of the spread of MRSA from hospitals. There is a growing need to focus on the possible solutions for this problem. As the root cause is not medical and is rather related to lack of awareness, the proper solution also lies in educating hospital staff as well as patients.</w:t>
      </w:r>
      <w:sdt>
        <w:sdtPr>
          <w:rPr>
            <w:rFonts w:asciiTheme="majorBidi" w:hAnsiTheme="majorBidi" w:cstheme="majorBidi"/>
            <w:sz w:val="24"/>
            <w:szCs w:val="24"/>
          </w:rPr>
          <w:id w:val="-1836515244"/>
          <w:citation/>
        </w:sdtPr>
        <w:sdtContent>
          <w:r w:rsidR="00FB12DC">
            <w:rPr>
              <w:rFonts w:asciiTheme="majorBidi" w:hAnsiTheme="majorBidi" w:cstheme="majorBidi"/>
              <w:sz w:val="24"/>
              <w:szCs w:val="24"/>
            </w:rPr>
            <w:fldChar w:fldCharType="begin"/>
          </w:r>
          <w:r w:rsidR="00FB12DC">
            <w:rPr>
              <w:rFonts w:asciiTheme="majorBidi" w:hAnsiTheme="majorBidi" w:cstheme="majorBidi"/>
              <w:sz w:val="24"/>
              <w:szCs w:val="24"/>
            </w:rPr>
            <w:instrText xml:space="preserve"> CITATION Hee15 \l 1033 </w:instrText>
          </w:r>
          <w:r w:rsidR="00FB12DC">
            <w:rPr>
              <w:rFonts w:asciiTheme="majorBidi" w:hAnsiTheme="majorBidi" w:cstheme="majorBidi"/>
              <w:sz w:val="24"/>
              <w:szCs w:val="24"/>
            </w:rPr>
            <w:fldChar w:fldCharType="separate"/>
          </w:r>
          <w:r w:rsidR="00FB12DC">
            <w:rPr>
              <w:rFonts w:asciiTheme="majorBidi" w:hAnsiTheme="majorBidi" w:cstheme="majorBidi"/>
              <w:noProof/>
              <w:sz w:val="24"/>
              <w:szCs w:val="24"/>
            </w:rPr>
            <w:t xml:space="preserve"> </w:t>
          </w:r>
          <w:r w:rsidR="00FB12DC" w:rsidRPr="00FB12DC">
            <w:rPr>
              <w:rFonts w:asciiTheme="majorBidi" w:hAnsiTheme="majorBidi" w:cstheme="majorBidi"/>
              <w:noProof/>
              <w:sz w:val="24"/>
              <w:szCs w:val="24"/>
            </w:rPr>
            <w:t>(Hee‐Kyung Chun, 2015)</w:t>
          </w:r>
          <w:r w:rsidR="00FB12DC">
            <w:rPr>
              <w:rFonts w:asciiTheme="majorBidi" w:hAnsiTheme="majorBidi" w:cstheme="majorBidi"/>
              <w:sz w:val="24"/>
              <w:szCs w:val="24"/>
            </w:rPr>
            <w:fldChar w:fldCharType="end"/>
          </w:r>
        </w:sdtContent>
      </w:sdt>
    </w:p>
    <w:p w14:paraId="05ED8B5E" w14:textId="77777777" w:rsidR="00FB12DC" w:rsidRPr="00522AE3" w:rsidRDefault="00FB12DC" w:rsidP="00FF006E">
      <w:pPr>
        <w:spacing w:line="480" w:lineRule="auto"/>
        <w:jc w:val="both"/>
        <w:rPr>
          <w:rFonts w:asciiTheme="majorBidi" w:hAnsiTheme="majorBidi" w:cstheme="majorBidi"/>
          <w:b/>
          <w:bCs/>
          <w:sz w:val="24"/>
          <w:szCs w:val="24"/>
        </w:rPr>
      </w:pPr>
      <w:r w:rsidRPr="00522AE3">
        <w:rPr>
          <w:rFonts w:asciiTheme="majorBidi" w:hAnsiTheme="majorBidi" w:cstheme="majorBidi"/>
          <w:b/>
          <w:bCs/>
          <w:sz w:val="24"/>
          <w:szCs w:val="24"/>
        </w:rPr>
        <w:t xml:space="preserve">Response 2: </w:t>
      </w:r>
    </w:p>
    <w:p w14:paraId="0508560A" w14:textId="77777777" w:rsidR="00522AE3" w:rsidRDefault="00A21757" w:rsidP="00FF006E">
      <w:pPr>
        <w:spacing w:line="480" w:lineRule="auto"/>
        <w:jc w:val="both"/>
        <w:rPr>
          <w:rFonts w:asciiTheme="majorBidi" w:hAnsiTheme="majorBidi" w:cstheme="majorBidi"/>
          <w:sz w:val="24"/>
          <w:szCs w:val="24"/>
        </w:rPr>
      </w:pPr>
      <w:r>
        <w:rPr>
          <w:rFonts w:asciiTheme="majorBidi" w:hAnsiTheme="majorBidi" w:cstheme="majorBidi"/>
          <w:sz w:val="24"/>
          <w:szCs w:val="24"/>
        </w:rPr>
        <w:t>There is a pertinent contention raised in your post since Bordetella pertussis is associated with an infectious disease proving to be significantly fatal in infants. What makes this issue even more relevant to the current scenario in modern medicine is that the bacteria adapt to the vaccines that are designed against it.</w:t>
      </w:r>
      <w:r w:rsidR="00522AE3">
        <w:rPr>
          <w:rFonts w:asciiTheme="majorBidi" w:hAnsiTheme="majorBidi" w:cstheme="majorBidi"/>
          <w:sz w:val="24"/>
          <w:szCs w:val="24"/>
        </w:rPr>
        <w:t xml:space="preserve"> This ability of Bordetella pertussis to consistently change itself is the reason why even the most potent vaccine currently in clinical use against it cannot efficiently counter whooping cough. It is therefore crucial that vaccines capable of decisively countering Bordetella pertussis are introduced to the market. Currently, there are studies exploring new avenues like the molecular level of the immunization against Bordetella pertussis.</w:t>
      </w:r>
      <w:sdt>
        <w:sdtPr>
          <w:rPr>
            <w:rFonts w:asciiTheme="majorBidi" w:hAnsiTheme="majorBidi" w:cstheme="majorBidi"/>
            <w:sz w:val="24"/>
            <w:szCs w:val="24"/>
          </w:rPr>
          <w:id w:val="-173265200"/>
          <w:citation/>
        </w:sdtPr>
        <w:sdtContent>
          <w:r w:rsidR="00522AE3">
            <w:rPr>
              <w:rFonts w:asciiTheme="majorBidi" w:hAnsiTheme="majorBidi" w:cstheme="majorBidi"/>
              <w:sz w:val="24"/>
              <w:szCs w:val="24"/>
            </w:rPr>
            <w:fldChar w:fldCharType="begin"/>
          </w:r>
          <w:r w:rsidR="00522AE3">
            <w:rPr>
              <w:rFonts w:asciiTheme="majorBidi" w:hAnsiTheme="majorBidi" w:cstheme="majorBidi"/>
              <w:sz w:val="24"/>
              <w:szCs w:val="24"/>
            </w:rPr>
            <w:instrText xml:space="preserve"> CITATION RHM18 \l 1033 </w:instrText>
          </w:r>
          <w:r w:rsidR="00522AE3">
            <w:rPr>
              <w:rFonts w:asciiTheme="majorBidi" w:hAnsiTheme="majorBidi" w:cstheme="majorBidi"/>
              <w:sz w:val="24"/>
              <w:szCs w:val="24"/>
            </w:rPr>
            <w:fldChar w:fldCharType="separate"/>
          </w:r>
          <w:r w:rsidR="00522AE3">
            <w:rPr>
              <w:rFonts w:asciiTheme="majorBidi" w:hAnsiTheme="majorBidi" w:cstheme="majorBidi"/>
              <w:noProof/>
              <w:sz w:val="24"/>
              <w:szCs w:val="24"/>
            </w:rPr>
            <w:t xml:space="preserve"> </w:t>
          </w:r>
          <w:r w:rsidR="00522AE3" w:rsidRPr="00522AE3">
            <w:rPr>
              <w:rFonts w:asciiTheme="majorBidi" w:hAnsiTheme="majorBidi" w:cstheme="majorBidi"/>
              <w:noProof/>
              <w:sz w:val="24"/>
              <w:szCs w:val="24"/>
            </w:rPr>
            <w:t>(R HM Raeven, 2018)</w:t>
          </w:r>
          <w:r w:rsidR="00522AE3">
            <w:rPr>
              <w:rFonts w:asciiTheme="majorBidi" w:hAnsiTheme="majorBidi" w:cstheme="majorBidi"/>
              <w:sz w:val="24"/>
              <w:szCs w:val="24"/>
            </w:rPr>
            <w:fldChar w:fldCharType="end"/>
          </w:r>
        </w:sdtContent>
      </w:sdt>
      <w:r w:rsidR="00522AE3">
        <w:rPr>
          <w:rFonts w:asciiTheme="majorBidi" w:hAnsiTheme="majorBidi" w:cstheme="majorBidi"/>
          <w:sz w:val="24"/>
          <w:szCs w:val="24"/>
        </w:rPr>
        <w:t xml:space="preserve"> Research in this field must be encouraged so we reach a potent solution sooner rather than later. </w:t>
      </w:r>
    </w:p>
    <w:p w14:paraId="2BD97CA6" w14:textId="77777777" w:rsidR="00522AE3" w:rsidRDefault="00522AE3">
      <w:pPr>
        <w:rPr>
          <w:rFonts w:asciiTheme="majorBidi" w:hAnsiTheme="majorBidi" w:cstheme="majorBidi"/>
          <w:sz w:val="24"/>
          <w:szCs w:val="24"/>
        </w:rPr>
      </w:pPr>
      <w:r>
        <w:rPr>
          <w:rFonts w:asciiTheme="majorBidi" w:hAnsiTheme="majorBidi" w:cstheme="majorBidi"/>
          <w:sz w:val="24"/>
          <w:szCs w:val="24"/>
        </w:rPr>
        <w:br w:type="page"/>
      </w:r>
    </w:p>
    <w:sdt>
      <w:sdtPr>
        <w:id w:val="941961616"/>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518FBCED" w14:textId="77777777" w:rsidR="00522AE3" w:rsidRPr="00522AE3" w:rsidRDefault="00522AE3" w:rsidP="00522AE3">
          <w:pPr>
            <w:pStyle w:val="Heading1"/>
            <w:jc w:val="center"/>
            <w:rPr>
              <w:rFonts w:asciiTheme="majorBidi" w:hAnsiTheme="majorBidi"/>
              <w:color w:val="auto"/>
            </w:rPr>
          </w:pPr>
          <w:r w:rsidRPr="00522AE3">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124FBB06" w14:textId="77777777" w:rsidR="00522AE3" w:rsidRPr="00522AE3" w:rsidRDefault="00522AE3" w:rsidP="00522AE3">
              <w:pPr>
                <w:pStyle w:val="Bibliography"/>
                <w:ind w:left="720" w:hanging="720"/>
                <w:rPr>
                  <w:rFonts w:asciiTheme="majorBidi" w:hAnsiTheme="majorBidi" w:cstheme="majorBidi"/>
                  <w:noProof/>
                  <w:sz w:val="24"/>
                  <w:szCs w:val="24"/>
                </w:rPr>
              </w:pPr>
              <w:r w:rsidRPr="00522AE3">
                <w:rPr>
                  <w:rFonts w:asciiTheme="majorBidi" w:hAnsiTheme="majorBidi" w:cstheme="majorBidi"/>
                </w:rPr>
                <w:fldChar w:fldCharType="begin"/>
              </w:r>
              <w:r w:rsidRPr="00522AE3">
                <w:rPr>
                  <w:rFonts w:asciiTheme="majorBidi" w:hAnsiTheme="majorBidi" w:cstheme="majorBidi"/>
                </w:rPr>
                <w:instrText xml:space="preserve"> BIBLIOGRAPHY </w:instrText>
              </w:r>
              <w:r w:rsidRPr="00522AE3">
                <w:rPr>
                  <w:rFonts w:asciiTheme="majorBidi" w:hAnsiTheme="majorBidi" w:cstheme="majorBidi"/>
                </w:rPr>
                <w:fldChar w:fldCharType="separate"/>
              </w:r>
              <w:r w:rsidRPr="00522AE3">
                <w:rPr>
                  <w:rFonts w:asciiTheme="majorBidi" w:hAnsiTheme="majorBidi" w:cstheme="majorBidi"/>
                  <w:noProof/>
                </w:rPr>
                <w:t xml:space="preserve">Hee‐Kyung Chun, K.‐M. K.‐R. (2015). Effects of hand hygiene education and individual feedback on hand hygiene behaviour, MRSA acquisition rate and MRSA colonization pressure among intensive care unit nurses. </w:t>
              </w:r>
              <w:r w:rsidRPr="00522AE3">
                <w:rPr>
                  <w:rFonts w:asciiTheme="majorBidi" w:hAnsiTheme="majorBidi" w:cstheme="majorBidi"/>
                  <w:i/>
                  <w:iCs/>
                  <w:noProof/>
                </w:rPr>
                <w:t>International Journal of Nursing Practice</w:t>
              </w:r>
              <w:r w:rsidRPr="00522AE3">
                <w:rPr>
                  <w:rFonts w:asciiTheme="majorBidi" w:hAnsiTheme="majorBidi" w:cstheme="majorBidi"/>
                  <w:noProof/>
                </w:rPr>
                <w:t>, 709-715.</w:t>
              </w:r>
            </w:p>
            <w:p w14:paraId="17C69060" w14:textId="77777777" w:rsidR="00522AE3" w:rsidRPr="00522AE3" w:rsidRDefault="00522AE3" w:rsidP="00522AE3">
              <w:pPr>
                <w:pStyle w:val="Bibliography"/>
                <w:ind w:left="720" w:hanging="720"/>
                <w:rPr>
                  <w:rFonts w:asciiTheme="majorBidi" w:hAnsiTheme="majorBidi" w:cstheme="majorBidi"/>
                  <w:noProof/>
                </w:rPr>
              </w:pPr>
              <w:r w:rsidRPr="00522AE3">
                <w:rPr>
                  <w:rFonts w:asciiTheme="majorBidi" w:hAnsiTheme="majorBidi" w:cstheme="majorBidi"/>
                  <w:noProof/>
                </w:rPr>
                <w:t xml:space="preserve">R HM Raeven, J. B. (2018). Molecular and cellular signatures underlying superior immunity against Bordetella pertussis upon pulmonary vaccination. </w:t>
              </w:r>
              <w:r w:rsidRPr="00522AE3">
                <w:rPr>
                  <w:rFonts w:asciiTheme="majorBidi" w:hAnsiTheme="majorBidi" w:cstheme="majorBidi"/>
                  <w:i/>
                  <w:iCs/>
                  <w:noProof/>
                </w:rPr>
                <w:t>Mucosal immunology</w:t>
              </w:r>
              <w:r w:rsidRPr="00522AE3">
                <w:rPr>
                  <w:rFonts w:asciiTheme="majorBidi" w:hAnsiTheme="majorBidi" w:cstheme="majorBidi"/>
                  <w:noProof/>
                </w:rPr>
                <w:t>, 979.</w:t>
              </w:r>
            </w:p>
            <w:p w14:paraId="379D7962" w14:textId="77777777" w:rsidR="00522AE3" w:rsidRDefault="00522AE3" w:rsidP="00522AE3">
              <w:r w:rsidRPr="00522AE3">
                <w:rPr>
                  <w:rFonts w:asciiTheme="majorBidi" w:hAnsiTheme="majorBidi" w:cstheme="majorBidi"/>
                  <w:b/>
                  <w:bCs/>
                  <w:noProof/>
                </w:rPr>
                <w:fldChar w:fldCharType="end"/>
              </w:r>
            </w:p>
          </w:sdtContent>
        </w:sdt>
      </w:sdtContent>
    </w:sdt>
    <w:p w14:paraId="2F467B85" w14:textId="77777777" w:rsidR="00FB12DC" w:rsidRPr="009356F6" w:rsidRDefault="00FB12DC" w:rsidP="00FF006E">
      <w:pPr>
        <w:spacing w:line="480" w:lineRule="auto"/>
        <w:jc w:val="both"/>
        <w:rPr>
          <w:rFonts w:asciiTheme="majorBidi" w:hAnsiTheme="majorBidi" w:cstheme="majorBidi"/>
          <w:sz w:val="24"/>
          <w:szCs w:val="24"/>
        </w:rPr>
      </w:pPr>
    </w:p>
    <w:sectPr w:rsidR="00FB12DC" w:rsidRPr="00935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F6"/>
    <w:rsid w:val="002C0353"/>
    <w:rsid w:val="00522AE3"/>
    <w:rsid w:val="006231E1"/>
    <w:rsid w:val="008D3CF3"/>
    <w:rsid w:val="009356F6"/>
    <w:rsid w:val="00A21757"/>
    <w:rsid w:val="00FB12DC"/>
    <w:rsid w:val="00FC31AA"/>
    <w:rsid w:val="00FF006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FE52"/>
  <w15:chartTrackingRefBased/>
  <w15:docId w15:val="{8C072DB2-0EEB-477A-8DFC-B2DA9E9E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522AE3"/>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AE3"/>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52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71287">
      <w:bodyDiv w:val="1"/>
      <w:marLeft w:val="0"/>
      <w:marRight w:val="0"/>
      <w:marTop w:val="0"/>
      <w:marBottom w:val="0"/>
      <w:divBdr>
        <w:top w:val="none" w:sz="0" w:space="0" w:color="auto"/>
        <w:left w:val="none" w:sz="0" w:space="0" w:color="auto"/>
        <w:bottom w:val="none" w:sz="0" w:space="0" w:color="auto"/>
        <w:right w:val="none" w:sz="0" w:space="0" w:color="auto"/>
      </w:divBdr>
    </w:div>
    <w:div w:id="524516842">
      <w:bodyDiv w:val="1"/>
      <w:marLeft w:val="0"/>
      <w:marRight w:val="0"/>
      <w:marTop w:val="0"/>
      <w:marBottom w:val="0"/>
      <w:divBdr>
        <w:top w:val="none" w:sz="0" w:space="0" w:color="auto"/>
        <w:left w:val="none" w:sz="0" w:space="0" w:color="auto"/>
        <w:bottom w:val="none" w:sz="0" w:space="0" w:color="auto"/>
        <w:right w:val="none" w:sz="0" w:space="0" w:color="auto"/>
      </w:divBdr>
    </w:div>
    <w:div w:id="17186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Hee15</b:Tag>
    <b:SourceType>JournalArticle</b:SourceType>
    <b:Guid>{4D4F89D1-DB31-4DEE-8625-DAEF9D52578B}</b:Guid>
    <b:Author>
      <b:Author>
        <b:NameList>
          <b:Person>
            <b:Last>Hee‐Kyung Chun</b:Last>
            <b:First>Kyung‐Mi</b:First>
            <b:Middle>Kim, Ho‐Ran Park</b:Middle>
          </b:Person>
        </b:NameList>
      </b:Author>
    </b:Author>
    <b:Title>Effects of hand hygiene education and individual feedback on hand hygiene behaviour, MRSA acquisition rate and MRSA colonization pressure among intensive care unit nurses</b:Title>
    <b:JournalName>International Journal of Nursing Practice</b:JournalName>
    <b:Year>2015</b:Year>
    <b:Pages>709-715</b:Pages>
    <b:RefOrder>1</b:RefOrder>
  </b:Source>
  <b:Source>
    <b:Tag>RHM18</b:Tag>
    <b:SourceType>JournalArticle</b:SourceType>
    <b:Guid>{735F563C-BF44-4F37-9C73-F8073E0F501D}</b:Guid>
    <b:Author>
      <b:Author>
        <b:NameList>
          <b:Person>
            <b:Last>R HM Raeven</b:Last>
            <b:First>J</b:First>
            <b:Middle>Brummelman, J LA Pennings, L van der Maas, K Helm, W Tilstra, A van der Ark, A Sloots, P van der Ley, W van Eden, W Jiskoot, E van Riet, C ACM van Els, G FA Kersten, W GH Han &amp; B Metz</b:Middle>
          </b:Person>
        </b:NameList>
      </b:Author>
    </b:Author>
    <b:Title>Molecular and cellular signatures underlying superior immunity against Bordetella pertussis upon pulmonary vaccination</b:Title>
    <b:JournalName>Mucosal immunology</b:JournalName>
    <b:Year>2018</b:Year>
    <b:Pages>979</b:Pages>
    <b:RefOrder>2</b:RefOrder>
  </b:Source>
</b:Sources>
</file>

<file path=customXml/itemProps1.xml><?xml version="1.0" encoding="utf-8"?>
<ds:datastoreItem xmlns:ds="http://schemas.openxmlformats.org/officeDocument/2006/customXml" ds:itemID="{C45DEFF8-0B2F-4285-B2D6-FD0010B5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2019-09-11T06:02:00Z</dcterms:created>
  <dcterms:modified xsi:type="dcterms:W3CDTF">2019-09-11T10:51:00Z</dcterms:modified>
</cp:coreProperties>
</file>