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5A3D1" w14:textId="77777777" w:rsidR="005B734B" w:rsidRDefault="00DA47BF"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67FA7917" w14:textId="77777777" w:rsidR="00923802" w:rsidRDefault="00DA47B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F046457" w14:textId="77777777" w:rsidR="00923802" w:rsidRDefault="00DA47B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68A102F" w14:textId="77777777" w:rsidR="00923802" w:rsidRDefault="00DA47B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699BA5DA" w14:textId="77777777" w:rsidR="00923802" w:rsidRPr="00D5779E" w:rsidRDefault="00923802" w:rsidP="007C1C60">
      <w:pPr>
        <w:spacing w:after="0" w:line="480" w:lineRule="auto"/>
        <w:rPr>
          <w:rFonts w:ascii="Times New Roman" w:hAnsi="Times New Roman" w:cs="Times New Roman"/>
          <w:sz w:val="24"/>
          <w:szCs w:val="24"/>
        </w:rPr>
      </w:pPr>
    </w:p>
    <w:p w14:paraId="133680AD" w14:textId="77777777" w:rsidR="000521D1" w:rsidRPr="000521D1" w:rsidRDefault="00DA47BF" w:rsidP="000521D1">
      <w:pPr>
        <w:spacing w:after="300" w:line="240" w:lineRule="auto"/>
        <w:jc w:val="center"/>
        <w:rPr>
          <w:rFonts w:ascii="Times New Roman" w:eastAsia="Times New Roman" w:hAnsi="Times New Roman" w:cs="Times New Roman"/>
          <w:b/>
          <w:color w:val="393939"/>
          <w:sz w:val="24"/>
          <w:szCs w:val="24"/>
        </w:rPr>
      </w:pPr>
      <w:r w:rsidRPr="000521D1">
        <w:rPr>
          <w:rFonts w:ascii="Arial" w:eastAsia="Times New Roman" w:hAnsi="Arial" w:cs="Arial"/>
          <w:color w:val="393939"/>
          <w:sz w:val="20"/>
          <w:szCs w:val="20"/>
        </w:rPr>
        <w:br/>
      </w:r>
      <w:r w:rsidR="00DB4122" w:rsidRPr="00DB4122">
        <w:rPr>
          <w:rFonts w:ascii="Times New Roman" w:eastAsia="Times New Roman" w:hAnsi="Times New Roman" w:cs="Times New Roman"/>
          <w:b/>
          <w:color w:val="393939"/>
          <w:sz w:val="24"/>
          <w:szCs w:val="24"/>
        </w:rPr>
        <w:tab/>
      </w:r>
      <w:r w:rsidR="00AA25D8" w:rsidRPr="00AA25D8">
        <w:rPr>
          <w:rFonts w:ascii="Times New Roman" w:eastAsia="Times New Roman" w:hAnsi="Times New Roman" w:cs="Times New Roman"/>
          <w:b/>
          <w:color w:val="393939"/>
          <w:sz w:val="24"/>
          <w:szCs w:val="24"/>
        </w:rPr>
        <w:t>Assignment</w:t>
      </w:r>
    </w:p>
    <w:p w14:paraId="2CF33694" w14:textId="77777777" w:rsidR="00C74D28" w:rsidRDefault="00DA47BF" w:rsidP="00080424">
      <w:pPr>
        <w:spacing w:after="0" w:line="480" w:lineRule="auto"/>
        <w:rPr>
          <w:rFonts w:ascii="Times New Roman" w:eastAsiaTheme="majorEastAsia" w:hAnsi="Times New Roman" w:cs="Times New Roman"/>
          <w:b/>
          <w:bCs/>
          <w:i/>
          <w:sz w:val="24"/>
          <w:szCs w:val="24"/>
        </w:rPr>
      </w:pPr>
      <w:r w:rsidRPr="00080424">
        <w:rPr>
          <w:rFonts w:ascii="Times New Roman" w:eastAsiaTheme="majorEastAsia" w:hAnsi="Times New Roman" w:cs="Times New Roman"/>
          <w:b/>
          <w:bCs/>
          <w:i/>
          <w:sz w:val="24"/>
          <w:szCs w:val="24"/>
        </w:rPr>
        <w:t>Puerto Rican Exceptionalism? A Comparative Analysis of Puerto Rican, Mexican, Salvadoran, and Dominican Transnational Civic and Political Ties.</w:t>
      </w:r>
    </w:p>
    <w:p w14:paraId="09819B6B" w14:textId="77777777" w:rsidR="00E8183F" w:rsidRPr="00E8183F" w:rsidRDefault="00DA47BF" w:rsidP="00577F03">
      <w:pPr>
        <w:spacing w:after="0" w:line="480" w:lineRule="auto"/>
        <w:ind w:firstLine="72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 xml:space="preserve">In the article, the authors examined the transnational political variations and civic ties between </w:t>
      </w:r>
      <w:r w:rsidR="00577F03">
        <w:rPr>
          <w:rFonts w:ascii="Times New Roman" w:eastAsiaTheme="majorEastAsia" w:hAnsi="Times New Roman" w:cs="Times New Roman"/>
          <w:bCs/>
          <w:sz w:val="24"/>
          <w:szCs w:val="24"/>
        </w:rPr>
        <w:t>im</w:t>
      </w:r>
      <w:r>
        <w:rPr>
          <w:rFonts w:ascii="Times New Roman" w:eastAsiaTheme="majorEastAsia" w:hAnsi="Times New Roman" w:cs="Times New Roman"/>
          <w:bCs/>
          <w:sz w:val="24"/>
          <w:szCs w:val="24"/>
        </w:rPr>
        <w:t>migrants from Puerto Rico. For research, the author</w:t>
      </w:r>
      <w:r w:rsidR="00577F03">
        <w:rPr>
          <w:rFonts w:ascii="Times New Roman" w:eastAsiaTheme="majorEastAsia" w:hAnsi="Times New Roman" w:cs="Times New Roman"/>
          <w:bCs/>
          <w:sz w:val="24"/>
          <w:szCs w:val="24"/>
        </w:rPr>
        <w:t>s</w:t>
      </w:r>
      <w:r>
        <w:rPr>
          <w:rFonts w:ascii="Times New Roman" w:eastAsiaTheme="majorEastAsia" w:hAnsi="Times New Roman" w:cs="Times New Roman"/>
          <w:bCs/>
          <w:sz w:val="24"/>
          <w:szCs w:val="24"/>
        </w:rPr>
        <w:t xml:space="preserve"> used data from the survey of 2002 and collected comparative data on the five groups of the Latino population from five different Latin-American countries. The survey was acquired from TRPI institute, and also 400 participants were randomly selected for th</w:t>
      </w:r>
      <w:r>
        <w:rPr>
          <w:rFonts w:ascii="Times New Roman" w:eastAsiaTheme="majorEastAsia" w:hAnsi="Times New Roman" w:cs="Times New Roman"/>
          <w:bCs/>
          <w:sz w:val="24"/>
          <w:szCs w:val="24"/>
        </w:rPr>
        <w:t>e questionnaire. The article was based on two-part in which first part discussed the migrants' involvement in politics and native land associations while the second part contains information about immigrants' demography, characteristics, with measures of i</w:t>
      </w:r>
      <w:r>
        <w:rPr>
          <w:rFonts w:ascii="Times New Roman" w:eastAsiaTheme="majorEastAsia" w:hAnsi="Times New Roman" w:cs="Times New Roman"/>
          <w:bCs/>
          <w:sz w:val="24"/>
          <w:szCs w:val="24"/>
        </w:rPr>
        <w:t xml:space="preserve">ncorporation and efficacy. </w:t>
      </w:r>
      <w:r w:rsidR="00E034F5">
        <w:rPr>
          <w:rFonts w:ascii="Times New Roman" w:eastAsiaTheme="majorEastAsia" w:hAnsi="Times New Roman" w:cs="Times New Roman"/>
          <w:bCs/>
          <w:sz w:val="24"/>
          <w:szCs w:val="24"/>
        </w:rPr>
        <w:t xml:space="preserve">The results indicate that the demographic characteristics had no role, but people who lived in America </w:t>
      </w:r>
      <w:r w:rsidR="00577F03">
        <w:rPr>
          <w:rFonts w:ascii="Times New Roman" w:eastAsiaTheme="majorEastAsia" w:hAnsi="Times New Roman" w:cs="Times New Roman"/>
          <w:bCs/>
          <w:sz w:val="24"/>
          <w:szCs w:val="24"/>
        </w:rPr>
        <w:t>are</w:t>
      </w:r>
      <w:r w:rsidR="00E034F5">
        <w:rPr>
          <w:rFonts w:ascii="Times New Roman" w:eastAsiaTheme="majorEastAsia" w:hAnsi="Times New Roman" w:cs="Times New Roman"/>
          <w:bCs/>
          <w:sz w:val="24"/>
          <w:szCs w:val="24"/>
        </w:rPr>
        <w:t xml:space="preserve"> more politically active. Participation in transnational activities increased </w:t>
      </w:r>
      <w:r w:rsidR="00577F03">
        <w:rPr>
          <w:rFonts w:ascii="Times New Roman" w:eastAsiaTheme="majorEastAsia" w:hAnsi="Times New Roman" w:cs="Times New Roman"/>
          <w:bCs/>
          <w:sz w:val="24"/>
          <w:szCs w:val="24"/>
        </w:rPr>
        <w:t>by Latin Americans with a rise in</w:t>
      </w:r>
      <w:r w:rsidR="00E034F5">
        <w:rPr>
          <w:rFonts w:ascii="Times New Roman" w:eastAsiaTheme="majorEastAsia" w:hAnsi="Times New Roman" w:cs="Times New Roman"/>
          <w:bCs/>
          <w:sz w:val="24"/>
          <w:szCs w:val="24"/>
        </w:rPr>
        <w:t xml:space="preserve"> discrimination and education level. Due to the special relationship between America and Puerto Rico, the least evidence for exceptionalism was found as compared to Latin Americans. The study only focused on political participation, which is the flaw of the study where acquired information can be used to study other mediums like </w:t>
      </w:r>
      <w:r w:rsidR="00577F03">
        <w:rPr>
          <w:rFonts w:ascii="Times New Roman" w:eastAsiaTheme="majorEastAsia" w:hAnsi="Times New Roman" w:cs="Times New Roman"/>
          <w:bCs/>
          <w:sz w:val="24"/>
          <w:szCs w:val="24"/>
        </w:rPr>
        <w:t>socio-</w:t>
      </w:r>
      <w:r w:rsidR="00E034F5">
        <w:rPr>
          <w:rFonts w:ascii="Times New Roman" w:eastAsiaTheme="majorEastAsia" w:hAnsi="Times New Roman" w:cs="Times New Roman"/>
          <w:bCs/>
          <w:sz w:val="24"/>
          <w:szCs w:val="24"/>
        </w:rPr>
        <w:t xml:space="preserve">economic activities.  </w:t>
      </w:r>
    </w:p>
    <w:p w14:paraId="4C340E91" w14:textId="77777777" w:rsidR="00080424" w:rsidRDefault="00DA47BF" w:rsidP="00080424">
      <w:pPr>
        <w:spacing w:after="0" w:line="480" w:lineRule="auto"/>
        <w:rPr>
          <w:rFonts w:ascii="Times New Roman" w:eastAsiaTheme="majorEastAsia" w:hAnsi="Times New Roman" w:cs="Times New Roman"/>
          <w:bCs/>
          <w:sz w:val="24"/>
          <w:szCs w:val="24"/>
        </w:rPr>
      </w:pPr>
      <w:r w:rsidRPr="00080424">
        <w:rPr>
          <w:rFonts w:ascii="Times New Roman" w:eastAsiaTheme="majorEastAsia" w:hAnsi="Times New Roman" w:cs="Times New Roman"/>
          <w:b/>
          <w:bCs/>
          <w:i/>
          <w:sz w:val="24"/>
          <w:szCs w:val="24"/>
        </w:rPr>
        <w:lastRenderedPageBreak/>
        <w:t>Pessimists, optimists, and skeptics: the consequences of transnational ties for Latino immigrant naturalization</w:t>
      </w:r>
      <w:r w:rsidRPr="00080424">
        <w:rPr>
          <w:rFonts w:ascii="Times New Roman" w:eastAsiaTheme="majorEastAsia" w:hAnsi="Times New Roman" w:cs="Times New Roman"/>
          <w:bCs/>
          <w:sz w:val="24"/>
          <w:szCs w:val="24"/>
        </w:rPr>
        <w:t>.</w:t>
      </w:r>
    </w:p>
    <w:p w14:paraId="041FC172" w14:textId="77777777" w:rsidR="00E034F5" w:rsidRDefault="00DA47BF" w:rsidP="00080424">
      <w:pPr>
        <w:spacing w:after="0" w:line="48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ab/>
        <w:t>The artic</w:t>
      </w:r>
      <w:r w:rsidR="00911B98">
        <w:rPr>
          <w:rFonts w:ascii="Times New Roman" w:eastAsiaTheme="majorEastAsia" w:hAnsi="Times New Roman" w:cs="Times New Roman"/>
          <w:bCs/>
          <w:sz w:val="24"/>
          <w:szCs w:val="24"/>
        </w:rPr>
        <w:t>le focused on the correlation between the political incorporation of immigrants with the transitional ties between Latin Americans. Authors examined the hypothesis of whether the incorporation of the Latin American is effected by transitional ties or not. The research was based on LNS survey in 2006, which was analyzed by logistic regression to measure different variable, including higher income, education, English language knowledge, and homeow</w:t>
      </w:r>
      <w:r w:rsidR="00577F03">
        <w:rPr>
          <w:rFonts w:ascii="Times New Roman" w:eastAsiaTheme="majorEastAsia" w:hAnsi="Times New Roman" w:cs="Times New Roman"/>
          <w:bCs/>
          <w:sz w:val="24"/>
          <w:szCs w:val="24"/>
        </w:rPr>
        <w:t>nership. People from five Latin-</w:t>
      </w:r>
      <w:r w:rsidR="00911B98">
        <w:rPr>
          <w:rFonts w:ascii="Times New Roman" w:eastAsiaTheme="majorEastAsia" w:hAnsi="Times New Roman" w:cs="Times New Roman"/>
          <w:bCs/>
          <w:sz w:val="24"/>
          <w:szCs w:val="24"/>
        </w:rPr>
        <w:t>American countries who spent time in America were the respondents. The results indicate that</w:t>
      </w:r>
      <w:r w:rsidR="00D30704">
        <w:rPr>
          <w:rFonts w:ascii="Times New Roman" w:eastAsiaTheme="majorEastAsia" w:hAnsi="Times New Roman" w:cs="Times New Roman"/>
          <w:bCs/>
          <w:sz w:val="24"/>
          <w:szCs w:val="24"/>
        </w:rPr>
        <w:t xml:space="preserve"> it is no</w:t>
      </w:r>
      <w:r w:rsidR="00577F03">
        <w:rPr>
          <w:rFonts w:ascii="Times New Roman" w:eastAsiaTheme="majorEastAsia" w:hAnsi="Times New Roman" w:cs="Times New Roman"/>
          <w:bCs/>
          <w:sz w:val="24"/>
          <w:szCs w:val="24"/>
        </w:rPr>
        <w:t>t</w:t>
      </w:r>
      <w:r w:rsidR="00D30704">
        <w:rPr>
          <w:rFonts w:ascii="Times New Roman" w:eastAsiaTheme="majorEastAsia" w:hAnsi="Times New Roman" w:cs="Times New Roman"/>
          <w:bCs/>
          <w:sz w:val="24"/>
          <w:szCs w:val="24"/>
        </w:rPr>
        <w:t xml:space="preserve"> possible for people to disconnect from the political situation of their native </w:t>
      </w:r>
      <w:r w:rsidR="00577F03">
        <w:rPr>
          <w:rFonts w:ascii="Times New Roman" w:eastAsiaTheme="majorEastAsia" w:hAnsi="Times New Roman" w:cs="Times New Roman"/>
          <w:bCs/>
          <w:sz w:val="24"/>
          <w:szCs w:val="24"/>
        </w:rPr>
        <w:t>country</w:t>
      </w:r>
      <w:r w:rsidR="00D30704">
        <w:rPr>
          <w:rFonts w:ascii="Times New Roman" w:eastAsiaTheme="majorEastAsia" w:hAnsi="Times New Roman" w:cs="Times New Roman"/>
          <w:bCs/>
          <w:sz w:val="24"/>
          <w:szCs w:val="24"/>
        </w:rPr>
        <w:t xml:space="preserve">. Therefore, the transnational connection definitely impacts the political incorporation process of immigrants. The flaw of research is that it lacks </w:t>
      </w:r>
      <w:r w:rsidR="00896B4C">
        <w:rPr>
          <w:rFonts w:ascii="Times New Roman" w:eastAsiaTheme="majorEastAsia" w:hAnsi="Times New Roman" w:cs="Times New Roman"/>
          <w:bCs/>
          <w:sz w:val="24"/>
          <w:szCs w:val="24"/>
        </w:rPr>
        <w:t xml:space="preserve">a socioeconomic variable which has a great impact on the </w:t>
      </w:r>
      <w:r w:rsidR="00577F03">
        <w:rPr>
          <w:rFonts w:ascii="Times New Roman" w:eastAsiaTheme="majorEastAsia" w:hAnsi="Times New Roman" w:cs="Times New Roman"/>
          <w:bCs/>
          <w:sz w:val="24"/>
          <w:szCs w:val="24"/>
        </w:rPr>
        <w:t xml:space="preserve">political or general </w:t>
      </w:r>
      <w:r w:rsidR="00896B4C">
        <w:rPr>
          <w:rFonts w:ascii="Times New Roman" w:eastAsiaTheme="majorEastAsia" w:hAnsi="Times New Roman" w:cs="Times New Roman"/>
          <w:bCs/>
          <w:sz w:val="24"/>
          <w:szCs w:val="24"/>
        </w:rPr>
        <w:t>decision making of the people.</w:t>
      </w:r>
    </w:p>
    <w:p w14:paraId="514CF40D" w14:textId="77777777" w:rsidR="00080424" w:rsidRDefault="00DA47BF" w:rsidP="00080424">
      <w:pPr>
        <w:spacing w:after="0" w:line="480" w:lineRule="auto"/>
        <w:rPr>
          <w:rFonts w:ascii="Times New Roman" w:hAnsi="Times New Roman" w:cs="Times New Roman"/>
          <w:sz w:val="24"/>
          <w:szCs w:val="24"/>
        </w:rPr>
      </w:pPr>
      <w:r w:rsidRPr="00080424">
        <w:rPr>
          <w:rFonts w:ascii="Times New Roman" w:hAnsi="Times New Roman" w:cs="Times New Roman"/>
          <w:b/>
          <w:i/>
          <w:sz w:val="24"/>
          <w:szCs w:val="24"/>
        </w:rPr>
        <w:t>Under two flags: Dual nationality in Latin America and its consequences for naturalization in the United States</w:t>
      </w:r>
      <w:r w:rsidRPr="00080424">
        <w:rPr>
          <w:rFonts w:ascii="Times New Roman" w:hAnsi="Times New Roman" w:cs="Times New Roman"/>
          <w:sz w:val="24"/>
          <w:szCs w:val="24"/>
        </w:rPr>
        <w:t>.</w:t>
      </w:r>
    </w:p>
    <w:p w14:paraId="103B7510" w14:textId="77777777" w:rsidR="00896B4C" w:rsidRDefault="00DA47BF" w:rsidP="00577F0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article </w:t>
      </w:r>
      <w:r>
        <w:rPr>
          <w:rFonts w:ascii="Times New Roman" w:hAnsi="Times New Roman" w:cs="Times New Roman"/>
          <w:sz w:val="24"/>
          <w:szCs w:val="24"/>
        </w:rPr>
        <w:t xml:space="preserve">researched the impact of the dual nationality over the rates of naturalization between immigrants to America. The data used to determine the results was collected from the statistics from the Census Bureau, and the INS was acquired from the years 1965-97. </w:t>
      </w:r>
      <w:r>
        <w:rPr>
          <w:rFonts w:ascii="Times New Roman" w:hAnsi="Times New Roman" w:cs="Times New Roman"/>
          <w:sz w:val="24"/>
          <w:szCs w:val="24"/>
        </w:rPr>
        <w:t xml:space="preserve">To demonstrate the naturalization ratio was taken from the comparison between naturalized immigrants and the total number of people who arrived from their country seven years later. The result shows that people with dual nationality living in America have </w:t>
      </w:r>
      <w:r>
        <w:rPr>
          <w:rFonts w:ascii="Times New Roman" w:hAnsi="Times New Roman" w:cs="Times New Roman"/>
          <w:sz w:val="24"/>
          <w:szCs w:val="24"/>
        </w:rPr>
        <w:t xml:space="preserve">higher naturalization rates than other citizens. It also highlighted the fact that dual nationality encourages people to participate in political activities, especially for the policies which affect the immigrants directly. </w:t>
      </w:r>
      <w:r>
        <w:rPr>
          <w:rFonts w:ascii="Times New Roman" w:hAnsi="Times New Roman" w:cs="Times New Roman"/>
          <w:sz w:val="24"/>
          <w:szCs w:val="24"/>
        </w:rPr>
        <w:lastRenderedPageBreak/>
        <w:t xml:space="preserve">The research </w:t>
      </w:r>
      <w:r w:rsidR="009C2306">
        <w:rPr>
          <w:rFonts w:ascii="Times New Roman" w:hAnsi="Times New Roman" w:cs="Times New Roman"/>
          <w:sz w:val="24"/>
          <w:szCs w:val="24"/>
        </w:rPr>
        <w:t>has the flaw that</w:t>
      </w:r>
      <w:r>
        <w:rPr>
          <w:rFonts w:ascii="Times New Roman" w:hAnsi="Times New Roman" w:cs="Times New Roman"/>
          <w:sz w:val="24"/>
          <w:szCs w:val="24"/>
        </w:rPr>
        <w:t xml:space="preserve"> i</w:t>
      </w:r>
      <w:r>
        <w:rPr>
          <w:rFonts w:ascii="Times New Roman" w:hAnsi="Times New Roman" w:cs="Times New Roman"/>
          <w:sz w:val="24"/>
          <w:szCs w:val="24"/>
        </w:rPr>
        <w:t xml:space="preserve">t used a small group of population to get naturalization ratio, which can </w:t>
      </w:r>
      <w:r w:rsidR="00577F03">
        <w:rPr>
          <w:rFonts w:ascii="Times New Roman" w:hAnsi="Times New Roman" w:cs="Times New Roman"/>
          <w:sz w:val="24"/>
          <w:szCs w:val="24"/>
        </w:rPr>
        <w:t>lead</w:t>
      </w:r>
      <w:r>
        <w:rPr>
          <w:rFonts w:ascii="Times New Roman" w:hAnsi="Times New Roman" w:cs="Times New Roman"/>
          <w:sz w:val="24"/>
          <w:szCs w:val="24"/>
        </w:rPr>
        <w:t xml:space="preserve"> to inaccurate</w:t>
      </w:r>
      <w:r w:rsidR="009C2306">
        <w:rPr>
          <w:rFonts w:ascii="Times New Roman" w:hAnsi="Times New Roman" w:cs="Times New Roman"/>
          <w:sz w:val="24"/>
          <w:szCs w:val="24"/>
        </w:rPr>
        <w:t xml:space="preserve"> estimation</w:t>
      </w:r>
      <w:r>
        <w:rPr>
          <w:rFonts w:ascii="Times New Roman" w:hAnsi="Times New Roman" w:cs="Times New Roman"/>
          <w:sz w:val="24"/>
          <w:szCs w:val="24"/>
        </w:rPr>
        <w:t xml:space="preserve"> </w:t>
      </w:r>
      <w:r w:rsidR="009C2306">
        <w:rPr>
          <w:rFonts w:ascii="Times New Roman" w:hAnsi="Times New Roman" w:cs="Times New Roman"/>
          <w:sz w:val="24"/>
          <w:szCs w:val="24"/>
        </w:rPr>
        <w:t>by applying</w:t>
      </w:r>
      <w:r>
        <w:rPr>
          <w:rFonts w:ascii="Times New Roman" w:hAnsi="Times New Roman" w:cs="Times New Roman"/>
          <w:sz w:val="24"/>
          <w:szCs w:val="24"/>
        </w:rPr>
        <w:t xml:space="preserve"> </w:t>
      </w:r>
      <w:r w:rsidR="009C2306">
        <w:rPr>
          <w:rFonts w:ascii="Times New Roman" w:hAnsi="Times New Roman" w:cs="Times New Roman"/>
          <w:sz w:val="24"/>
          <w:szCs w:val="24"/>
        </w:rPr>
        <w:t>on</w:t>
      </w:r>
      <w:r>
        <w:rPr>
          <w:rFonts w:ascii="Times New Roman" w:hAnsi="Times New Roman" w:cs="Times New Roman"/>
          <w:sz w:val="24"/>
          <w:szCs w:val="24"/>
        </w:rPr>
        <w:t xml:space="preserve"> the whole population.  </w:t>
      </w:r>
    </w:p>
    <w:p w14:paraId="54068E39" w14:textId="77777777" w:rsidR="00080424" w:rsidRDefault="00080424" w:rsidP="00080424">
      <w:pPr>
        <w:spacing w:after="0" w:line="480" w:lineRule="auto"/>
        <w:rPr>
          <w:rFonts w:ascii="Times New Roman" w:hAnsi="Times New Roman" w:cs="Times New Roman"/>
          <w:sz w:val="24"/>
          <w:szCs w:val="24"/>
        </w:rPr>
      </w:pPr>
    </w:p>
    <w:p w14:paraId="1A8B0F61" w14:textId="77777777" w:rsidR="00080424" w:rsidRPr="00080424" w:rsidRDefault="00DA47BF" w:rsidP="00080424">
      <w:pPr>
        <w:spacing w:after="0" w:line="480" w:lineRule="auto"/>
        <w:rPr>
          <w:rFonts w:ascii="Times New Roman" w:hAnsi="Times New Roman" w:cs="Times New Roman"/>
          <w:b/>
          <w:sz w:val="24"/>
          <w:szCs w:val="24"/>
        </w:rPr>
      </w:pPr>
      <w:r w:rsidRPr="00080424">
        <w:rPr>
          <w:rFonts w:ascii="Times New Roman" w:hAnsi="Times New Roman" w:cs="Times New Roman"/>
          <w:b/>
          <w:sz w:val="24"/>
          <w:szCs w:val="24"/>
        </w:rPr>
        <w:t>Section 2</w:t>
      </w:r>
      <w:r w:rsidR="003630F9">
        <w:rPr>
          <w:rFonts w:ascii="Times New Roman" w:hAnsi="Times New Roman" w:cs="Times New Roman"/>
          <w:b/>
          <w:sz w:val="24"/>
          <w:szCs w:val="24"/>
        </w:rPr>
        <w:t xml:space="preserve">: </w:t>
      </w:r>
      <w:r w:rsidR="003630F9" w:rsidRPr="003630F9">
        <w:rPr>
          <w:rFonts w:ascii="Times New Roman" w:hAnsi="Times New Roman" w:cs="Times New Roman"/>
          <w:b/>
          <w:sz w:val="24"/>
          <w:szCs w:val="24"/>
        </w:rPr>
        <w:t>Transnational Ties among Latino Immigrants</w:t>
      </w:r>
    </w:p>
    <w:p w14:paraId="63D9BA94" w14:textId="77777777" w:rsidR="00080424" w:rsidRDefault="00DA47BF" w:rsidP="00080424">
      <w:pPr>
        <w:spacing w:after="0" w:line="480" w:lineRule="auto"/>
        <w:rPr>
          <w:rFonts w:ascii="Times New Roman" w:hAnsi="Times New Roman" w:cs="Times New Roman"/>
          <w:sz w:val="24"/>
          <w:szCs w:val="24"/>
        </w:rPr>
      </w:pPr>
      <w:r>
        <w:rPr>
          <w:rFonts w:ascii="Times New Roman" w:hAnsi="Times New Roman" w:cs="Times New Roman"/>
          <w:sz w:val="24"/>
          <w:szCs w:val="24"/>
        </w:rPr>
        <w:tab/>
        <w:t>Naturalization is the main factor that can encourage immi</w:t>
      </w:r>
      <w:r>
        <w:rPr>
          <w:rFonts w:ascii="Times New Roman" w:hAnsi="Times New Roman" w:cs="Times New Roman"/>
          <w:sz w:val="24"/>
          <w:szCs w:val="24"/>
        </w:rPr>
        <w:t>grants to participate in the political process of America. All the studies focused on the correlation between the transitional ties and political participation and civic life of immigrants living in America. The studies were based on different research met</w:t>
      </w:r>
      <w:r>
        <w:rPr>
          <w:rFonts w:ascii="Times New Roman" w:hAnsi="Times New Roman" w:cs="Times New Roman"/>
          <w:sz w:val="24"/>
          <w:szCs w:val="24"/>
        </w:rPr>
        <w:t xml:space="preserve">hodology and variables which resulted in different findings. </w:t>
      </w:r>
      <w:r w:rsidR="00C71BCB">
        <w:rPr>
          <w:rFonts w:ascii="Times New Roman" w:hAnsi="Times New Roman" w:cs="Times New Roman"/>
          <w:sz w:val="24"/>
          <w:szCs w:val="24"/>
        </w:rPr>
        <w:t xml:space="preserve">Gershon and Pantoja used </w:t>
      </w:r>
      <w:r w:rsidR="0089107E">
        <w:rPr>
          <w:rFonts w:ascii="Times New Roman" w:hAnsi="Times New Roman" w:cs="Times New Roman"/>
          <w:sz w:val="24"/>
          <w:szCs w:val="24"/>
        </w:rPr>
        <w:t>variable</w:t>
      </w:r>
      <w:r w:rsidR="00C71BCB">
        <w:rPr>
          <w:rFonts w:ascii="Times New Roman" w:hAnsi="Times New Roman" w:cs="Times New Roman"/>
          <w:sz w:val="24"/>
          <w:szCs w:val="24"/>
        </w:rPr>
        <w:t>s</w:t>
      </w:r>
      <w:r w:rsidR="0089107E">
        <w:rPr>
          <w:rFonts w:ascii="Times New Roman" w:hAnsi="Times New Roman" w:cs="Times New Roman"/>
          <w:sz w:val="24"/>
          <w:szCs w:val="24"/>
        </w:rPr>
        <w:t xml:space="preserve"> </w:t>
      </w:r>
      <w:r w:rsidR="00F43853">
        <w:rPr>
          <w:rFonts w:ascii="Times New Roman" w:hAnsi="Times New Roman" w:cs="Times New Roman"/>
          <w:sz w:val="24"/>
          <w:szCs w:val="24"/>
        </w:rPr>
        <w:t xml:space="preserve">like </w:t>
      </w:r>
      <w:r w:rsidR="0089107E">
        <w:rPr>
          <w:rFonts w:ascii="Times New Roman" w:hAnsi="Times New Roman" w:cs="Times New Roman"/>
          <w:sz w:val="24"/>
          <w:szCs w:val="24"/>
        </w:rPr>
        <w:t xml:space="preserve">birthplace and analyzed LNS data which indicate that transnational ties help immigrants to acquire more knowledge and information regarding the political </w:t>
      </w:r>
      <w:r w:rsidR="00C71BCB">
        <w:rPr>
          <w:rFonts w:ascii="Times New Roman" w:hAnsi="Times New Roman" w:cs="Times New Roman"/>
          <w:sz w:val="24"/>
          <w:szCs w:val="24"/>
        </w:rPr>
        <w:t>condition</w:t>
      </w:r>
      <w:r w:rsidR="0089107E">
        <w:rPr>
          <w:rFonts w:ascii="Times New Roman" w:hAnsi="Times New Roman" w:cs="Times New Roman"/>
          <w:sz w:val="24"/>
          <w:szCs w:val="24"/>
        </w:rPr>
        <w:t xml:space="preserve"> in America and hence their participation increase </w:t>
      </w:r>
      <w:sdt>
        <w:sdtPr>
          <w:rPr>
            <w:rFonts w:ascii="Times New Roman" w:hAnsi="Times New Roman" w:cs="Times New Roman"/>
            <w:sz w:val="24"/>
            <w:szCs w:val="24"/>
          </w:rPr>
          <w:id w:val="1519575739"/>
          <w:citation/>
        </w:sdtPr>
        <w:sdtEndPr/>
        <w:sdtContent>
          <w:r w:rsidR="0089107E" w:rsidRPr="0089107E">
            <w:rPr>
              <w:rFonts w:ascii="Times New Roman" w:hAnsi="Times New Roman" w:cs="Times New Roman"/>
              <w:sz w:val="24"/>
              <w:szCs w:val="24"/>
            </w:rPr>
            <w:fldChar w:fldCharType="begin"/>
          </w:r>
          <w:r w:rsidR="0089107E" w:rsidRPr="0089107E">
            <w:rPr>
              <w:rFonts w:ascii="Times New Roman" w:hAnsi="Times New Roman" w:cs="Times New Roman"/>
              <w:sz w:val="24"/>
              <w:szCs w:val="24"/>
            </w:rPr>
            <w:instrText xml:space="preserve"> CITATION Ger14 \l 1033 </w:instrText>
          </w:r>
          <w:r w:rsidR="0089107E" w:rsidRPr="0089107E">
            <w:rPr>
              <w:rFonts w:ascii="Times New Roman" w:hAnsi="Times New Roman" w:cs="Times New Roman"/>
              <w:sz w:val="24"/>
              <w:szCs w:val="24"/>
            </w:rPr>
            <w:fldChar w:fldCharType="separate"/>
          </w:r>
          <w:r w:rsidR="0089107E" w:rsidRPr="0089107E">
            <w:rPr>
              <w:rFonts w:ascii="Times New Roman" w:hAnsi="Times New Roman" w:cs="Times New Roman"/>
              <w:sz w:val="24"/>
              <w:szCs w:val="24"/>
            </w:rPr>
            <w:t xml:space="preserve"> (Gershon and Pantoja)</w:t>
          </w:r>
          <w:r w:rsidR="0089107E" w:rsidRPr="0089107E">
            <w:rPr>
              <w:rFonts w:ascii="Times New Roman" w:hAnsi="Times New Roman" w:cs="Times New Roman"/>
              <w:sz w:val="24"/>
              <w:szCs w:val="24"/>
            </w:rPr>
            <w:fldChar w:fldCharType="end"/>
          </w:r>
        </w:sdtContent>
      </w:sdt>
      <w:r w:rsidR="0089107E">
        <w:rPr>
          <w:rFonts w:ascii="Times New Roman" w:hAnsi="Times New Roman" w:cs="Times New Roman"/>
          <w:sz w:val="24"/>
          <w:szCs w:val="24"/>
        </w:rPr>
        <w:t xml:space="preserve">. </w:t>
      </w:r>
      <w:r w:rsidR="00F43853">
        <w:rPr>
          <w:rFonts w:ascii="Times New Roman" w:hAnsi="Times New Roman" w:cs="Times New Roman"/>
          <w:sz w:val="24"/>
          <w:szCs w:val="24"/>
        </w:rPr>
        <w:t>The study made by Jones-Cornea also find</w:t>
      </w:r>
      <w:r w:rsidR="00C71BCB">
        <w:rPr>
          <w:rFonts w:ascii="Times New Roman" w:hAnsi="Times New Roman" w:cs="Times New Roman"/>
          <w:sz w:val="24"/>
          <w:szCs w:val="24"/>
        </w:rPr>
        <w:t>s</w:t>
      </w:r>
      <w:r w:rsidR="00F43853">
        <w:rPr>
          <w:rFonts w:ascii="Times New Roman" w:hAnsi="Times New Roman" w:cs="Times New Roman"/>
          <w:sz w:val="24"/>
          <w:szCs w:val="24"/>
        </w:rPr>
        <w:t xml:space="preserve"> the same correlation but with the help of dual nationality variable. INS data and naturalization ratio were used to determine the result. The findings indicate that people with dual nationality are more active in political activities in America than other citizens. However, the role of reforms and domestic policies for immigrants were not taken into account while estimating the naturalization ratio </w:t>
      </w:r>
      <w:sdt>
        <w:sdtPr>
          <w:rPr>
            <w:rFonts w:ascii="Times New Roman" w:hAnsi="Times New Roman" w:cs="Times New Roman"/>
            <w:sz w:val="24"/>
            <w:szCs w:val="24"/>
          </w:rPr>
          <w:id w:val="488604091"/>
          <w:citation/>
        </w:sdtPr>
        <w:sdtEndPr/>
        <w:sdtContent>
          <w:r w:rsidR="00F43853" w:rsidRPr="00F43853">
            <w:rPr>
              <w:rFonts w:ascii="Times New Roman" w:hAnsi="Times New Roman" w:cs="Times New Roman"/>
              <w:sz w:val="24"/>
              <w:szCs w:val="24"/>
            </w:rPr>
            <w:fldChar w:fldCharType="begin"/>
          </w:r>
          <w:r w:rsidR="00F43853" w:rsidRPr="00F43853">
            <w:rPr>
              <w:rFonts w:ascii="Times New Roman" w:hAnsi="Times New Roman" w:cs="Times New Roman"/>
              <w:sz w:val="24"/>
              <w:szCs w:val="24"/>
            </w:rPr>
            <w:instrText xml:space="preserve"> CITATION Jon01 \l 1033 </w:instrText>
          </w:r>
          <w:r w:rsidR="00F43853" w:rsidRPr="00F43853">
            <w:rPr>
              <w:rFonts w:ascii="Times New Roman" w:hAnsi="Times New Roman" w:cs="Times New Roman"/>
              <w:sz w:val="24"/>
              <w:szCs w:val="24"/>
            </w:rPr>
            <w:fldChar w:fldCharType="separate"/>
          </w:r>
          <w:r w:rsidR="00F43853" w:rsidRPr="00F43853">
            <w:rPr>
              <w:rFonts w:ascii="Times New Roman" w:hAnsi="Times New Roman" w:cs="Times New Roman"/>
              <w:sz w:val="24"/>
              <w:szCs w:val="24"/>
            </w:rPr>
            <w:t>(Jones-Correa)</w:t>
          </w:r>
          <w:r w:rsidR="00F43853" w:rsidRPr="00F43853">
            <w:rPr>
              <w:rFonts w:ascii="Times New Roman" w:hAnsi="Times New Roman" w:cs="Times New Roman"/>
              <w:sz w:val="24"/>
              <w:szCs w:val="24"/>
            </w:rPr>
            <w:fldChar w:fldCharType="end"/>
          </w:r>
        </w:sdtContent>
      </w:sdt>
      <w:r w:rsidR="00F43853">
        <w:rPr>
          <w:rFonts w:ascii="Times New Roman" w:hAnsi="Times New Roman" w:cs="Times New Roman"/>
          <w:sz w:val="24"/>
          <w:szCs w:val="24"/>
        </w:rPr>
        <w:t>. Though the study highlights the fact that dual nationality is a factor that impacts the role of the immigrants in America.</w:t>
      </w:r>
    </w:p>
    <w:p w14:paraId="32D79E67" w14:textId="77777777" w:rsidR="00F43853" w:rsidRDefault="00DA47BF" w:rsidP="00C71BC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efficient research and findings were determined by </w:t>
      </w:r>
      <w:r w:rsidRPr="00F43853">
        <w:rPr>
          <w:rFonts w:ascii="Times New Roman" w:hAnsi="Times New Roman" w:cs="Times New Roman"/>
          <w:sz w:val="24"/>
          <w:szCs w:val="24"/>
        </w:rPr>
        <w:t>DeSipio and Pantoja</w:t>
      </w:r>
      <w:r>
        <w:rPr>
          <w:rFonts w:ascii="Times New Roman" w:hAnsi="Times New Roman" w:cs="Times New Roman"/>
          <w:sz w:val="24"/>
          <w:szCs w:val="24"/>
        </w:rPr>
        <w:t xml:space="preserve">. They used numbers of variables including demography, education, </w:t>
      </w:r>
      <w:r>
        <w:rPr>
          <w:rFonts w:ascii="Times New Roman" w:hAnsi="Times New Roman" w:cs="Times New Roman"/>
          <w:sz w:val="24"/>
          <w:szCs w:val="24"/>
        </w:rPr>
        <w:t xml:space="preserve">settlement status, political engagement, and discrimination perception of immigrants along with the 2002 TRPI data to figure out participation among </w:t>
      </w:r>
      <w:r w:rsidRPr="00F43853">
        <w:rPr>
          <w:rFonts w:ascii="Times New Roman" w:hAnsi="Times New Roman" w:cs="Times New Roman"/>
          <w:sz w:val="24"/>
          <w:szCs w:val="24"/>
        </w:rPr>
        <w:t>Puerto Rican and other Latino immigrants</w:t>
      </w:r>
      <w:r>
        <w:rPr>
          <w:rFonts w:ascii="Times New Roman" w:hAnsi="Times New Roman" w:cs="Times New Roman"/>
          <w:sz w:val="24"/>
          <w:szCs w:val="24"/>
        </w:rPr>
        <w:t xml:space="preserve">. </w:t>
      </w:r>
      <w:r w:rsidR="001300BD">
        <w:rPr>
          <w:rFonts w:ascii="Times New Roman" w:hAnsi="Times New Roman" w:cs="Times New Roman"/>
          <w:sz w:val="24"/>
          <w:szCs w:val="24"/>
        </w:rPr>
        <w:t>The method does not show the link between naturalization and political involvement in the native country. Though</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findings indicate that </w:t>
      </w:r>
      <w:r w:rsidR="001300BD">
        <w:rPr>
          <w:rFonts w:ascii="Times New Roman" w:hAnsi="Times New Roman" w:cs="Times New Roman"/>
          <w:sz w:val="24"/>
          <w:szCs w:val="24"/>
        </w:rPr>
        <w:t xml:space="preserve">increase in discrimination promotes immigrants to participate in the political activities but it does not impact civic involvement. However, immigration status and transnational ties impact both political and civic involvement </w:t>
      </w:r>
      <w:sdt>
        <w:sdtPr>
          <w:rPr>
            <w:rFonts w:ascii="Times New Roman" w:hAnsi="Times New Roman" w:cs="Times New Roman"/>
            <w:bCs/>
            <w:sz w:val="24"/>
            <w:szCs w:val="24"/>
          </w:rPr>
          <w:id w:val="-465508512"/>
          <w:citation/>
        </w:sdtPr>
        <w:sdtEndPr/>
        <w:sdtContent>
          <w:r w:rsidR="001300BD" w:rsidRPr="001300BD">
            <w:rPr>
              <w:rFonts w:ascii="Times New Roman" w:hAnsi="Times New Roman" w:cs="Times New Roman"/>
              <w:bCs/>
              <w:sz w:val="24"/>
              <w:szCs w:val="24"/>
            </w:rPr>
            <w:fldChar w:fldCharType="begin"/>
          </w:r>
          <w:r w:rsidR="001300BD" w:rsidRPr="001300BD">
            <w:rPr>
              <w:rFonts w:ascii="Times New Roman" w:hAnsi="Times New Roman" w:cs="Times New Roman"/>
              <w:bCs/>
              <w:sz w:val="24"/>
              <w:szCs w:val="24"/>
            </w:rPr>
            <w:instrText xml:space="preserve"> CITATION DeS07 \l 1033 </w:instrText>
          </w:r>
          <w:r w:rsidR="001300BD" w:rsidRPr="001300BD">
            <w:rPr>
              <w:rFonts w:ascii="Times New Roman" w:hAnsi="Times New Roman" w:cs="Times New Roman"/>
              <w:bCs/>
              <w:sz w:val="24"/>
              <w:szCs w:val="24"/>
            </w:rPr>
            <w:fldChar w:fldCharType="separate"/>
          </w:r>
          <w:r w:rsidR="001300BD" w:rsidRPr="001300BD">
            <w:rPr>
              <w:rFonts w:ascii="Times New Roman" w:hAnsi="Times New Roman" w:cs="Times New Roman"/>
              <w:sz w:val="24"/>
              <w:szCs w:val="24"/>
            </w:rPr>
            <w:t>(DeSipio and Pantoja)</w:t>
          </w:r>
          <w:r w:rsidR="001300BD" w:rsidRPr="001300BD">
            <w:rPr>
              <w:rFonts w:ascii="Times New Roman" w:hAnsi="Times New Roman" w:cs="Times New Roman"/>
              <w:sz w:val="24"/>
              <w:szCs w:val="24"/>
            </w:rPr>
            <w:fldChar w:fldCharType="end"/>
          </w:r>
        </w:sdtContent>
      </w:sdt>
      <w:r w:rsidR="001300BD">
        <w:rPr>
          <w:rFonts w:ascii="Times New Roman" w:hAnsi="Times New Roman" w:cs="Times New Roman"/>
          <w:sz w:val="24"/>
          <w:szCs w:val="24"/>
        </w:rPr>
        <w:t xml:space="preserve">. </w:t>
      </w:r>
      <w:r w:rsidR="007A3131">
        <w:rPr>
          <w:rFonts w:ascii="Times New Roman" w:hAnsi="Times New Roman" w:cs="Times New Roman"/>
          <w:sz w:val="24"/>
          <w:szCs w:val="24"/>
        </w:rPr>
        <w:t xml:space="preserve"> The results of all three different pieces of research are useful to understand the political behavior of the immigrants and factors that impact this behavior. It can be used to understand the role of the immigrants for the political </w:t>
      </w:r>
      <w:r w:rsidR="00C71BCB">
        <w:rPr>
          <w:rFonts w:ascii="Times New Roman" w:hAnsi="Times New Roman" w:cs="Times New Roman"/>
          <w:sz w:val="24"/>
          <w:szCs w:val="24"/>
        </w:rPr>
        <w:t>condition</w:t>
      </w:r>
      <w:r w:rsidR="007A3131">
        <w:rPr>
          <w:rFonts w:ascii="Times New Roman" w:hAnsi="Times New Roman" w:cs="Times New Roman"/>
          <w:sz w:val="24"/>
          <w:szCs w:val="24"/>
        </w:rPr>
        <w:t xml:space="preserve"> of America.  </w:t>
      </w:r>
    </w:p>
    <w:p w14:paraId="14E498B5" w14:textId="77777777" w:rsidR="00080424" w:rsidRDefault="00DA47BF" w:rsidP="00080424">
      <w:pPr>
        <w:spacing w:after="0" w:line="480" w:lineRule="auto"/>
        <w:rPr>
          <w:rFonts w:ascii="Times New Roman" w:hAnsi="Times New Roman" w:cs="Times New Roman"/>
          <w:b/>
          <w:sz w:val="24"/>
          <w:szCs w:val="24"/>
        </w:rPr>
      </w:pPr>
      <w:r w:rsidRPr="00080424">
        <w:rPr>
          <w:rFonts w:ascii="Times New Roman" w:hAnsi="Times New Roman" w:cs="Times New Roman"/>
          <w:b/>
          <w:sz w:val="24"/>
          <w:szCs w:val="24"/>
        </w:rPr>
        <w:t>Section 3</w:t>
      </w:r>
      <w:r w:rsidR="003630F9">
        <w:rPr>
          <w:rFonts w:ascii="Times New Roman" w:hAnsi="Times New Roman" w:cs="Times New Roman"/>
          <w:b/>
          <w:sz w:val="24"/>
          <w:szCs w:val="24"/>
        </w:rPr>
        <w:t>: Career Connections</w:t>
      </w:r>
    </w:p>
    <w:p w14:paraId="20C30F94" w14:textId="77777777" w:rsidR="00911B98" w:rsidRPr="00C71BCB" w:rsidRDefault="00DA47BF" w:rsidP="00080424">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F15383">
        <w:rPr>
          <w:rFonts w:ascii="Times New Roman" w:hAnsi="Times New Roman" w:cs="Times New Roman"/>
          <w:sz w:val="24"/>
          <w:szCs w:val="24"/>
        </w:rPr>
        <w:t>Limitations, assumptions, strength, and flaws</w:t>
      </w:r>
      <w:r>
        <w:rPr>
          <w:rFonts w:ascii="Times New Roman" w:hAnsi="Times New Roman" w:cs="Times New Roman"/>
          <w:sz w:val="24"/>
          <w:szCs w:val="24"/>
        </w:rPr>
        <w:t xml:space="preserve"> in different sampling method</w:t>
      </w:r>
      <w:r w:rsidR="00C71BCB">
        <w:rPr>
          <w:rFonts w:ascii="Times New Roman" w:hAnsi="Times New Roman" w:cs="Times New Roman"/>
          <w:sz w:val="24"/>
          <w:szCs w:val="24"/>
        </w:rPr>
        <w:t>s</w:t>
      </w:r>
      <w:r>
        <w:rPr>
          <w:rFonts w:ascii="Times New Roman" w:hAnsi="Times New Roman" w:cs="Times New Roman"/>
          <w:sz w:val="24"/>
          <w:szCs w:val="24"/>
        </w:rPr>
        <w:t xml:space="preserve"> are </w:t>
      </w:r>
      <w:r w:rsidR="000D46ED">
        <w:rPr>
          <w:rFonts w:ascii="Times New Roman" w:hAnsi="Times New Roman" w:cs="Times New Roman"/>
          <w:sz w:val="24"/>
          <w:szCs w:val="24"/>
        </w:rPr>
        <w:t>helpful</w:t>
      </w:r>
      <w:r>
        <w:rPr>
          <w:rFonts w:ascii="Times New Roman" w:hAnsi="Times New Roman" w:cs="Times New Roman"/>
          <w:sz w:val="24"/>
          <w:szCs w:val="24"/>
        </w:rPr>
        <w:t xml:space="preserve"> to determine the efficient measure</w:t>
      </w:r>
      <w:r w:rsidR="000D46ED">
        <w:rPr>
          <w:rFonts w:ascii="Times New Roman" w:hAnsi="Times New Roman" w:cs="Times New Roman"/>
          <w:sz w:val="24"/>
          <w:szCs w:val="24"/>
        </w:rPr>
        <w:t xml:space="preserve"> of </w:t>
      </w:r>
      <w:r w:rsidR="000D46ED" w:rsidRPr="000D46ED">
        <w:rPr>
          <w:rFonts w:ascii="Times New Roman" w:hAnsi="Times New Roman" w:cs="Times New Roman"/>
          <w:bCs/>
          <w:sz w:val="24"/>
          <w:szCs w:val="24"/>
        </w:rPr>
        <w:t xml:space="preserve">public support </w:t>
      </w:r>
      <w:r w:rsidR="000D46ED">
        <w:rPr>
          <w:rFonts w:ascii="Times New Roman" w:hAnsi="Times New Roman" w:cs="Times New Roman"/>
          <w:bCs/>
          <w:sz w:val="24"/>
          <w:szCs w:val="24"/>
        </w:rPr>
        <w:t xml:space="preserve">at a particular time </w:t>
      </w:r>
      <w:r w:rsidR="000D46ED" w:rsidRPr="000D46ED">
        <w:rPr>
          <w:rFonts w:ascii="Times New Roman" w:hAnsi="Times New Roman" w:cs="Times New Roman"/>
          <w:bCs/>
          <w:sz w:val="24"/>
          <w:szCs w:val="24"/>
        </w:rPr>
        <w:t>for a new market opening</w:t>
      </w:r>
      <w:r w:rsidR="000D46ED">
        <w:rPr>
          <w:rFonts w:ascii="Times New Roman" w:hAnsi="Times New Roman" w:cs="Times New Roman"/>
          <w:bCs/>
          <w:sz w:val="24"/>
          <w:szCs w:val="24"/>
        </w:rPr>
        <w:t xml:space="preserve">. </w:t>
      </w:r>
      <w:r w:rsidR="003C69EF">
        <w:rPr>
          <w:rFonts w:ascii="Times New Roman" w:hAnsi="Times New Roman" w:cs="Times New Roman"/>
          <w:bCs/>
          <w:sz w:val="24"/>
          <w:szCs w:val="24"/>
        </w:rPr>
        <w:t>Sample size matters for an accurate result. Small sample size may lead to inaccurate estimation, which can mislead the findings. Besides, some unknown variable</w:t>
      </w:r>
      <w:r w:rsidR="00C71BCB">
        <w:rPr>
          <w:rFonts w:ascii="Times New Roman" w:hAnsi="Times New Roman" w:cs="Times New Roman"/>
          <w:bCs/>
          <w:sz w:val="24"/>
          <w:szCs w:val="24"/>
        </w:rPr>
        <w:t>s</w:t>
      </w:r>
      <w:r w:rsidR="003C69EF">
        <w:rPr>
          <w:rFonts w:ascii="Times New Roman" w:hAnsi="Times New Roman" w:cs="Times New Roman"/>
          <w:bCs/>
          <w:sz w:val="24"/>
          <w:szCs w:val="24"/>
        </w:rPr>
        <w:t xml:space="preserve"> can also impact the estimation like time lap and financial limitations. </w:t>
      </w:r>
      <w:r w:rsidR="003C69EF" w:rsidRPr="003C69EF">
        <w:rPr>
          <w:rFonts w:ascii="Times New Roman" w:hAnsi="Times New Roman" w:cs="Times New Roman"/>
          <w:bCs/>
          <w:sz w:val="24"/>
          <w:szCs w:val="24"/>
        </w:rPr>
        <w:t>Therefore, large sample size is significant to increase the efficiency and credibility of the research and its results.</w:t>
      </w:r>
      <w:r w:rsidR="003C69EF">
        <w:rPr>
          <w:rFonts w:ascii="Times New Roman" w:hAnsi="Times New Roman" w:cs="Times New Roman"/>
          <w:bCs/>
          <w:sz w:val="24"/>
          <w:szCs w:val="24"/>
        </w:rPr>
        <w:t xml:space="preserve"> </w:t>
      </w:r>
      <w:r w:rsidR="00C71BCB">
        <w:rPr>
          <w:rFonts w:ascii="Times New Roman" w:hAnsi="Times New Roman" w:cs="Times New Roman"/>
          <w:bCs/>
          <w:sz w:val="24"/>
          <w:szCs w:val="24"/>
        </w:rPr>
        <w:t>For instance, during the telephone survey, a large number of population will be easy to divide into different age groups, and with the help of these groups based on ages, an accurate estimation can be obtained.</w:t>
      </w:r>
      <w:r w:rsidR="00C71BCB">
        <w:rPr>
          <w:rFonts w:ascii="Times New Roman" w:hAnsi="Times New Roman" w:cs="Times New Roman"/>
          <w:sz w:val="24"/>
          <w:szCs w:val="24"/>
        </w:rPr>
        <w:t xml:space="preserve"> </w:t>
      </w:r>
      <w:r w:rsidR="003630F9">
        <w:rPr>
          <w:rFonts w:ascii="Times New Roman" w:hAnsi="Times New Roman" w:cs="Times New Roman"/>
          <w:bCs/>
          <w:sz w:val="24"/>
          <w:szCs w:val="24"/>
        </w:rPr>
        <w:t>Randomization is another factor that is important for accurate estimation because it prevents the issue of biasedness. Through the random selection of participant</w:t>
      </w:r>
      <w:r w:rsidR="00C71BCB">
        <w:rPr>
          <w:rFonts w:ascii="Times New Roman" w:hAnsi="Times New Roman" w:cs="Times New Roman"/>
          <w:bCs/>
          <w:sz w:val="24"/>
          <w:szCs w:val="24"/>
        </w:rPr>
        <w:t>,</w:t>
      </w:r>
      <w:r w:rsidR="003630F9">
        <w:rPr>
          <w:rFonts w:ascii="Times New Roman" w:hAnsi="Times New Roman" w:cs="Times New Roman"/>
          <w:bCs/>
          <w:sz w:val="24"/>
          <w:szCs w:val="24"/>
        </w:rPr>
        <w:t xml:space="preserve"> small data can also provide some accurate information. </w:t>
      </w:r>
    </w:p>
    <w:p w14:paraId="7639609A" w14:textId="77777777" w:rsidR="00911B98" w:rsidRDefault="00911B98" w:rsidP="00080424">
      <w:pPr>
        <w:spacing w:after="0" w:line="480" w:lineRule="auto"/>
        <w:rPr>
          <w:rFonts w:ascii="Times New Roman" w:hAnsi="Times New Roman" w:cs="Times New Roman"/>
          <w:b/>
          <w:sz w:val="24"/>
          <w:szCs w:val="24"/>
        </w:rPr>
      </w:pPr>
    </w:p>
    <w:p w14:paraId="123BEADC" w14:textId="77777777" w:rsidR="00911B98" w:rsidRDefault="00911B98" w:rsidP="00080424">
      <w:pPr>
        <w:spacing w:after="0" w:line="480" w:lineRule="auto"/>
        <w:rPr>
          <w:rFonts w:ascii="Times New Roman" w:hAnsi="Times New Roman" w:cs="Times New Roman"/>
          <w:b/>
          <w:sz w:val="24"/>
          <w:szCs w:val="24"/>
        </w:rPr>
      </w:pPr>
    </w:p>
    <w:p w14:paraId="1FADB797" w14:textId="77777777" w:rsidR="00911B98" w:rsidRDefault="00911B98" w:rsidP="00080424">
      <w:pPr>
        <w:spacing w:after="0" w:line="480" w:lineRule="auto"/>
        <w:rPr>
          <w:rFonts w:ascii="Times New Roman" w:hAnsi="Times New Roman" w:cs="Times New Roman"/>
          <w:b/>
          <w:sz w:val="24"/>
          <w:szCs w:val="24"/>
        </w:rPr>
      </w:pPr>
    </w:p>
    <w:p w14:paraId="6668E223" w14:textId="77777777" w:rsidR="00911B98" w:rsidRDefault="00911B98" w:rsidP="00080424">
      <w:pPr>
        <w:spacing w:after="0" w:line="480" w:lineRule="auto"/>
        <w:rPr>
          <w:rFonts w:ascii="Times New Roman" w:hAnsi="Times New Roman" w:cs="Times New Roman"/>
          <w:b/>
          <w:sz w:val="24"/>
          <w:szCs w:val="24"/>
        </w:rPr>
      </w:pPr>
    </w:p>
    <w:p w14:paraId="60B84117" w14:textId="77777777" w:rsidR="00911B98" w:rsidRDefault="00911B98" w:rsidP="00080424">
      <w:pPr>
        <w:spacing w:after="0" w:line="480" w:lineRule="auto"/>
        <w:rPr>
          <w:rFonts w:ascii="Times New Roman" w:hAnsi="Times New Roman" w:cs="Times New Roman"/>
          <w:b/>
          <w:sz w:val="24"/>
          <w:szCs w:val="24"/>
        </w:rPr>
      </w:pPr>
    </w:p>
    <w:sdt>
      <w:sdtPr>
        <w:rPr>
          <w:rFonts w:ascii="Times New Roman" w:eastAsia="SimSun" w:hAnsi="Times New Roman" w:cs="Times New Roman"/>
          <w:sz w:val="24"/>
          <w:szCs w:val="24"/>
          <w:lang w:eastAsia="ja-JP"/>
        </w:rPr>
        <w:id w:val="-1688585473"/>
        <w:docPartObj>
          <w:docPartGallery w:val="Bibliographies"/>
          <w:docPartUnique/>
        </w:docPartObj>
      </w:sdtPr>
      <w:sdtEndPr>
        <w:rPr>
          <w:b/>
          <w:bCs/>
        </w:rPr>
      </w:sdtEndPr>
      <w:sdtContent>
        <w:p w14:paraId="17A5EA2C" w14:textId="77777777" w:rsidR="00911B98" w:rsidRPr="00911B98" w:rsidRDefault="00DA47BF" w:rsidP="00911B98">
          <w:pPr>
            <w:keepNext/>
            <w:keepLines/>
            <w:suppressAutoHyphens/>
            <w:spacing w:after="0" w:line="480" w:lineRule="auto"/>
            <w:jc w:val="center"/>
            <w:outlineLvl w:val="0"/>
            <w:rPr>
              <w:rFonts w:ascii="Times New Roman" w:eastAsia="SimHei" w:hAnsi="Times New Roman" w:cs="Times New Roman"/>
              <w:b/>
              <w:sz w:val="24"/>
              <w:szCs w:val="24"/>
              <w:lang w:eastAsia="ja-JP"/>
            </w:rPr>
          </w:pPr>
          <w:r w:rsidRPr="00911B98">
            <w:rPr>
              <w:rFonts w:ascii="Times New Roman" w:eastAsia="SimHei" w:hAnsi="Times New Roman" w:cs="Times New Roman"/>
              <w:b/>
              <w:sz w:val="24"/>
              <w:szCs w:val="24"/>
              <w:lang w:eastAsia="ja-JP"/>
            </w:rPr>
            <w:t>Works Cited</w:t>
          </w:r>
        </w:p>
        <w:p w14:paraId="53155327" w14:textId="77777777" w:rsidR="00911B98" w:rsidRPr="00911B98" w:rsidRDefault="00DA47BF" w:rsidP="00911B98">
          <w:pPr>
            <w:suppressAutoHyphens/>
            <w:spacing w:after="0" w:line="480" w:lineRule="auto"/>
            <w:ind w:left="720" w:hanging="720"/>
            <w:rPr>
              <w:rFonts w:ascii="Times New Roman" w:eastAsia="SimSun" w:hAnsi="Times New Roman" w:cs="Times New Roman"/>
              <w:noProof/>
              <w:sz w:val="24"/>
              <w:szCs w:val="24"/>
              <w:lang w:eastAsia="zh-CN"/>
            </w:rPr>
          </w:pPr>
          <w:r w:rsidRPr="00911B98">
            <w:rPr>
              <w:rFonts w:ascii="Times New Roman" w:eastAsia="SimSun" w:hAnsi="Times New Roman" w:cs="Times New Roman"/>
              <w:sz w:val="24"/>
              <w:szCs w:val="24"/>
              <w:lang w:eastAsia="ja-JP"/>
            </w:rPr>
            <w:fldChar w:fldCharType="begin"/>
          </w:r>
          <w:r w:rsidRPr="00911B98">
            <w:rPr>
              <w:rFonts w:ascii="Times New Roman" w:eastAsia="SimSun" w:hAnsi="Times New Roman" w:cs="Times New Roman"/>
              <w:sz w:val="24"/>
              <w:szCs w:val="24"/>
              <w:lang w:eastAsia="ja-JP"/>
            </w:rPr>
            <w:instrText xml:space="preserve"> BIBLIOGRAPHY </w:instrText>
          </w:r>
          <w:r w:rsidRPr="00911B98">
            <w:rPr>
              <w:rFonts w:ascii="Times New Roman" w:eastAsia="SimSun" w:hAnsi="Times New Roman" w:cs="Times New Roman"/>
              <w:sz w:val="24"/>
              <w:szCs w:val="24"/>
              <w:lang w:eastAsia="ja-JP"/>
            </w:rPr>
            <w:fldChar w:fldCharType="separate"/>
          </w:r>
          <w:r w:rsidRPr="00911B98">
            <w:rPr>
              <w:rFonts w:ascii="Times New Roman" w:eastAsia="SimSun" w:hAnsi="Times New Roman" w:cs="Times New Roman"/>
              <w:noProof/>
              <w:sz w:val="24"/>
              <w:szCs w:val="24"/>
              <w:lang w:eastAsia="ja-JP"/>
            </w:rPr>
            <w:t xml:space="preserve">DeSipio, Louis and Adrian D. Pantoja. "Puerto Rican Exceptionalism? A Comparative Analysis of Puerto Rican, Mexican, Salvadoran, and Dominican Transnational Civic and Political Ties." </w:t>
          </w:r>
          <w:r w:rsidRPr="00911B98">
            <w:rPr>
              <w:rFonts w:ascii="Times New Roman" w:eastAsia="SimSun" w:hAnsi="Times New Roman" w:cs="Times New Roman"/>
              <w:i/>
              <w:iCs/>
              <w:noProof/>
              <w:sz w:val="24"/>
              <w:szCs w:val="24"/>
              <w:lang w:eastAsia="ja-JP"/>
            </w:rPr>
            <w:t>Latino politics: Identity, mobilization, and representation</w:t>
          </w:r>
          <w:r w:rsidRPr="00911B98">
            <w:rPr>
              <w:rFonts w:ascii="Times New Roman" w:eastAsia="SimSun" w:hAnsi="Times New Roman" w:cs="Times New Roman"/>
              <w:noProof/>
              <w:sz w:val="24"/>
              <w:szCs w:val="24"/>
              <w:lang w:eastAsia="ja-JP"/>
            </w:rPr>
            <w:t>. Ed. Rodolfo</w:t>
          </w:r>
          <w:r w:rsidRPr="00911B98">
            <w:rPr>
              <w:rFonts w:ascii="Times New Roman" w:eastAsia="SimSun" w:hAnsi="Times New Roman" w:cs="Times New Roman"/>
              <w:noProof/>
              <w:sz w:val="24"/>
              <w:szCs w:val="24"/>
              <w:lang w:eastAsia="ja-JP"/>
            </w:rPr>
            <w:t xml:space="preserve"> Espino, David L Leal and Kenneth J Meier. Charlottesville, VA: University of Virginia Press, 2007. 104-120.</w:t>
          </w:r>
        </w:p>
        <w:p w14:paraId="7423EFB5" w14:textId="77777777" w:rsidR="00911B98" w:rsidRPr="00911B98" w:rsidRDefault="00DA47BF" w:rsidP="00911B98">
          <w:pPr>
            <w:suppressAutoHyphens/>
            <w:spacing w:after="0" w:line="480" w:lineRule="auto"/>
            <w:ind w:left="720" w:hanging="720"/>
            <w:rPr>
              <w:rFonts w:ascii="Times New Roman" w:eastAsia="SimSun" w:hAnsi="Times New Roman" w:cs="Times New Roman"/>
              <w:noProof/>
              <w:sz w:val="24"/>
              <w:szCs w:val="24"/>
              <w:lang w:eastAsia="ja-JP"/>
            </w:rPr>
          </w:pPr>
          <w:r w:rsidRPr="00911B98">
            <w:rPr>
              <w:rFonts w:ascii="Times New Roman" w:eastAsia="SimSun" w:hAnsi="Times New Roman" w:cs="Times New Roman"/>
              <w:noProof/>
              <w:sz w:val="24"/>
              <w:szCs w:val="24"/>
              <w:lang w:eastAsia="ja-JP"/>
            </w:rPr>
            <w:t>Gershon, Sarah Allen and Adrian D. Pantoja. "Pessimists, optimists, and skeptics: the consequences of transnational ties for Latino immigrant natur</w:t>
          </w:r>
          <w:r w:rsidRPr="00911B98">
            <w:rPr>
              <w:rFonts w:ascii="Times New Roman" w:eastAsia="SimSun" w:hAnsi="Times New Roman" w:cs="Times New Roman"/>
              <w:noProof/>
              <w:sz w:val="24"/>
              <w:szCs w:val="24"/>
              <w:lang w:eastAsia="ja-JP"/>
            </w:rPr>
            <w:t xml:space="preserve">alization." </w:t>
          </w:r>
          <w:r w:rsidRPr="00911B98">
            <w:rPr>
              <w:rFonts w:ascii="Times New Roman" w:eastAsia="SimSun" w:hAnsi="Times New Roman" w:cs="Times New Roman"/>
              <w:i/>
              <w:iCs/>
              <w:noProof/>
              <w:sz w:val="24"/>
              <w:szCs w:val="24"/>
              <w:lang w:eastAsia="ja-JP"/>
            </w:rPr>
            <w:t>Social Science Quarterly</w:t>
          </w:r>
          <w:r w:rsidRPr="00911B98">
            <w:rPr>
              <w:rFonts w:ascii="Times New Roman" w:eastAsia="SimSun" w:hAnsi="Times New Roman" w:cs="Times New Roman"/>
              <w:noProof/>
              <w:sz w:val="24"/>
              <w:szCs w:val="24"/>
              <w:lang w:eastAsia="ja-JP"/>
            </w:rPr>
            <w:t xml:space="preserve"> 95.2 (2014): 328-342.</w:t>
          </w:r>
        </w:p>
        <w:p w14:paraId="21AFEC37" w14:textId="77777777" w:rsidR="00911B98" w:rsidRPr="00911B98" w:rsidRDefault="00DA47BF" w:rsidP="00911B98">
          <w:pPr>
            <w:suppressAutoHyphens/>
            <w:spacing w:after="0" w:line="480" w:lineRule="auto"/>
            <w:ind w:left="720" w:hanging="720"/>
            <w:rPr>
              <w:rFonts w:ascii="Times New Roman" w:eastAsia="SimSun" w:hAnsi="Times New Roman" w:cs="Times New Roman"/>
              <w:noProof/>
              <w:sz w:val="24"/>
              <w:szCs w:val="24"/>
              <w:lang w:eastAsia="ja-JP"/>
            </w:rPr>
          </w:pPr>
          <w:r w:rsidRPr="00911B98">
            <w:rPr>
              <w:rFonts w:ascii="Times New Roman" w:eastAsia="SimSun" w:hAnsi="Times New Roman" w:cs="Times New Roman"/>
              <w:noProof/>
              <w:sz w:val="24"/>
              <w:szCs w:val="24"/>
              <w:lang w:eastAsia="ja-JP"/>
            </w:rPr>
            <w:t xml:space="preserve">Jones-Correa, Michael. "Under two flags: Dual nationality in Latin America and its consequences for naturalization in the United States." </w:t>
          </w:r>
          <w:r w:rsidRPr="00911B98">
            <w:rPr>
              <w:rFonts w:ascii="Times New Roman" w:eastAsia="SimSun" w:hAnsi="Times New Roman" w:cs="Times New Roman"/>
              <w:i/>
              <w:iCs/>
              <w:noProof/>
              <w:sz w:val="24"/>
              <w:szCs w:val="24"/>
              <w:lang w:eastAsia="ja-JP"/>
            </w:rPr>
            <w:t>International migration review</w:t>
          </w:r>
          <w:r w:rsidRPr="00911B98">
            <w:rPr>
              <w:rFonts w:ascii="Times New Roman" w:eastAsia="SimSun" w:hAnsi="Times New Roman" w:cs="Times New Roman"/>
              <w:noProof/>
              <w:sz w:val="24"/>
              <w:szCs w:val="24"/>
              <w:lang w:eastAsia="ja-JP"/>
            </w:rPr>
            <w:t xml:space="preserve"> 35.4 (2001): 997-1029.</w:t>
          </w:r>
        </w:p>
        <w:p w14:paraId="7505BE63" w14:textId="77777777" w:rsidR="00911B98" w:rsidRPr="00911B98" w:rsidRDefault="00DA47BF" w:rsidP="00911B98">
          <w:pPr>
            <w:suppressAutoHyphens/>
            <w:spacing w:after="0" w:line="480" w:lineRule="auto"/>
            <w:ind w:firstLine="720"/>
            <w:rPr>
              <w:rFonts w:ascii="Times New Roman" w:eastAsia="SimSun" w:hAnsi="Times New Roman" w:cs="Times New Roman"/>
              <w:b/>
              <w:bCs/>
              <w:sz w:val="24"/>
              <w:szCs w:val="24"/>
              <w:lang w:eastAsia="ja-JP"/>
            </w:rPr>
          </w:pPr>
          <w:r w:rsidRPr="00911B98">
            <w:rPr>
              <w:rFonts w:ascii="Times New Roman" w:eastAsia="SimSun" w:hAnsi="Times New Roman" w:cs="Times New Roman"/>
              <w:b/>
              <w:bCs/>
              <w:sz w:val="24"/>
              <w:szCs w:val="24"/>
              <w:lang w:eastAsia="ja-JP"/>
            </w:rPr>
            <w:fldChar w:fldCharType="end"/>
          </w:r>
        </w:p>
      </w:sdtContent>
    </w:sdt>
    <w:p w14:paraId="7865D5F2" w14:textId="77777777" w:rsidR="00911B98" w:rsidRPr="00911B98" w:rsidRDefault="00911B98" w:rsidP="00080424">
      <w:pPr>
        <w:spacing w:after="0" w:line="480" w:lineRule="auto"/>
        <w:rPr>
          <w:rFonts w:ascii="Times New Roman" w:hAnsi="Times New Roman" w:cs="Times New Roman"/>
          <w:sz w:val="24"/>
          <w:szCs w:val="24"/>
        </w:rPr>
      </w:pPr>
    </w:p>
    <w:sectPr w:rsidR="00911B98" w:rsidRPr="00911B98"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48236" w14:textId="77777777" w:rsidR="00DA47BF" w:rsidRDefault="00DA47BF">
      <w:pPr>
        <w:spacing w:after="0" w:line="240" w:lineRule="auto"/>
      </w:pPr>
      <w:r>
        <w:separator/>
      </w:r>
    </w:p>
  </w:endnote>
  <w:endnote w:type="continuationSeparator" w:id="0">
    <w:p w14:paraId="5588CC76" w14:textId="77777777" w:rsidR="00DA47BF" w:rsidRDefault="00DA4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D5CA" w14:textId="77777777" w:rsidR="00DA47BF" w:rsidRDefault="00DA47BF">
      <w:pPr>
        <w:spacing w:after="0" w:line="240" w:lineRule="auto"/>
      </w:pPr>
      <w:r>
        <w:separator/>
      </w:r>
    </w:p>
  </w:footnote>
  <w:footnote w:type="continuationSeparator" w:id="0">
    <w:p w14:paraId="632906CC" w14:textId="77777777" w:rsidR="00DA47BF" w:rsidRDefault="00DA4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C233" w14:textId="77777777" w:rsidR="00267851" w:rsidRPr="00267851" w:rsidRDefault="00DA47B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C71BCB">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686E" w14:textId="77777777" w:rsidR="008B3B75" w:rsidRPr="008B3B75" w:rsidRDefault="00DA47B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77F03">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13579"/>
    <w:multiLevelType w:val="hybridMultilevel"/>
    <w:tmpl w:val="4CF6F90A"/>
    <w:lvl w:ilvl="0" w:tplc="D5D83842">
      <w:start w:val="1"/>
      <w:numFmt w:val="bullet"/>
      <w:lvlText w:val=""/>
      <w:lvlJc w:val="left"/>
      <w:pPr>
        <w:ind w:left="720" w:hanging="360"/>
      </w:pPr>
      <w:rPr>
        <w:rFonts w:ascii="Wingdings" w:hAnsi="Wingdings" w:hint="default"/>
      </w:rPr>
    </w:lvl>
    <w:lvl w:ilvl="1" w:tplc="86608526" w:tentative="1">
      <w:start w:val="1"/>
      <w:numFmt w:val="bullet"/>
      <w:lvlText w:val="o"/>
      <w:lvlJc w:val="left"/>
      <w:pPr>
        <w:ind w:left="1440" w:hanging="360"/>
      </w:pPr>
      <w:rPr>
        <w:rFonts w:ascii="Courier New" w:hAnsi="Courier New" w:cs="Courier New" w:hint="default"/>
      </w:rPr>
    </w:lvl>
    <w:lvl w:ilvl="2" w:tplc="9ED0FF40" w:tentative="1">
      <w:start w:val="1"/>
      <w:numFmt w:val="bullet"/>
      <w:lvlText w:val=""/>
      <w:lvlJc w:val="left"/>
      <w:pPr>
        <w:ind w:left="2160" w:hanging="360"/>
      </w:pPr>
      <w:rPr>
        <w:rFonts w:ascii="Wingdings" w:hAnsi="Wingdings" w:hint="default"/>
      </w:rPr>
    </w:lvl>
    <w:lvl w:ilvl="3" w:tplc="E1D8AFC8" w:tentative="1">
      <w:start w:val="1"/>
      <w:numFmt w:val="bullet"/>
      <w:lvlText w:val=""/>
      <w:lvlJc w:val="left"/>
      <w:pPr>
        <w:ind w:left="2880" w:hanging="360"/>
      </w:pPr>
      <w:rPr>
        <w:rFonts w:ascii="Symbol" w:hAnsi="Symbol" w:hint="default"/>
      </w:rPr>
    </w:lvl>
    <w:lvl w:ilvl="4" w:tplc="F834A7BE" w:tentative="1">
      <w:start w:val="1"/>
      <w:numFmt w:val="bullet"/>
      <w:lvlText w:val="o"/>
      <w:lvlJc w:val="left"/>
      <w:pPr>
        <w:ind w:left="3600" w:hanging="360"/>
      </w:pPr>
      <w:rPr>
        <w:rFonts w:ascii="Courier New" w:hAnsi="Courier New" w:cs="Courier New" w:hint="default"/>
      </w:rPr>
    </w:lvl>
    <w:lvl w:ilvl="5" w:tplc="8F1247D6" w:tentative="1">
      <w:start w:val="1"/>
      <w:numFmt w:val="bullet"/>
      <w:lvlText w:val=""/>
      <w:lvlJc w:val="left"/>
      <w:pPr>
        <w:ind w:left="4320" w:hanging="360"/>
      </w:pPr>
      <w:rPr>
        <w:rFonts w:ascii="Wingdings" w:hAnsi="Wingdings" w:hint="default"/>
      </w:rPr>
    </w:lvl>
    <w:lvl w:ilvl="6" w:tplc="418A9E40" w:tentative="1">
      <w:start w:val="1"/>
      <w:numFmt w:val="bullet"/>
      <w:lvlText w:val=""/>
      <w:lvlJc w:val="left"/>
      <w:pPr>
        <w:ind w:left="5040" w:hanging="360"/>
      </w:pPr>
      <w:rPr>
        <w:rFonts w:ascii="Symbol" w:hAnsi="Symbol" w:hint="default"/>
      </w:rPr>
    </w:lvl>
    <w:lvl w:ilvl="7" w:tplc="7B2A58B2" w:tentative="1">
      <w:start w:val="1"/>
      <w:numFmt w:val="bullet"/>
      <w:lvlText w:val="o"/>
      <w:lvlJc w:val="left"/>
      <w:pPr>
        <w:ind w:left="5760" w:hanging="360"/>
      </w:pPr>
      <w:rPr>
        <w:rFonts w:ascii="Courier New" w:hAnsi="Courier New" w:cs="Courier New" w:hint="default"/>
      </w:rPr>
    </w:lvl>
    <w:lvl w:ilvl="8" w:tplc="F61C2AAE"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4CCEEB9C">
      <w:start w:val="1"/>
      <w:numFmt w:val="bullet"/>
      <w:lvlText w:val=""/>
      <w:lvlJc w:val="left"/>
      <w:pPr>
        <w:ind w:left="720" w:hanging="360"/>
      </w:pPr>
      <w:rPr>
        <w:rFonts w:ascii="Wingdings" w:hAnsi="Wingdings" w:hint="default"/>
      </w:rPr>
    </w:lvl>
    <w:lvl w:ilvl="1" w:tplc="456007C0" w:tentative="1">
      <w:start w:val="1"/>
      <w:numFmt w:val="bullet"/>
      <w:lvlText w:val="o"/>
      <w:lvlJc w:val="left"/>
      <w:pPr>
        <w:ind w:left="1440" w:hanging="360"/>
      </w:pPr>
      <w:rPr>
        <w:rFonts w:ascii="Courier New" w:hAnsi="Courier New" w:cs="Courier New" w:hint="default"/>
      </w:rPr>
    </w:lvl>
    <w:lvl w:ilvl="2" w:tplc="8D8EE3F6" w:tentative="1">
      <w:start w:val="1"/>
      <w:numFmt w:val="bullet"/>
      <w:lvlText w:val=""/>
      <w:lvlJc w:val="left"/>
      <w:pPr>
        <w:ind w:left="2160" w:hanging="360"/>
      </w:pPr>
      <w:rPr>
        <w:rFonts w:ascii="Wingdings" w:hAnsi="Wingdings" w:hint="default"/>
      </w:rPr>
    </w:lvl>
    <w:lvl w:ilvl="3" w:tplc="028E72A6" w:tentative="1">
      <w:start w:val="1"/>
      <w:numFmt w:val="bullet"/>
      <w:lvlText w:val=""/>
      <w:lvlJc w:val="left"/>
      <w:pPr>
        <w:ind w:left="2880" w:hanging="360"/>
      </w:pPr>
      <w:rPr>
        <w:rFonts w:ascii="Symbol" w:hAnsi="Symbol" w:hint="default"/>
      </w:rPr>
    </w:lvl>
    <w:lvl w:ilvl="4" w:tplc="B15A46C4" w:tentative="1">
      <w:start w:val="1"/>
      <w:numFmt w:val="bullet"/>
      <w:lvlText w:val="o"/>
      <w:lvlJc w:val="left"/>
      <w:pPr>
        <w:ind w:left="3600" w:hanging="360"/>
      </w:pPr>
      <w:rPr>
        <w:rFonts w:ascii="Courier New" w:hAnsi="Courier New" w:cs="Courier New" w:hint="default"/>
      </w:rPr>
    </w:lvl>
    <w:lvl w:ilvl="5" w:tplc="42A29378" w:tentative="1">
      <w:start w:val="1"/>
      <w:numFmt w:val="bullet"/>
      <w:lvlText w:val=""/>
      <w:lvlJc w:val="left"/>
      <w:pPr>
        <w:ind w:left="4320" w:hanging="360"/>
      </w:pPr>
      <w:rPr>
        <w:rFonts w:ascii="Wingdings" w:hAnsi="Wingdings" w:hint="default"/>
      </w:rPr>
    </w:lvl>
    <w:lvl w:ilvl="6" w:tplc="FCACF098" w:tentative="1">
      <w:start w:val="1"/>
      <w:numFmt w:val="bullet"/>
      <w:lvlText w:val=""/>
      <w:lvlJc w:val="left"/>
      <w:pPr>
        <w:ind w:left="5040" w:hanging="360"/>
      </w:pPr>
      <w:rPr>
        <w:rFonts w:ascii="Symbol" w:hAnsi="Symbol" w:hint="default"/>
      </w:rPr>
    </w:lvl>
    <w:lvl w:ilvl="7" w:tplc="B094A906" w:tentative="1">
      <w:start w:val="1"/>
      <w:numFmt w:val="bullet"/>
      <w:lvlText w:val="o"/>
      <w:lvlJc w:val="left"/>
      <w:pPr>
        <w:ind w:left="5760" w:hanging="360"/>
      </w:pPr>
      <w:rPr>
        <w:rFonts w:ascii="Courier New" w:hAnsi="Courier New" w:cs="Courier New" w:hint="default"/>
      </w:rPr>
    </w:lvl>
    <w:lvl w:ilvl="8" w:tplc="BAD4D77A"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74185F6A">
      <w:start w:val="1"/>
      <w:numFmt w:val="bullet"/>
      <w:lvlText w:val=""/>
      <w:lvlJc w:val="left"/>
      <w:pPr>
        <w:ind w:left="720" w:hanging="360"/>
      </w:pPr>
      <w:rPr>
        <w:rFonts w:ascii="Symbol" w:hAnsi="Symbol" w:hint="default"/>
      </w:rPr>
    </w:lvl>
    <w:lvl w:ilvl="1" w:tplc="E6166E42" w:tentative="1">
      <w:start w:val="1"/>
      <w:numFmt w:val="bullet"/>
      <w:lvlText w:val="o"/>
      <w:lvlJc w:val="left"/>
      <w:pPr>
        <w:ind w:left="1440" w:hanging="360"/>
      </w:pPr>
      <w:rPr>
        <w:rFonts w:ascii="Courier New" w:hAnsi="Courier New" w:cs="Courier New" w:hint="default"/>
      </w:rPr>
    </w:lvl>
    <w:lvl w:ilvl="2" w:tplc="7632F39E" w:tentative="1">
      <w:start w:val="1"/>
      <w:numFmt w:val="bullet"/>
      <w:lvlText w:val=""/>
      <w:lvlJc w:val="left"/>
      <w:pPr>
        <w:ind w:left="2160" w:hanging="360"/>
      </w:pPr>
      <w:rPr>
        <w:rFonts w:ascii="Wingdings" w:hAnsi="Wingdings" w:hint="default"/>
      </w:rPr>
    </w:lvl>
    <w:lvl w:ilvl="3" w:tplc="98D2169A" w:tentative="1">
      <w:start w:val="1"/>
      <w:numFmt w:val="bullet"/>
      <w:lvlText w:val=""/>
      <w:lvlJc w:val="left"/>
      <w:pPr>
        <w:ind w:left="2880" w:hanging="360"/>
      </w:pPr>
      <w:rPr>
        <w:rFonts w:ascii="Symbol" w:hAnsi="Symbol" w:hint="default"/>
      </w:rPr>
    </w:lvl>
    <w:lvl w:ilvl="4" w:tplc="94A89BEA" w:tentative="1">
      <w:start w:val="1"/>
      <w:numFmt w:val="bullet"/>
      <w:lvlText w:val="o"/>
      <w:lvlJc w:val="left"/>
      <w:pPr>
        <w:ind w:left="3600" w:hanging="360"/>
      </w:pPr>
      <w:rPr>
        <w:rFonts w:ascii="Courier New" w:hAnsi="Courier New" w:cs="Courier New" w:hint="default"/>
      </w:rPr>
    </w:lvl>
    <w:lvl w:ilvl="5" w:tplc="F60CE8C0" w:tentative="1">
      <w:start w:val="1"/>
      <w:numFmt w:val="bullet"/>
      <w:lvlText w:val=""/>
      <w:lvlJc w:val="left"/>
      <w:pPr>
        <w:ind w:left="4320" w:hanging="360"/>
      </w:pPr>
      <w:rPr>
        <w:rFonts w:ascii="Wingdings" w:hAnsi="Wingdings" w:hint="default"/>
      </w:rPr>
    </w:lvl>
    <w:lvl w:ilvl="6" w:tplc="B30A261C" w:tentative="1">
      <w:start w:val="1"/>
      <w:numFmt w:val="bullet"/>
      <w:lvlText w:val=""/>
      <w:lvlJc w:val="left"/>
      <w:pPr>
        <w:ind w:left="5040" w:hanging="360"/>
      </w:pPr>
      <w:rPr>
        <w:rFonts w:ascii="Symbol" w:hAnsi="Symbol" w:hint="default"/>
      </w:rPr>
    </w:lvl>
    <w:lvl w:ilvl="7" w:tplc="6666B7C2" w:tentative="1">
      <w:start w:val="1"/>
      <w:numFmt w:val="bullet"/>
      <w:lvlText w:val="o"/>
      <w:lvlJc w:val="left"/>
      <w:pPr>
        <w:ind w:left="5760" w:hanging="360"/>
      </w:pPr>
      <w:rPr>
        <w:rFonts w:ascii="Courier New" w:hAnsi="Courier New" w:cs="Courier New" w:hint="default"/>
      </w:rPr>
    </w:lvl>
    <w:lvl w:ilvl="8" w:tplc="2EDAB1E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521D1"/>
    <w:rsid w:val="00080424"/>
    <w:rsid w:val="0008177B"/>
    <w:rsid w:val="00086FDE"/>
    <w:rsid w:val="000B30C1"/>
    <w:rsid w:val="000D46ED"/>
    <w:rsid w:val="00102F66"/>
    <w:rsid w:val="001300BD"/>
    <w:rsid w:val="00141074"/>
    <w:rsid w:val="00187C02"/>
    <w:rsid w:val="0023736C"/>
    <w:rsid w:val="00267851"/>
    <w:rsid w:val="00271F3A"/>
    <w:rsid w:val="002777E7"/>
    <w:rsid w:val="0029629E"/>
    <w:rsid w:val="002C01EB"/>
    <w:rsid w:val="003630F9"/>
    <w:rsid w:val="003C2B45"/>
    <w:rsid w:val="003C69EF"/>
    <w:rsid w:val="00471063"/>
    <w:rsid w:val="00473F69"/>
    <w:rsid w:val="004D22F5"/>
    <w:rsid w:val="004D3AED"/>
    <w:rsid w:val="004D4892"/>
    <w:rsid w:val="00550EFD"/>
    <w:rsid w:val="00577F03"/>
    <w:rsid w:val="005A1A77"/>
    <w:rsid w:val="005B734B"/>
    <w:rsid w:val="005C20F1"/>
    <w:rsid w:val="005C5628"/>
    <w:rsid w:val="00765309"/>
    <w:rsid w:val="007A3131"/>
    <w:rsid w:val="007C1C60"/>
    <w:rsid w:val="00812A71"/>
    <w:rsid w:val="008203F6"/>
    <w:rsid w:val="00850693"/>
    <w:rsid w:val="0089107E"/>
    <w:rsid w:val="00896B4C"/>
    <w:rsid w:val="008A6D60"/>
    <w:rsid w:val="008B3B75"/>
    <w:rsid w:val="008E6074"/>
    <w:rsid w:val="00911B98"/>
    <w:rsid w:val="00923802"/>
    <w:rsid w:val="00941495"/>
    <w:rsid w:val="00997E30"/>
    <w:rsid w:val="009C2306"/>
    <w:rsid w:val="009F5BB9"/>
    <w:rsid w:val="00A4374D"/>
    <w:rsid w:val="00A61F80"/>
    <w:rsid w:val="00AA25D8"/>
    <w:rsid w:val="00B22BC7"/>
    <w:rsid w:val="00B405F9"/>
    <w:rsid w:val="00B73412"/>
    <w:rsid w:val="00B83CDB"/>
    <w:rsid w:val="00BC6300"/>
    <w:rsid w:val="00C5356B"/>
    <w:rsid w:val="00C71BCB"/>
    <w:rsid w:val="00C74D28"/>
    <w:rsid w:val="00C75C92"/>
    <w:rsid w:val="00C8278A"/>
    <w:rsid w:val="00CA2688"/>
    <w:rsid w:val="00CF0A51"/>
    <w:rsid w:val="00D30704"/>
    <w:rsid w:val="00D5076D"/>
    <w:rsid w:val="00D5779E"/>
    <w:rsid w:val="00D74986"/>
    <w:rsid w:val="00D923BB"/>
    <w:rsid w:val="00DA47BF"/>
    <w:rsid w:val="00DB4122"/>
    <w:rsid w:val="00E034F5"/>
    <w:rsid w:val="00E63809"/>
    <w:rsid w:val="00E8183F"/>
    <w:rsid w:val="00EF1641"/>
    <w:rsid w:val="00F15383"/>
    <w:rsid w:val="00F42017"/>
    <w:rsid w:val="00F43853"/>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DB69"/>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semiHidden/>
    <w:unhideWhenUsed/>
    <w:rsid w:val="00911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DeS07</b:Tag>
    <b:SourceType>BookSection</b:SourceType>
    <b:Guid>{C7EB62FD-846B-4774-9017-4CF9ACAE272F}</b:Guid>
    <b:Title>Puerto Rican Exceptionalism? A Comparative Analysis of Puerto Rican, Mexican, Salvadoran, and Dominican Transnational Civic and Political Ties</b:Title>
    <b:Year>2007</b:Year>
    <b:Author>
      <b:Author>
        <b:NameList>
          <b:Person>
            <b:Last>DeSipio</b:Last>
            <b:First>Louis</b:First>
          </b:Person>
          <b:Person>
            <b:Last>Pantoja</b:Last>
            <b:First>Adrian</b:First>
            <b:Middle>D.</b:Middle>
          </b:Person>
        </b:NameList>
      </b:Author>
      <b:Editor>
        <b:NameList>
          <b:Person>
            <b:Last>Espino</b:Last>
            <b:First>Rodolfo</b:First>
          </b:Person>
          <b:Person>
            <b:Last>Leal</b:Last>
            <b:First>David</b:First>
            <b:Middle>L</b:Middle>
          </b:Person>
          <b:Person>
            <b:Last>Meier</b:Last>
            <b:First>Kenneth</b:First>
            <b:Middle>J</b:Middle>
          </b:Person>
        </b:NameList>
      </b:Editor>
    </b:Author>
    <b:Pages>104-120</b:Pages>
    <b:BookTitle>Latino politics: Identity, mobilization, and representation</b:BookTitle>
    <b:City>Charlottesville, VA</b:City>
    <b:Publisher>University of Virginia Press</b:Publisher>
    <b:RefOrder>3</b:RefOrder>
  </b:Source>
</b:Sources>
</file>

<file path=customXml/itemProps1.xml><?xml version="1.0" encoding="utf-8"?>
<ds:datastoreItem xmlns:ds="http://schemas.openxmlformats.org/officeDocument/2006/customXml" ds:itemID="{710F83E6-6523-48AF-B1D7-B457BABC9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2019-07-24T07:07:00Z</dcterms:created>
  <dcterms:modified xsi:type="dcterms:W3CDTF">2019-07-24T07:07:00Z</dcterms:modified>
</cp:coreProperties>
</file>