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67" w:rsidRPr="00ED1EEB" w:rsidRDefault="00DD5D12" w:rsidP="00FA466F">
      <w:pPr>
        <w:spacing w:after="0" w:line="480" w:lineRule="auto"/>
        <w:rPr>
          <w:rFonts w:ascii="Times New Roman" w:hAnsi="Times New Roman" w:cs="Times New Roman"/>
          <w:sz w:val="24"/>
          <w:szCs w:val="24"/>
        </w:rPr>
      </w:pPr>
      <w:bookmarkStart w:id="0" w:name="_GoBack"/>
      <w:bookmarkEnd w:id="0"/>
      <w:r w:rsidRPr="00ED1EEB">
        <w:rPr>
          <w:rFonts w:ascii="Times New Roman" w:hAnsi="Times New Roman" w:cs="Times New Roman"/>
          <w:sz w:val="24"/>
          <w:szCs w:val="24"/>
        </w:rPr>
        <w:t>Student’s Name</w:t>
      </w:r>
    </w:p>
    <w:p w:rsidR="00AC7267" w:rsidRPr="00ED1EEB" w:rsidRDefault="00DD5D12" w:rsidP="00FA466F">
      <w:pPr>
        <w:spacing w:after="0" w:line="480" w:lineRule="auto"/>
        <w:rPr>
          <w:rFonts w:ascii="Times New Roman" w:hAnsi="Times New Roman" w:cs="Times New Roman"/>
          <w:sz w:val="24"/>
          <w:szCs w:val="24"/>
        </w:rPr>
      </w:pPr>
      <w:r w:rsidRPr="00ED1EEB">
        <w:rPr>
          <w:rFonts w:ascii="Times New Roman" w:hAnsi="Times New Roman" w:cs="Times New Roman"/>
          <w:sz w:val="24"/>
          <w:szCs w:val="24"/>
        </w:rPr>
        <w:t>Course Instructor</w:t>
      </w:r>
    </w:p>
    <w:p w:rsidR="00AC7267" w:rsidRPr="00ED1EEB" w:rsidRDefault="00DD5D12" w:rsidP="00FA466F">
      <w:pPr>
        <w:spacing w:after="0" w:line="480" w:lineRule="auto"/>
        <w:rPr>
          <w:rFonts w:ascii="Times New Roman" w:hAnsi="Times New Roman" w:cs="Times New Roman"/>
          <w:sz w:val="24"/>
          <w:szCs w:val="24"/>
        </w:rPr>
      </w:pPr>
      <w:r w:rsidRPr="00ED1EEB">
        <w:rPr>
          <w:rFonts w:ascii="Times New Roman" w:hAnsi="Times New Roman" w:cs="Times New Roman"/>
          <w:sz w:val="24"/>
          <w:szCs w:val="24"/>
        </w:rPr>
        <w:t>Course Title</w:t>
      </w:r>
    </w:p>
    <w:p w:rsidR="00AC7267" w:rsidRPr="00ED1EEB" w:rsidRDefault="00DD5D12" w:rsidP="00FA466F">
      <w:pPr>
        <w:spacing w:after="0" w:line="480" w:lineRule="auto"/>
        <w:rPr>
          <w:rFonts w:ascii="Times New Roman" w:hAnsi="Times New Roman" w:cs="Times New Roman"/>
          <w:sz w:val="24"/>
          <w:szCs w:val="24"/>
        </w:rPr>
      </w:pPr>
      <w:r w:rsidRPr="00ED1EEB">
        <w:rPr>
          <w:rFonts w:ascii="Times New Roman" w:hAnsi="Times New Roman" w:cs="Times New Roman"/>
          <w:sz w:val="24"/>
          <w:szCs w:val="24"/>
        </w:rPr>
        <w:t>Date Due</w:t>
      </w:r>
    </w:p>
    <w:p w:rsidR="00AC7267" w:rsidRPr="00ED1EEB" w:rsidRDefault="00DD5D12" w:rsidP="00FA466F">
      <w:pPr>
        <w:pStyle w:val="ListParagraph"/>
        <w:numPr>
          <w:ilvl w:val="0"/>
          <w:numId w:val="1"/>
        </w:numPr>
        <w:spacing w:after="0" w:line="480" w:lineRule="auto"/>
        <w:rPr>
          <w:rFonts w:ascii="Times New Roman" w:hAnsi="Times New Roman" w:cs="Times New Roman"/>
          <w:sz w:val="24"/>
          <w:szCs w:val="24"/>
        </w:rPr>
      </w:pPr>
      <w:r w:rsidRPr="00FA466F">
        <w:rPr>
          <w:rFonts w:ascii="Times New Roman" w:hAnsi="Times New Roman" w:cs="Times New Roman"/>
          <w:b/>
          <w:sz w:val="24"/>
          <w:szCs w:val="24"/>
        </w:rPr>
        <w:t>Name of Company and Ticker Symbol</w:t>
      </w:r>
      <w:r w:rsidRPr="00ED1EEB">
        <w:rPr>
          <w:rFonts w:ascii="Times New Roman" w:hAnsi="Times New Roman" w:cs="Times New Roman"/>
          <w:sz w:val="24"/>
          <w:szCs w:val="24"/>
        </w:rPr>
        <w:t>: Exxon Mobile</w:t>
      </w:r>
    </w:p>
    <w:p w:rsidR="00AC7267" w:rsidRPr="00ED1EEB" w:rsidRDefault="00DD5D12" w:rsidP="00FA466F">
      <w:pPr>
        <w:pStyle w:val="ListParagraph"/>
        <w:numPr>
          <w:ilvl w:val="0"/>
          <w:numId w:val="1"/>
        </w:numPr>
        <w:spacing w:after="0" w:line="480" w:lineRule="auto"/>
        <w:rPr>
          <w:rFonts w:ascii="Times New Roman" w:hAnsi="Times New Roman" w:cs="Times New Roman"/>
          <w:sz w:val="24"/>
          <w:szCs w:val="24"/>
        </w:rPr>
      </w:pPr>
      <w:r w:rsidRPr="00FA466F">
        <w:rPr>
          <w:rFonts w:ascii="Times New Roman" w:hAnsi="Times New Roman" w:cs="Times New Roman"/>
          <w:b/>
          <w:sz w:val="24"/>
          <w:szCs w:val="24"/>
        </w:rPr>
        <w:t>10-K Report</w:t>
      </w:r>
      <w:r w:rsidRPr="00ED1EEB">
        <w:rPr>
          <w:rFonts w:ascii="Times New Roman" w:hAnsi="Times New Roman" w:cs="Times New Roman"/>
          <w:sz w:val="24"/>
          <w:szCs w:val="24"/>
        </w:rPr>
        <w:t xml:space="preserve">:  </w:t>
      </w:r>
      <w:hyperlink r:id="rId8" w:history="1">
        <w:r w:rsidRPr="00FA466F">
          <w:rPr>
            <w:rStyle w:val="Hyperlink"/>
            <w:rFonts w:ascii="Times New Roman" w:hAnsi="Times New Roman" w:cs="Times New Roman"/>
            <w:sz w:val="24"/>
            <w:szCs w:val="24"/>
          </w:rPr>
          <w:t>https://cdn.exxon</w:t>
        </w:r>
        <w:r w:rsidR="00FA466F" w:rsidRPr="00FA466F">
          <w:rPr>
            <w:rStyle w:val="Hyperlink"/>
            <w:rFonts w:ascii="Times New Roman" w:hAnsi="Times New Roman" w:cs="Times New Roman"/>
            <w:sz w:val="24"/>
            <w:szCs w:val="24"/>
          </w:rPr>
          <w:t xml:space="preserve"> the company </w:t>
        </w:r>
        <w:r w:rsidRPr="00FA466F">
          <w:rPr>
            <w:rStyle w:val="Hyperlink"/>
            <w:rFonts w:ascii="Times New Roman" w:hAnsi="Times New Roman" w:cs="Times New Roman"/>
            <w:sz w:val="24"/>
            <w:szCs w:val="24"/>
          </w:rPr>
          <w:t>mobil.com/~/media/global/files/summary-annual-report/2017-summary-annual-report.pdf</w:t>
        </w:r>
      </w:hyperlink>
    </w:p>
    <w:p w:rsidR="00AC7267" w:rsidRPr="00ED1EEB" w:rsidRDefault="00DD5D12" w:rsidP="00FA466F">
      <w:pPr>
        <w:pStyle w:val="ListParagraph"/>
        <w:numPr>
          <w:ilvl w:val="0"/>
          <w:numId w:val="1"/>
        </w:numPr>
        <w:spacing w:after="0" w:line="480" w:lineRule="auto"/>
        <w:rPr>
          <w:rStyle w:val="Hyperlink"/>
          <w:rFonts w:ascii="Times New Roman" w:hAnsi="Times New Roman" w:cs="Times New Roman"/>
          <w:color w:val="auto"/>
          <w:sz w:val="24"/>
          <w:szCs w:val="24"/>
          <w:u w:val="none"/>
        </w:rPr>
      </w:pPr>
      <w:r w:rsidRPr="00FA466F">
        <w:rPr>
          <w:rFonts w:ascii="Times New Roman" w:hAnsi="Times New Roman" w:cs="Times New Roman"/>
          <w:b/>
          <w:sz w:val="24"/>
          <w:szCs w:val="24"/>
        </w:rPr>
        <w:t>Company Website</w:t>
      </w:r>
      <w:r w:rsidRPr="00ED1EEB">
        <w:rPr>
          <w:rFonts w:ascii="Times New Roman" w:hAnsi="Times New Roman" w:cs="Times New Roman"/>
          <w:sz w:val="24"/>
          <w:szCs w:val="24"/>
        </w:rPr>
        <w:t xml:space="preserve">: </w:t>
      </w:r>
      <w:hyperlink r:id="rId9" w:history="1">
        <w:r w:rsidRPr="00FA466F">
          <w:rPr>
            <w:rStyle w:val="Hyperlink"/>
            <w:rFonts w:ascii="Times New Roman" w:hAnsi="Times New Roman" w:cs="Times New Roman"/>
            <w:sz w:val="24"/>
            <w:szCs w:val="24"/>
          </w:rPr>
          <w:t>https://corp</w:t>
        </w:r>
        <w:r w:rsidR="00FA466F" w:rsidRPr="00FA466F">
          <w:rPr>
            <w:rStyle w:val="Hyperlink"/>
            <w:rFonts w:ascii="Times New Roman" w:hAnsi="Times New Roman" w:cs="Times New Roman"/>
            <w:sz w:val="24"/>
            <w:szCs w:val="24"/>
          </w:rPr>
          <w:t xml:space="preserve"> the company </w:t>
        </w:r>
        <w:r w:rsidRPr="00FA466F">
          <w:rPr>
            <w:rStyle w:val="Hyperlink"/>
            <w:rFonts w:ascii="Times New Roman" w:hAnsi="Times New Roman" w:cs="Times New Roman"/>
            <w:sz w:val="24"/>
            <w:szCs w:val="24"/>
          </w:rPr>
          <w:t>orate.exxonmobil.com/en</w:t>
        </w:r>
      </w:hyperlink>
    </w:p>
    <w:p w:rsidR="00AC7267" w:rsidRPr="00FA466F" w:rsidRDefault="00DD5D12" w:rsidP="00FA466F">
      <w:pPr>
        <w:pStyle w:val="ListParagraph"/>
        <w:numPr>
          <w:ilvl w:val="0"/>
          <w:numId w:val="1"/>
        </w:numPr>
        <w:spacing w:after="0" w:line="480" w:lineRule="auto"/>
        <w:rPr>
          <w:rFonts w:ascii="Times New Roman" w:hAnsi="Times New Roman" w:cs="Times New Roman"/>
          <w:b/>
          <w:sz w:val="24"/>
          <w:szCs w:val="24"/>
        </w:rPr>
      </w:pPr>
      <w:r w:rsidRPr="00FA466F">
        <w:rPr>
          <w:rFonts w:ascii="Times New Roman" w:hAnsi="Times New Roman" w:cs="Times New Roman"/>
          <w:b/>
          <w:bCs/>
          <w:sz w:val="24"/>
          <w:szCs w:val="24"/>
        </w:rPr>
        <w:t>Value Line's Per Share Financial Data:</w:t>
      </w:r>
      <w:r w:rsidRPr="00FA466F">
        <w:rPr>
          <w:rFonts w:ascii="Times New Roman" w:hAnsi="Times New Roman" w:cs="Times New Roman"/>
          <w:b/>
          <w:sz w:val="24"/>
          <w:szCs w:val="24"/>
        </w:rPr>
        <w:t> </w:t>
      </w:r>
    </w:p>
    <w:tbl>
      <w:tblPr>
        <w:tblStyle w:val="TableGrid"/>
        <w:tblW w:w="0" w:type="auto"/>
        <w:tblInd w:w="720" w:type="dxa"/>
        <w:tblLook w:val="04A0" w:firstRow="1" w:lastRow="0" w:firstColumn="1" w:lastColumn="0" w:noHBand="0" w:noVBand="1"/>
      </w:tblPr>
      <w:tblGrid>
        <w:gridCol w:w="2217"/>
        <w:gridCol w:w="2213"/>
        <w:gridCol w:w="2213"/>
        <w:gridCol w:w="2213"/>
      </w:tblGrid>
      <w:tr w:rsidR="00D26D9B" w:rsidTr="004843BC">
        <w:tc>
          <w:tcPr>
            <w:tcW w:w="2394" w:type="dxa"/>
          </w:tcPr>
          <w:p w:rsidR="004843BC" w:rsidRPr="00ED1EEB" w:rsidRDefault="00DD5D12" w:rsidP="00FA466F">
            <w:pPr>
              <w:pStyle w:val="ListParagraph"/>
              <w:spacing w:after="0" w:line="480" w:lineRule="auto"/>
              <w:ind w:left="0"/>
              <w:rPr>
                <w:rFonts w:ascii="Times New Roman" w:hAnsi="Times New Roman" w:cs="Times New Roman"/>
                <w:sz w:val="24"/>
                <w:szCs w:val="24"/>
              </w:rPr>
            </w:pPr>
            <w:r w:rsidRPr="00ED1EEB">
              <w:rPr>
                <w:rFonts w:ascii="Times New Roman" w:hAnsi="Times New Roman" w:cs="Times New Roman"/>
                <w:sz w:val="24"/>
                <w:szCs w:val="24"/>
              </w:rPr>
              <w:t>Y</w:t>
            </w:r>
            <w:r w:rsidRPr="00ED1EEB">
              <w:rPr>
                <w:rFonts w:ascii="Times New Roman" w:hAnsi="Times New Roman" w:cs="Times New Roman"/>
                <w:sz w:val="24"/>
                <w:szCs w:val="24"/>
              </w:rPr>
              <w:t xml:space="preserve">ear </w:t>
            </w:r>
          </w:p>
        </w:tc>
        <w:tc>
          <w:tcPr>
            <w:tcW w:w="2394" w:type="dxa"/>
          </w:tcPr>
          <w:p w:rsidR="004843BC" w:rsidRPr="00ED1EEB" w:rsidRDefault="00DD5D12" w:rsidP="00FA466F">
            <w:pPr>
              <w:pStyle w:val="ListParagraph"/>
              <w:spacing w:after="0" w:line="480" w:lineRule="auto"/>
              <w:ind w:left="0"/>
              <w:rPr>
                <w:rFonts w:ascii="Times New Roman" w:hAnsi="Times New Roman" w:cs="Times New Roman"/>
                <w:sz w:val="24"/>
                <w:szCs w:val="24"/>
              </w:rPr>
            </w:pPr>
            <w:r w:rsidRPr="00ED1EEB">
              <w:rPr>
                <w:rFonts w:ascii="Times New Roman" w:hAnsi="Times New Roman" w:cs="Times New Roman"/>
                <w:sz w:val="24"/>
                <w:szCs w:val="24"/>
              </w:rPr>
              <w:t>2016</w:t>
            </w:r>
          </w:p>
        </w:tc>
        <w:tc>
          <w:tcPr>
            <w:tcW w:w="2394" w:type="dxa"/>
          </w:tcPr>
          <w:p w:rsidR="004843BC" w:rsidRPr="00ED1EEB" w:rsidRDefault="00DD5D12" w:rsidP="00FA466F">
            <w:pPr>
              <w:pStyle w:val="ListParagraph"/>
              <w:spacing w:after="0" w:line="480" w:lineRule="auto"/>
              <w:ind w:left="0"/>
              <w:rPr>
                <w:rFonts w:ascii="Times New Roman" w:hAnsi="Times New Roman" w:cs="Times New Roman"/>
                <w:sz w:val="24"/>
                <w:szCs w:val="24"/>
              </w:rPr>
            </w:pPr>
            <w:r w:rsidRPr="00ED1EEB">
              <w:rPr>
                <w:rFonts w:ascii="Times New Roman" w:hAnsi="Times New Roman" w:cs="Times New Roman"/>
                <w:sz w:val="24"/>
                <w:szCs w:val="24"/>
              </w:rPr>
              <w:t>2017</w:t>
            </w:r>
          </w:p>
        </w:tc>
        <w:tc>
          <w:tcPr>
            <w:tcW w:w="2394" w:type="dxa"/>
          </w:tcPr>
          <w:p w:rsidR="004843BC" w:rsidRPr="00ED1EEB" w:rsidRDefault="00DD5D12" w:rsidP="00FA466F">
            <w:pPr>
              <w:pStyle w:val="ListParagraph"/>
              <w:spacing w:after="0" w:line="480" w:lineRule="auto"/>
              <w:ind w:left="0"/>
              <w:rPr>
                <w:rFonts w:ascii="Times New Roman" w:hAnsi="Times New Roman" w:cs="Times New Roman"/>
                <w:sz w:val="24"/>
                <w:szCs w:val="24"/>
              </w:rPr>
            </w:pPr>
            <w:r w:rsidRPr="00ED1EEB">
              <w:rPr>
                <w:rFonts w:ascii="Times New Roman" w:hAnsi="Times New Roman" w:cs="Times New Roman"/>
                <w:sz w:val="24"/>
                <w:szCs w:val="24"/>
              </w:rPr>
              <w:t>2018</w:t>
            </w:r>
          </w:p>
        </w:tc>
      </w:tr>
      <w:tr w:rsidR="00D26D9B" w:rsidTr="004843BC">
        <w:tc>
          <w:tcPr>
            <w:tcW w:w="2394" w:type="dxa"/>
          </w:tcPr>
          <w:p w:rsidR="004843BC" w:rsidRPr="00ED1EEB" w:rsidRDefault="00DD5D12" w:rsidP="00FA466F">
            <w:pPr>
              <w:pStyle w:val="ListParagraph"/>
              <w:spacing w:after="0" w:line="480" w:lineRule="auto"/>
              <w:ind w:left="0"/>
              <w:rPr>
                <w:rFonts w:ascii="Times New Roman" w:hAnsi="Times New Roman" w:cs="Times New Roman"/>
                <w:sz w:val="24"/>
                <w:szCs w:val="24"/>
              </w:rPr>
            </w:pPr>
            <w:r w:rsidRPr="00ED1EEB">
              <w:rPr>
                <w:rFonts w:ascii="Times New Roman" w:hAnsi="Times New Roman" w:cs="Times New Roman"/>
                <w:sz w:val="24"/>
                <w:szCs w:val="24"/>
              </w:rPr>
              <w:t xml:space="preserve">Value per share </w:t>
            </w:r>
          </w:p>
        </w:tc>
        <w:tc>
          <w:tcPr>
            <w:tcW w:w="2394" w:type="dxa"/>
          </w:tcPr>
          <w:p w:rsidR="004843BC" w:rsidRPr="00ED1EEB" w:rsidRDefault="00DD5D12" w:rsidP="00FA466F">
            <w:pPr>
              <w:pStyle w:val="ListParagraph"/>
              <w:spacing w:after="0" w:line="480" w:lineRule="auto"/>
              <w:ind w:left="0"/>
              <w:rPr>
                <w:rFonts w:ascii="Times New Roman" w:hAnsi="Times New Roman" w:cs="Times New Roman"/>
                <w:sz w:val="24"/>
                <w:szCs w:val="24"/>
              </w:rPr>
            </w:pPr>
            <w:r w:rsidRPr="00ED1EEB">
              <w:rPr>
                <w:rFonts w:ascii="Times New Roman" w:hAnsi="Times New Roman" w:cs="Times New Roman"/>
                <w:sz w:val="24"/>
                <w:szCs w:val="24"/>
              </w:rPr>
              <w:t xml:space="preserve">54.51 </w:t>
            </w:r>
          </w:p>
        </w:tc>
        <w:tc>
          <w:tcPr>
            <w:tcW w:w="2394" w:type="dxa"/>
          </w:tcPr>
          <w:p w:rsidR="004843BC" w:rsidRPr="00ED1EEB" w:rsidRDefault="00DD5D12" w:rsidP="00FA466F">
            <w:pPr>
              <w:pStyle w:val="ListParagraph"/>
              <w:spacing w:after="0" w:line="480" w:lineRule="auto"/>
              <w:ind w:left="0"/>
              <w:rPr>
                <w:rFonts w:ascii="Times New Roman" w:hAnsi="Times New Roman" w:cs="Times New Roman"/>
                <w:sz w:val="24"/>
                <w:szCs w:val="24"/>
              </w:rPr>
            </w:pPr>
            <w:r w:rsidRPr="00ED1EEB">
              <w:rPr>
                <w:rFonts w:ascii="Times New Roman" w:hAnsi="Times New Roman" w:cs="Times New Roman"/>
                <w:sz w:val="24"/>
                <w:szCs w:val="24"/>
              </w:rPr>
              <w:t xml:space="preserve">57.65 </w:t>
            </w:r>
          </w:p>
        </w:tc>
        <w:tc>
          <w:tcPr>
            <w:tcW w:w="2394" w:type="dxa"/>
          </w:tcPr>
          <w:p w:rsidR="004843BC" w:rsidRPr="00ED1EEB" w:rsidRDefault="00DD5D12" w:rsidP="00FA466F">
            <w:pPr>
              <w:pStyle w:val="ListParagraph"/>
              <w:spacing w:after="0" w:line="480" w:lineRule="auto"/>
              <w:ind w:left="0"/>
              <w:rPr>
                <w:rFonts w:ascii="Times New Roman" w:hAnsi="Times New Roman" w:cs="Times New Roman"/>
                <w:sz w:val="24"/>
                <w:szCs w:val="24"/>
              </w:rPr>
            </w:pPr>
            <w:r w:rsidRPr="00ED1EEB">
              <w:rPr>
                <w:rFonts w:ascii="Times New Roman" w:hAnsi="Times New Roman" w:cs="Times New Roman"/>
                <w:sz w:val="24"/>
                <w:szCs w:val="24"/>
              </w:rPr>
              <w:t>68.40</w:t>
            </w:r>
          </w:p>
        </w:tc>
      </w:tr>
    </w:tbl>
    <w:p w:rsidR="004843BC" w:rsidRPr="00ED1EEB" w:rsidRDefault="004843BC" w:rsidP="00FA466F">
      <w:pPr>
        <w:pStyle w:val="ListParagraph"/>
        <w:spacing w:after="0" w:line="480" w:lineRule="auto"/>
        <w:rPr>
          <w:rFonts w:ascii="Times New Roman" w:hAnsi="Times New Roman" w:cs="Times New Roman"/>
          <w:sz w:val="24"/>
          <w:szCs w:val="24"/>
        </w:rPr>
      </w:pPr>
    </w:p>
    <w:p w:rsidR="004843BC" w:rsidRPr="00FA466F" w:rsidRDefault="00DD5D12" w:rsidP="00FA466F">
      <w:pPr>
        <w:pStyle w:val="ListParagraph"/>
        <w:numPr>
          <w:ilvl w:val="0"/>
          <w:numId w:val="1"/>
        </w:numPr>
        <w:spacing w:after="0" w:line="480" w:lineRule="auto"/>
        <w:rPr>
          <w:rFonts w:ascii="Times New Roman" w:hAnsi="Times New Roman" w:cs="Times New Roman"/>
          <w:b/>
          <w:bCs/>
          <w:sz w:val="24"/>
          <w:szCs w:val="24"/>
        </w:rPr>
      </w:pPr>
      <w:r w:rsidRPr="00FA466F">
        <w:rPr>
          <w:rFonts w:ascii="Times New Roman" w:hAnsi="Times New Roman" w:cs="Times New Roman"/>
          <w:b/>
          <w:bCs/>
          <w:sz w:val="24"/>
          <w:szCs w:val="24"/>
        </w:rPr>
        <w:t>Value Line's Annual Rates of Change:</w:t>
      </w:r>
    </w:p>
    <w:tbl>
      <w:tblPr>
        <w:tblW w:w="0" w:type="auto"/>
        <w:tblCellMar>
          <w:left w:w="0" w:type="dxa"/>
          <w:right w:w="0" w:type="dxa"/>
        </w:tblCellMar>
        <w:tblLook w:val="04A0" w:firstRow="1" w:lastRow="0" w:firstColumn="1" w:lastColumn="0" w:noHBand="0" w:noVBand="1"/>
        <w:tblDescription w:val="Value Line Per Share Financial Data"/>
      </w:tblPr>
      <w:tblGrid>
        <w:gridCol w:w="4353"/>
        <w:gridCol w:w="1222"/>
        <w:gridCol w:w="1222"/>
        <w:gridCol w:w="1222"/>
      </w:tblGrid>
      <w:tr w:rsidR="00D26D9B" w:rsidTr="00ED1EEB">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rPr>
                <w:rFonts w:ascii="Times New Roman" w:hAnsi="Times New Roman" w:cs="Times New Roman"/>
                <w:bCs/>
                <w:sz w:val="24"/>
                <w:szCs w:val="24"/>
              </w:rPr>
              <w:t>Value Line Per Share Financial Data</w:t>
            </w:r>
          </w:p>
        </w:tc>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rPr>
                <w:rFonts w:ascii="Times New Roman" w:hAnsi="Times New Roman" w:cs="Times New Roman"/>
                <w:bCs/>
                <w:sz w:val="24"/>
                <w:szCs w:val="24"/>
              </w:rPr>
              <w:t>2012</w:t>
            </w:r>
          </w:p>
        </w:tc>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rPr>
                <w:rFonts w:ascii="Times New Roman" w:hAnsi="Times New Roman" w:cs="Times New Roman"/>
                <w:bCs/>
                <w:sz w:val="24"/>
                <w:szCs w:val="24"/>
              </w:rPr>
              <w:t>2013</w:t>
            </w:r>
          </w:p>
        </w:tc>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rPr>
                <w:rFonts w:ascii="Times New Roman" w:hAnsi="Times New Roman" w:cs="Times New Roman"/>
                <w:bCs/>
                <w:sz w:val="24"/>
                <w:szCs w:val="24"/>
              </w:rPr>
              <w:t>2014</w:t>
            </w:r>
          </w:p>
        </w:tc>
      </w:tr>
      <w:tr w:rsidR="00D26D9B" w:rsidTr="00ED1EEB">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rPr>
                <w:rFonts w:ascii="Times New Roman" w:hAnsi="Times New Roman" w:cs="Times New Roman"/>
                <w:bCs/>
                <w:sz w:val="24"/>
                <w:szCs w:val="24"/>
              </w:rPr>
              <w:t>Average Annual Price/Earnings Ratio</w:t>
            </w:r>
          </w:p>
        </w:tc>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t xml:space="preserve">10.7 </w:t>
            </w:r>
          </w:p>
        </w:tc>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t xml:space="preserve">12.3 </w:t>
            </w:r>
          </w:p>
        </w:tc>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t>12.8</w:t>
            </w:r>
          </w:p>
        </w:tc>
      </w:tr>
      <w:tr w:rsidR="00D26D9B" w:rsidTr="00ED1EEB">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rPr>
                <w:rFonts w:ascii="Times New Roman" w:hAnsi="Times New Roman" w:cs="Times New Roman"/>
                <w:bCs/>
                <w:sz w:val="24"/>
                <w:szCs w:val="24"/>
              </w:rPr>
              <w:t>Earnings per Share</w:t>
            </w:r>
          </w:p>
        </w:tc>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t xml:space="preserve">8.09 </w:t>
            </w:r>
          </w:p>
        </w:tc>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t xml:space="preserve">7.37 </w:t>
            </w:r>
          </w:p>
        </w:tc>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t>7.60</w:t>
            </w:r>
          </w:p>
        </w:tc>
      </w:tr>
      <w:tr w:rsidR="00D26D9B" w:rsidTr="00ED1EEB">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rPr>
                <w:rFonts w:ascii="Times New Roman" w:hAnsi="Times New Roman" w:cs="Times New Roman"/>
                <w:bCs/>
                <w:sz w:val="24"/>
                <w:szCs w:val="24"/>
              </w:rPr>
              <w:t xml:space="preserve">Dividends per </w:t>
            </w:r>
            <w:r w:rsidRPr="00ED1EEB">
              <w:rPr>
                <w:rFonts w:ascii="Times New Roman" w:hAnsi="Times New Roman" w:cs="Times New Roman"/>
                <w:bCs/>
                <w:sz w:val="24"/>
                <w:szCs w:val="24"/>
              </w:rPr>
              <w:t>Share</w:t>
            </w:r>
          </w:p>
        </w:tc>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t xml:space="preserve">2.18 </w:t>
            </w:r>
          </w:p>
        </w:tc>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t xml:space="preserve">2.46 </w:t>
            </w:r>
          </w:p>
        </w:tc>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t>2.70</w:t>
            </w:r>
          </w:p>
        </w:tc>
      </w:tr>
      <w:tr w:rsidR="00D26D9B" w:rsidTr="00ED1EEB">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rPr>
                <w:rFonts w:ascii="Times New Roman" w:hAnsi="Times New Roman" w:cs="Times New Roman"/>
                <w:bCs/>
                <w:sz w:val="24"/>
                <w:szCs w:val="24"/>
              </w:rPr>
              <w:t>Cash Flow per Share</w:t>
            </w:r>
          </w:p>
        </w:tc>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t xml:space="preserve">11.83 </w:t>
            </w:r>
          </w:p>
        </w:tc>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t xml:space="preserve">11.48 </w:t>
            </w:r>
          </w:p>
        </w:tc>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t>11.86</w:t>
            </w:r>
          </w:p>
        </w:tc>
      </w:tr>
    </w:tbl>
    <w:p w:rsidR="004843BC" w:rsidRPr="00ED1EEB" w:rsidRDefault="004843BC" w:rsidP="00FA466F">
      <w:pPr>
        <w:pStyle w:val="ListParagraph"/>
        <w:numPr>
          <w:ilvl w:val="0"/>
          <w:numId w:val="7"/>
        </w:numPr>
        <w:spacing w:after="0" w:line="480" w:lineRule="auto"/>
        <w:rPr>
          <w:rFonts w:ascii="Times New Roman" w:hAnsi="Times New Roman" w:cs="Times New Roman"/>
          <w:bCs/>
          <w:vanish/>
          <w:sz w:val="24"/>
          <w:szCs w:val="24"/>
        </w:rPr>
      </w:pPr>
    </w:p>
    <w:tbl>
      <w:tblPr>
        <w:tblW w:w="0" w:type="auto"/>
        <w:tblCellMar>
          <w:left w:w="0" w:type="dxa"/>
          <w:right w:w="0" w:type="dxa"/>
        </w:tblCellMar>
        <w:tblLook w:val="04A0" w:firstRow="1" w:lastRow="0" w:firstColumn="1" w:lastColumn="0" w:noHBand="0" w:noVBand="1"/>
        <w:tblDescription w:val="Value Line Annual Rates of Change."/>
      </w:tblPr>
      <w:tblGrid>
        <w:gridCol w:w="3813"/>
        <w:gridCol w:w="1915"/>
        <w:gridCol w:w="1771"/>
        <w:gridCol w:w="1861"/>
      </w:tblGrid>
      <w:tr w:rsidR="00D26D9B" w:rsidTr="00ED1EEB">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rPr>
                <w:rFonts w:ascii="Times New Roman" w:hAnsi="Times New Roman" w:cs="Times New Roman"/>
                <w:bCs/>
                <w:sz w:val="24"/>
                <w:szCs w:val="24"/>
              </w:rPr>
              <w:t>Value Line Annual Rates of Change</w:t>
            </w:r>
          </w:p>
        </w:tc>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rPr>
                <w:rFonts w:ascii="Times New Roman" w:hAnsi="Times New Roman" w:cs="Times New Roman"/>
                <w:bCs/>
                <w:sz w:val="24"/>
                <w:szCs w:val="24"/>
              </w:rPr>
              <w:t>Last 10 Years</w:t>
            </w:r>
          </w:p>
        </w:tc>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rPr>
                <w:rFonts w:ascii="Times New Roman" w:hAnsi="Times New Roman" w:cs="Times New Roman"/>
                <w:bCs/>
                <w:sz w:val="24"/>
                <w:szCs w:val="24"/>
              </w:rPr>
              <w:t>Last 5 years</w:t>
            </w:r>
          </w:p>
        </w:tc>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rPr>
                <w:rFonts w:ascii="Times New Roman" w:hAnsi="Times New Roman" w:cs="Times New Roman"/>
                <w:bCs/>
                <w:sz w:val="24"/>
                <w:szCs w:val="24"/>
              </w:rPr>
              <w:t>Next 5 Years</w:t>
            </w:r>
          </w:p>
        </w:tc>
      </w:tr>
      <w:tr w:rsidR="00D26D9B" w:rsidTr="00ED1EEB">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rPr>
                <w:rFonts w:ascii="Times New Roman" w:hAnsi="Times New Roman" w:cs="Times New Roman"/>
                <w:bCs/>
                <w:sz w:val="24"/>
                <w:szCs w:val="24"/>
              </w:rPr>
              <w:t>Annual Rate of Change in Sales</w:t>
            </w:r>
          </w:p>
        </w:tc>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t xml:space="preserve">-0.5% </w:t>
            </w:r>
          </w:p>
        </w:tc>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t>-8.0%</w:t>
            </w:r>
          </w:p>
        </w:tc>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t>9.0%</w:t>
            </w:r>
          </w:p>
        </w:tc>
      </w:tr>
      <w:tr w:rsidR="00D26D9B" w:rsidTr="00ED1EEB">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rPr>
                <w:rFonts w:ascii="Times New Roman" w:hAnsi="Times New Roman" w:cs="Times New Roman"/>
                <w:bCs/>
                <w:sz w:val="24"/>
                <w:szCs w:val="24"/>
              </w:rPr>
              <w:t>Annual Rate of Change in Earnings</w:t>
            </w:r>
          </w:p>
        </w:tc>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t xml:space="preserve">-7.5% </w:t>
            </w:r>
          </w:p>
        </w:tc>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t>-17.0%</w:t>
            </w:r>
          </w:p>
        </w:tc>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t>18.0%</w:t>
            </w:r>
          </w:p>
        </w:tc>
      </w:tr>
      <w:tr w:rsidR="00D26D9B" w:rsidTr="00ED1EEB">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rPr>
                <w:rFonts w:ascii="Times New Roman" w:hAnsi="Times New Roman" w:cs="Times New Roman"/>
                <w:bCs/>
                <w:sz w:val="24"/>
                <w:szCs w:val="24"/>
              </w:rPr>
              <w:lastRenderedPageBreak/>
              <w:t xml:space="preserve">Annual </w:t>
            </w:r>
            <w:r w:rsidRPr="00ED1EEB">
              <w:rPr>
                <w:rFonts w:ascii="Times New Roman" w:hAnsi="Times New Roman" w:cs="Times New Roman"/>
                <w:bCs/>
                <w:sz w:val="24"/>
                <w:szCs w:val="24"/>
              </w:rPr>
              <w:t>Rate of Change in Dividends</w:t>
            </w:r>
          </w:p>
        </w:tc>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t xml:space="preserve">9.0% </w:t>
            </w:r>
          </w:p>
        </w:tc>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t>9.0%</w:t>
            </w:r>
          </w:p>
        </w:tc>
        <w:tc>
          <w:tcPr>
            <w:tcW w:w="0" w:type="auto"/>
            <w:vAlign w:val="center"/>
            <w:hideMark/>
          </w:tcPr>
          <w:p w:rsidR="004843BC" w:rsidRPr="00ED1EEB" w:rsidRDefault="00DD5D12" w:rsidP="00FA466F">
            <w:pPr>
              <w:pStyle w:val="ListParagraph"/>
              <w:spacing w:after="0" w:line="480" w:lineRule="auto"/>
              <w:rPr>
                <w:rFonts w:ascii="Times New Roman" w:hAnsi="Times New Roman" w:cs="Times New Roman"/>
                <w:bCs/>
                <w:sz w:val="24"/>
                <w:szCs w:val="24"/>
              </w:rPr>
            </w:pPr>
            <w:r w:rsidRPr="00ED1EEB">
              <w:t>3.0%</w:t>
            </w:r>
          </w:p>
        </w:tc>
      </w:tr>
    </w:tbl>
    <w:p w:rsidR="004843BC" w:rsidRPr="00FA466F" w:rsidRDefault="004843BC" w:rsidP="00FA466F">
      <w:pPr>
        <w:spacing w:after="0" w:line="480" w:lineRule="auto"/>
        <w:rPr>
          <w:rFonts w:ascii="Times New Roman" w:hAnsi="Times New Roman" w:cs="Times New Roman"/>
          <w:bCs/>
          <w:sz w:val="24"/>
          <w:szCs w:val="24"/>
        </w:rPr>
      </w:pPr>
    </w:p>
    <w:p w:rsidR="00C1792A" w:rsidRPr="00FA466F" w:rsidRDefault="00DD5D12" w:rsidP="00FA466F">
      <w:pPr>
        <w:pStyle w:val="ListParagraph"/>
        <w:numPr>
          <w:ilvl w:val="0"/>
          <w:numId w:val="1"/>
        </w:numPr>
        <w:spacing w:after="0" w:line="480" w:lineRule="auto"/>
        <w:jc w:val="both"/>
        <w:rPr>
          <w:rFonts w:ascii="Times New Roman" w:hAnsi="Times New Roman" w:cs="Times New Roman"/>
          <w:b/>
          <w:sz w:val="24"/>
          <w:szCs w:val="24"/>
        </w:rPr>
      </w:pPr>
      <w:r w:rsidRPr="00FA466F">
        <w:rPr>
          <w:rFonts w:ascii="Times New Roman" w:eastAsia="Times New Roman" w:hAnsi="Times New Roman" w:cs="Times New Roman"/>
          <w:b/>
          <w:bCs/>
          <w:spacing w:val="3"/>
          <w:sz w:val="24"/>
          <w:szCs w:val="24"/>
          <w:bdr w:val="none" w:sz="0" w:space="0" w:color="auto" w:frame="1"/>
        </w:rPr>
        <w:t>Top 5 Risks</w:t>
      </w:r>
      <w:r w:rsidRPr="00FA466F">
        <w:rPr>
          <w:rFonts w:ascii="Times New Roman" w:hAnsi="Times New Roman" w:cs="Times New Roman"/>
          <w:b/>
          <w:sz w:val="24"/>
          <w:szCs w:val="24"/>
        </w:rPr>
        <w:t xml:space="preserve"> </w:t>
      </w:r>
    </w:p>
    <w:p w:rsidR="00C1792A" w:rsidRPr="00ED1EEB" w:rsidRDefault="00DD5D12" w:rsidP="00FA466F">
      <w:pPr>
        <w:spacing w:after="0" w:line="480" w:lineRule="auto"/>
        <w:ind w:left="360" w:firstLine="360"/>
        <w:jc w:val="both"/>
        <w:rPr>
          <w:rFonts w:ascii="Times New Roman" w:hAnsi="Times New Roman" w:cs="Times New Roman"/>
          <w:sz w:val="24"/>
          <w:szCs w:val="24"/>
        </w:rPr>
      </w:pPr>
      <w:r w:rsidRPr="00ED1EEB">
        <w:rPr>
          <w:rFonts w:ascii="Times New Roman" w:hAnsi="Times New Roman" w:cs="Times New Roman"/>
          <w:sz w:val="24"/>
          <w:szCs w:val="24"/>
        </w:rPr>
        <w:t xml:space="preserve">Low prices of oil are one of the most significant problems which have been affecting the business operation of the company. The high costs of oil reduce the company's ability to widen its profit </w:t>
      </w:r>
      <w:r w:rsidRPr="00ED1EEB">
        <w:rPr>
          <w:rFonts w:ascii="Times New Roman" w:hAnsi="Times New Roman" w:cs="Times New Roman"/>
          <w:sz w:val="24"/>
          <w:szCs w:val="24"/>
        </w:rPr>
        <w:t>margin.  Besides, reduction on reserves is another top risk of the company</w:t>
      </w:r>
      <w:r w:rsidR="00684640">
        <w:rPr>
          <w:rFonts w:ascii="Times New Roman" w:hAnsi="Times New Roman" w:cs="Times New Roman"/>
          <w:sz w:val="24"/>
          <w:szCs w:val="24"/>
        </w:rPr>
        <w:t xml:space="preserve"> </w:t>
      </w:r>
      <w:r w:rsidR="00684640" w:rsidRPr="005F3C5C">
        <w:rPr>
          <w:rFonts w:ascii="Times New Roman" w:hAnsi="Times New Roman" w:cs="Times New Roman"/>
          <w:color w:val="333333"/>
          <w:sz w:val="24"/>
          <w:szCs w:val="24"/>
          <w:shd w:val="clear" w:color="auto" w:fill="FFFFFF"/>
        </w:rPr>
        <w:t>("World Oil and Gas Council Names ExxonMobil 2018 Large-Cap Company of the Year and Explorer of the Year")</w:t>
      </w:r>
      <w:r w:rsidRPr="00ED1EEB">
        <w:rPr>
          <w:rFonts w:ascii="Times New Roman" w:hAnsi="Times New Roman" w:cs="Times New Roman"/>
          <w:sz w:val="24"/>
          <w:szCs w:val="24"/>
        </w:rPr>
        <w:t xml:space="preserve">. When prices of oil go up, the company's ability to have reserves reduces </w:t>
      </w:r>
      <w:r w:rsidRPr="00ED1EEB">
        <w:rPr>
          <w:rFonts w:ascii="Times New Roman" w:hAnsi="Times New Roman" w:cs="Times New Roman"/>
          <w:sz w:val="24"/>
          <w:szCs w:val="24"/>
        </w:rPr>
        <w:t xml:space="preserve">the due reduction in profit margin. </w:t>
      </w:r>
      <w:r w:rsidR="00ED1EEB" w:rsidRPr="00ED1EEB">
        <w:rPr>
          <w:rFonts w:ascii="Times New Roman" w:hAnsi="Times New Roman" w:cs="Times New Roman"/>
          <w:sz w:val="24"/>
          <w:szCs w:val="24"/>
        </w:rPr>
        <w:t>In addition, shifting gears is also a more significant risk to the company because shareholders usually consider investing in large and expensive projects which takes an extended period. This can make the company shift its operation to achieve the expected goals.</w:t>
      </w:r>
    </w:p>
    <w:p w:rsidR="00ED1EEB" w:rsidRDefault="00DD5D12" w:rsidP="00FA466F">
      <w:pPr>
        <w:spacing w:after="0" w:line="480" w:lineRule="auto"/>
        <w:ind w:left="360" w:firstLine="360"/>
        <w:jc w:val="both"/>
        <w:rPr>
          <w:rFonts w:ascii="Times New Roman" w:hAnsi="Times New Roman" w:cs="Times New Roman"/>
          <w:sz w:val="24"/>
          <w:szCs w:val="24"/>
        </w:rPr>
      </w:pPr>
      <w:r w:rsidRPr="00ED1EEB">
        <w:rPr>
          <w:rFonts w:ascii="Times New Roman" w:hAnsi="Times New Roman" w:cs="Times New Roman"/>
          <w:sz w:val="24"/>
          <w:szCs w:val="24"/>
        </w:rPr>
        <w:t>Furthermore, sustainability issues are also one of the most significant problems is likely to face. Since the company deals in oil products, there is a likelihood of environmental pollution which may make the com</w:t>
      </w:r>
      <w:r w:rsidRPr="00ED1EEB">
        <w:rPr>
          <w:rFonts w:ascii="Times New Roman" w:hAnsi="Times New Roman" w:cs="Times New Roman"/>
          <w:sz w:val="24"/>
          <w:szCs w:val="24"/>
        </w:rPr>
        <w:t>pany face legal actions. Lastly, finding business opportunities in tough times is another risk the company can face during to lack of proper long term problem strategies.</w:t>
      </w:r>
    </w:p>
    <w:p w:rsidR="00FA466F" w:rsidRDefault="00DD5D12" w:rsidP="00FA466F">
      <w:pPr>
        <w:pStyle w:val="ListParagraph"/>
        <w:numPr>
          <w:ilvl w:val="0"/>
          <w:numId w:val="1"/>
        </w:numPr>
        <w:spacing w:after="0" w:line="480" w:lineRule="auto"/>
        <w:jc w:val="both"/>
        <w:rPr>
          <w:rFonts w:ascii="Times New Roman" w:hAnsi="Times New Roman" w:cs="Times New Roman"/>
          <w:sz w:val="24"/>
          <w:szCs w:val="24"/>
        </w:rPr>
      </w:pPr>
      <w:r w:rsidRPr="00FA466F">
        <w:rPr>
          <w:rFonts w:ascii="Times New Roman" w:hAnsi="Times New Roman" w:cs="Times New Roman"/>
          <w:b/>
          <w:bCs/>
          <w:sz w:val="24"/>
          <w:szCs w:val="24"/>
        </w:rPr>
        <w:t>Evaluation</w:t>
      </w:r>
    </w:p>
    <w:p w:rsidR="00ED1EEB" w:rsidRDefault="00DD5D12" w:rsidP="00684640">
      <w:pPr>
        <w:spacing w:after="0" w:line="480" w:lineRule="auto"/>
        <w:ind w:left="360" w:firstLine="360"/>
        <w:jc w:val="both"/>
        <w:rPr>
          <w:rFonts w:ascii="Times New Roman" w:hAnsi="Times New Roman" w:cs="Times New Roman"/>
          <w:sz w:val="24"/>
          <w:szCs w:val="24"/>
        </w:rPr>
      </w:pPr>
      <w:r w:rsidRPr="00FA466F">
        <w:rPr>
          <w:rFonts w:ascii="Times New Roman" w:hAnsi="Times New Roman" w:cs="Times New Roman"/>
          <w:sz w:val="24"/>
          <w:szCs w:val="24"/>
        </w:rPr>
        <w:t>According to the information above, the company's sales have been increasi</w:t>
      </w:r>
      <w:r w:rsidRPr="00FA466F">
        <w:rPr>
          <w:rFonts w:ascii="Times New Roman" w:hAnsi="Times New Roman" w:cs="Times New Roman"/>
          <w:sz w:val="24"/>
          <w:szCs w:val="24"/>
        </w:rPr>
        <w:t xml:space="preserve">ng gradually yearly. As such, it is possible the management to achieve annual goals of the company. </w:t>
      </w:r>
      <w:r>
        <w:rPr>
          <w:rFonts w:ascii="Times New Roman" w:hAnsi="Times New Roman" w:cs="Times New Roman"/>
          <w:sz w:val="24"/>
          <w:szCs w:val="24"/>
        </w:rPr>
        <w:t>Besides, the management should pay attention to potential risks such as sustainability cases which are likely to affect the company's business activities no</w:t>
      </w:r>
      <w:r>
        <w:rPr>
          <w:rFonts w:ascii="Times New Roman" w:hAnsi="Times New Roman" w:cs="Times New Roman"/>
          <w:sz w:val="24"/>
          <w:szCs w:val="24"/>
        </w:rPr>
        <w:t>w and in the future.</w:t>
      </w:r>
    </w:p>
    <w:p w:rsidR="00684640" w:rsidRPr="00ED1EEB" w:rsidRDefault="00684640" w:rsidP="00684640">
      <w:pPr>
        <w:spacing w:after="0" w:line="480" w:lineRule="auto"/>
        <w:ind w:left="360" w:firstLine="360"/>
        <w:jc w:val="both"/>
        <w:rPr>
          <w:rFonts w:ascii="Times New Roman" w:hAnsi="Times New Roman" w:cs="Times New Roman"/>
          <w:sz w:val="24"/>
          <w:szCs w:val="24"/>
        </w:rPr>
      </w:pPr>
    </w:p>
    <w:p w:rsidR="00AC7267" w:rsidRPr="00ED1EEB" w:rsidRDefault="00DD5D12" w:rsidP="00FA466F">
      <w:pPr>
        <w:shd w:val="clear" w:color="auto" w:fill="FFFFFF"/>
        <w:spacing w:after="0" w:line="480" w:lineRule="auto"/>
        <w:jc w:val="center"/>
        <w:rPr>
          <w:rFonts w:ascii="Times New Roman" w:eastAsia="Times New Roman" w:hAnsi="Times New Roman" w:cs="Times New Roman"/>
          <w:sz w:val="24"/>
          <w:szCs w:val="24"/>
        </w:rPr>
      </w:pPr>
      <w:r w:rsidRPr="00ED1EEB">
        <w:rPr>
          <w:rFonts w:ascii="Times New Roman" w:eastAsia="Times New Roman" w:hAnsi="Times New Roman" w:cs="Times New Roman"/>
          <w:sz w:val="24"/>
          <w:szCs w:val="24"/>
        </w:rPr>
        <w:t>Works Cited</w:t>
      </w:r>
    </w:p>
    <w:p w:rsidR="00AC7267" w:rsidRPr="00ED1EEB" w:rsidRDefault="00DD5D12" w:rsidP="00FA466F">
      <w:pPr>
        <w:pStyle w:val="cpformat"/>
        <w:shd w:val="clear" w:color="auto" w:fill="FFFFFF"/>
        <w:spacing w:before="0" w:beforeAutospacing="0" w:after="0" w:afterAutospacing="0" w:line="480" w:lineRule="auto"/>
        <w:ind w:left="720" w:right="75" w:hanging="720"/>
      </w:pPr>
      <w:r w:rsidRPr="00ED1EEB">
        <w:t>"ExxonMobil Chemical Company." </w:t>
      </w:r>
      <w:r w:rsidRPr="00ED1EEB">
        <w:rPr>
          <w:rStyle w:val="Emphasis"/>
        </w:rPr>
        <w:t>Crunchbase</w:t>
      </w:r>
      <w:r w:rsidRPr="00ED1EEB">
        <w:t>, www.crunchbase.com/organization/exxonmobil-chemical-company#section-overview.</w:t>
      </w:r>
    </w:p>
    <w:p w:rsidR="00AC7267" w:rsidRPr="00ED1EEB" w:rsidRDefault="00DD5D12" w:rsidP="00FA466F">
      <w:pPr>
        <w:pStyle w:val="cpformat"/>
        <w:shd w:val="clear" w:color="auto" w:fill="FFFFFF"/>
        <w:spacing w:before="0" w:beforeAutospacing="0" w:after="0" w:afterAutospacing="0" w:line="480" w:lineRule="auto"/>
        <w:ind w:left="720" w:right="75" w:hanging="720"/>
      </w:pPr>
      <w:r w:rsidRPr="00ED1EEB">
        <w:t xml:space="preserve">"World Oil and Gas Council Names ExxonMobil 2018 Large-Cap Company of the Year and Explorer of the </w:t>
      </w:r>
      <w:r w:rsidRPr="00ED1EEB">
        <w:t xml:space="preserve">Year." </w:t>
      </w:r>
      <w:r w:rsidRPr="00ED1EEB">
        <w:rPr>
          <w:rStyle w:val="Emphasis"/>
        </w:rPr>
        <w:t>ExxonMobil News Releases</w:t>
      </w:r>
      <w:r w:rsidRPr="00ED1EEB">
        <w:t>, news.exxonmobil.com/press-release/world-oil-and-gas-council-names-exxonmobil-2018-large-cap-company-year-and-explorer-ye.</w:t>
      </w:r>
    </w:p>
    <w:p w:rsidR="00AC7267" w:rsidRPr="00ED1EEB" w:rsidRDefault="00DD5D12" w:rsidP="00FA466F">
      <w:pPr>
        <w:pStyle w:val="cpformat"/>
        <w:shd w:val="clear" w:color="auto" w:fill="FFFFFF"/>
        <w:spacing w:before="0" w:beforeAutospacing="0" w:after="0" w:afterAutospacing="0" w:line="480" w:lineRule="auto"/>
        <w:ind w:left="720" w:right="75" w:hanging="720"/>
      </w:pPr>
      <w:r w:rsidRPr="00ED1EEB">
        <w:t>Exxon Mobil. "2017 Summary Annual Report." cdn.exxonmobil.com/~/media/global/files/summary-annual-rep</w:t>
      </w:r>
      <w:r w:rsidRPr="00ED1EEB">
        <w:t>ort/2017-summary-annual-report.pdf.</w:t>
      </w:r>
    </w:p>
    <w:p w:rsidR="00AC7267" w:rsidRPr="00ED1EEB" w:rsidRDefault="00AC7267" w:rsidP="00FA466F">
      <w:pPr>
        <w:shd w:val="clear" w:color="auto" w:fill="FFFFFF"/>
        <w:spacing w:after="0" w:line="480" w:lineRule="auto"/>
        <w:rPr>
          <w:rFonts w:ascii="Times New Roman" w:eastAsia="Times New Roman" w:hAnsi="Times New Roman" w:cs="Times New Roman"/>
          <w:sz w:val="24"/>
          <w:szCs w:val="24"/>
        </w:rPr>
      </w:pPr>
    </w:p>
    <w:p w:rsidR="00923C01" w:rsidRPr="00ED1EEB" w:rsidRDefault="00923C01" w:rsidP="00FA466F">
      <w:pPr>
        <w:spacing w:after="0" w:line="480" w:lineRule="auto"/>
      </w:pPr>
    </w:p>
    <w:sectPr w:rsidR="00923C01" w:rsidRPr="00ED1EE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D12" w:rsidRDefault="00DD5D12">
      <w:pPr>
        <w:spacing w:after="0" w:line="240" w:lineRule="auto"/>
      </w:pPr>
      <w:r>
        <w:separator/>
      </w:r>
    </w:p>
  </w:endnote>
  <w:endnote w:type="continuationSeparator" w:id="0">
    <w:p w:rsidR="00DD5D12" w:rsidRDefault="00DD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EB" w:rsidRDefault="00ED1E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EB" w:rsidRDefault="00ED1E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EB" w:rsidRDefault="00ED1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D12" w:rsidRDefault="00DD5D12">
      <w:pPr>
        <w:spacing w:after="0" w:line="240" w:lineRule="auto"/>
      </w:pPr>
      <w:r>
        <w:separator/>
      </w:r>
    </w:p>
  </w:footnote>
  <w:footnote w:type="continuationSeparator" w:id="0">
    <w:p w:rsidR="00DD5D12" w:rsidRDefault="00DD5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EB" w:rsidRDefault="00ED1E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EB" w:rsidRPr="004C351C" w:rsidRDefault="00DD5D12">
    <w:pPr>
      <w:pStyle w:val="Header"/>
      <w:jc w:val="right"/>
      <w:rPr>
        <w:rFonts w:ascii="Times New Roman" w:hAnsi="Times New Roman" w:cs="Times New Roman"/>
        <w:sz w:val="24"/>
        <w:szCs w:val="24"/>
      </w:rPr>
    </w:pPr>
    <w:r w:rsidRPr="004C351C">
      <w:rPr>
        <w:rFonts w:ascii="Times New Roman" w:hAnsi="Times New Roman" w:cs="Times New Roman"/>
        <w:sz w:val="24"/>
        <w:szCs w:val="24"/>
      </w:rPr>
      <w:t xml:space="preserve"> Surname </w:t>
    </w:r>
    <w:sdt>
      <w:sdtPr>
        <w:rPr>
          <w:rFonts w:ascii="Times New Roman" w:hAnsi="Times New Roman" w:cs="Times New Roman"/>
          <w:sz w:val="24"/>
          <w:szCs w:val="24"/>
        </w:rPr>
        <w:id w:val="1864085537"/>
        <w:docPartObj>
          <w:docPartGallery w:val="Page Numbers (Top of Page)"/>
          <w:docPartUnique/>
        </w:docPartObj>
      </w:sdtPr>
      <w:sdtEndPr>
        <w:rPr>
          <w:noProof/>
        </w:rPr>
      </w:sdtEndPr>
      <w:sdtContent>
        <w:r w:rsidRPr="004C351C">
          <w:rPr>
            <w:rFonts w:ascii="Times New Roman" w:hAnsi="Times New Roman" w:cs="Times New Roman"/>
            <w:sz w:val="24"/>
            <w:szCs w:val="24"/>
          </w:rPr>
          <w:fldChar w:fldCharType="begin"/>
        </w:r>
        <w:r w:rsidRPr="004C351C">
          <w:rPr>
            <w:rFonts w:ascii="Times New Roman" w:hAnsi="Times New Roman" w:cs="Times New Roman"/>
            <w:sz w:val="24"/>
            <w:szCs w:val="24"/>
          </w:rPr>
          <w:instrText xml:space="preserve"> PAGE   \* MERGEFORMAT </w:instrText>
        </w:r>
        <w:r w:rsidRPr="004C351C">
          <w:rPr>
            <w:rFonts w:ascii="Times New Roman" w:hAnsi="Times New Roman" w:cs="Times New Roman"/>
            <w:sz w:val="24"/>
            <w:szCs w:val="24"/>
          </w:rPr>
          <w:fldChar w:fldCharType="separate"/>
        </w:r>
        <w:r w:rsidR="00A04207">
          <w:rPr>
            <w:rFonts w:ascii="Times New Roman" w:hAnsi="Times New Roman" w:cs="Times New Roman"/>
            <w:noProof/>
            <w:sz w:val="24"/>
            <w:szCs w:val="24"/>
          </w:rPr>
          <w:t>1</w:t>
        </w:r>
        <w:r w:rsidRPr="004C351C">
          <w:rPr>
            <w:rFonts w:ascii="Times New Roman" w:hAnsi="Times New Roman" w:cs="Times New Roman"/>
            <w:noProof/>
            <w:sz w:val="24"/>
            <w:szCs w:val="24"/>
          </w:rPr>
          <w:fldChar w:fldCharType="end"/>
        </w:r>
      </w:sdtContent>
    </w:sdt>
  </w:p>
  <w:p w:rsidR="00ED1EEB" w:rsidRPr="004C351C" w:rsidRDefault="00ED1EEB">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EB" w:rsidRDefault="00ED1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8EE"/>
    <w:multiLevelType w:val="multilevel"/>
    <w:tmpl w:val="3C3884F4"/>
    <w:lvl w:ilvl="0">
      <w:start w:val="1"/>
      <w:numFmt w:val="decimal"/>
      <w:lvlText w:val="%1."/>
      <w:lvlJc w:val="left"/>
      <w:pPr>
        <w:tabs>
          <w:tab w:val="num" w:pos="3240"/>
        </w:tabs>
        <w:ind w:left="32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91611F"/>
    <w:multiLevelType w:val="hybridMultilevel"/>
    <w:tmpl w:val="5A526168"/>
    <w:lvl w:ilvl="0" w:tplc="127EC01C">
      <w:start w:val="1"/>
      <w:numFmt w:val="decimal"/>
      <w:lvlText w:val="%1."/>
      <w:lvlJc w:val="left"/>
      <w:pPr>
        <w:ind w:left="720" w:hanging="360"/>
      </w:pPr>
    </w:lvl>
    <w:lvl w:ilvl="1" w:tplc="639AA4E0" w:tentative="1">
      <w:start w:val="1"/>
      <w:numFmt w:val="lowerLetter"/>
      <w:lvlText w:val="%2."/>
      <w:lvlJc w:val="left"/>
      <w:pPr>
        <w:ind w:left="1440" w:hanging="360"/>
      </w:pPr>
    </w:lvl>
    <w:lvl w:ilvl="2" w:tplc="A1301684" w:tentative="1">
      <w:start w:val="1"/>
      <w:numFmt w:val="lowerRoman"/>
      <w:lvlText w:val="%3."/>
      <w:lvlJc w:val="right"/>
      <w:pPr>
        <w:ind w:left="2160" w:hanging="180"/>
      </w:pPr>
    </w:lvl>
    <w:lvl w:ilvl="3" w:tplc="439402BC" w:tentative="1">
      <w:start w:val="1"/>
      <w:numFmt w:val="decimal"/>
      <w:lvlText w:val="%4."/>
      <w:lvlJc w:val="left"/>
      <w:pPr>
        <w:ind w:left="2880" w:hanging="360"/>
      </w:pPr>
    </w:lvl>
    <w:lvl w:ilvl="4" w:tplc="56A0A788" w:tentative="1">
      <w:start w:val="1"/>
      <w:numFmt w:val="lowerLetter"/>
      <w:lvlText w:val="%5."/>
      <w:lvlJc w:val="left"/>
      <w:pPr>
        <w:ind w:left="3600" w:hanging="360"/>
      </w:pPr>
    </w:lvl>
    <w:lvl w:ilvl="5" w:tplc="B4165D2A" w:tentative="1">
      <w:start w:val="1"/>
      <w:numFmt w:val="lowerRoman"/>
      <w:lvlText w:val="%6."/>
      <w:lvlJc w:val="right"/>
      <w:pPr>
        <w:ind w:left="4320" w:hanging="180"/>
      </w:pPr>
    </w:lvl>
    <w:lvl w:ilvl="6" w:tplc="6EF4F7CE" w:tentative="1">
      <w:start w:val="1"/>
      <w:numFmt w:val="decimal"/>
      <w:lvlText w:val="%7."/>
      <w:lvlJc w:val="left"/>
      <w:pPr>
        <w:ind w:left="5040" w:hanging="360"/>
      </w:pPr>
    </w:lvl>
    <w:lvl w:ilvl="7" w:tplc="540CBF54" w:tentative="1">
      <w:start w:val="1"/>
      <w:numFmt w:val="lowerLetter"/>
      <w:lvlText w:val="%8."/>
      <w:lvlJc w:val="left"/>
      <w:pPr>
        <w:ind w:left="5760" w:hanging="360"/>
      </w:pPr>
    </w:lvl>
    <w:lvl w:ilvl="8" w:tplc="A2ECA74C" w:tentative="1">
      <w:start w:val="1"/>
      <w:numFmt w:val="lowerRoman"/>
      <w:lvlText w:val="%9."/>
      <w:lvlJc w:val="right"/>
      <w:pPr>
        <w:ind w:left="6480" w:hanging="180"/>
      </w:pPr>
    </w:lvl>
  </w:abstractNum>
  <w:abstractNum w:abstractNumId="2">
    <w:nsid w:val="128C40E1"/>
    <w:multiLevelType w:val="hybridMultilevel"/>
    <w:tmpl w:val="55A041AC"/>
    <w:lvl w:ilvl="0" w:tplc="B22CB920">
      <w:start w:val="1"/>
      <w:numFmt w:val="decimal"/>
      <w:lvlText w:val="%1."/>
      <w:lvlJc w:val="left"/>
      <w:pPr>
        <w:ind w:left="720" w:hanging="360"/>
      </w:pPr>
    </w:lvl>
    <w:lvl w:ilvl="1" w:tplc="75CC8546" w:tentative="1">
      <w:start w:val="1"/>
      <w:numFmt w:val="lowerLetter"/>
      <w:lvlText w:val="%2."/>
      <w:lvlJc w:val="left"/>
      <w:pPr>
        <w:ind w:left="1440" w:hanging="360"/>
      </w:pPr>
    </w:lvl>
    <w:lvl w:ilvl="2" w:tplc="71F66948" w:tentative="1">
      <w:start w:val="1"/>
      <w:numFmt w:val="lowerRoman"/>
      <w:lvlText w:val="%3."/>
      <w:lvlJc w:val="right"/>
      <w:pPr>
        <w:ind w:left="2160" w:hanging="180"/>
      </w:pPr>
    </w:lvl>
    <w:lvl w:ilvl="3" w:tplc="6532AA2A" w:tentative="1">
      <w:start w:val="1"/>
      <w:numFmt w:val="decimal"/>
      <w:lvlText w:val="%4."/>
      <w:lvlJc w:val="left"/>
      <w:pPr>
        <w:ind w:left="2880" w:hanging="360"/>
      </w:pPr>
    </w:lvl>
    <w:lvl w:ilvl="4" w:tplc="9AFC2C02" w:tentative="1">
      <w:start w:val="1"/>
      <w:numFmt w:val="lowerLetter"/>
      <w:lvlText w:val="%5."/>
      <w:lvlJc w:val="left"/>
      <w:pPr>
        <w:ind w:left="3600" w:hanging="360"/>
      </w:pPr>
    </w:lvl>
    <w:lvl w:ilvl="5" w:tplc="BA665FA8" w:tentative="1">
      <w:start w:val="1"/>
      <w:numFmt w:val="lowerRoman"/>
      <w:lvlText w:val="%6."/>
      <w:lvlJc w:val="right"/>
      <w:pPr>
        <w:ind w:left="4320" w:hanging="180"/>
      </w:pPr>
    </w:lvl>
    <w:lvl w:ilvl="6" w:tplc="469C492C" w:tentative="1">
      <w:start w:val="1"/>
      <w:numFmt w:val="decimal"/>
      <w:lvlText w:val="%7."/>
      <w:lvlJc w:val="left"/>
      <w:pPr>
        <w:ind w:left="5040" w:hanging="360"/>
      </w:pPr>
    </w:lvl>
    <w:lvl w:ilvl="7" w:tplc="83A4CE7E" w:tentative="1">
      <w:start w:val="1"/>
      <w:numFmt w:val="lowerLetter"/>
      <w:lvlText w:val="%8."/>
      <w:lvlJc w:val="left"/>
      <w:pPr>
        <w:ind w:left="5760" w:hanging="360"/>
      </w:pPr>
    </w:lvl>
    <w:lvl w:ilvl="8" w:tplc="70CCB7B0" w:tentative="1">
      <w:start w:val="1"/>
      <w:numFmt w:val="lowerRoman"/>
      <w:lvlText w:val="%9."/>
      <w:lvlJc w:val="right"/>
      <w:pPr>
        <w:ind w:left="6480" w:hanging="180"/>
      </w:pPr>
    </w:lvl>
  </w:abstractNum>
  <w:abstractNum w:abstractNumId="3">
    <w:nsid w:val="17780A50"/>
    <w:multiLevelType w:val="hybridMultilevel"/>
    <w:tmpl w:val="B70E3FFE"/>
    <w:lvl w:ilvl="0" w:tplc="7BD897AA">
      <w:start w:val="1"/>
      <w:numFmt w:val="bullet"/>
      <w:lvlText w:val=""/>
      <w:lvlJc w:val="left"/>
      <w:pPr>
        <w:ind w:left="720" w:hanging="360"/>
      </w:pPr>
      <w:rPr>
        <w:rFonts w:ascii="Symbol" w:hAnsi="Symbol" w:hint="default"/>
      </w:rPr>
    </w:lvl>
    <w:lvl w:ilvl="1" w:tplc="F1E46EEC" w:tentative="1">
      <w:start w:val="1"/>
      <w:numFmt w:val="bullet"/>
      <w:lvlText w:val="o"/>
      <w:lvlJc w:val="left"/>
      <w:pPr>
        <w:ind w:left="1440" w:hanging="360"/>
      </w:pPr>
      <w:rPr>
        <w:rFonts w:ascii="Courier New" w:hAnsi="Courier New" w:cs="Courier New" w:hint="default"/>
      </w:rPr>
    </w:lvl>
    <w:lvl w:ilvl="2" w:tplc="CFA2F3CA" w:tentative="1">
      <w:start w:val="1"/>
      <w:numFmt w:val="bullet"/>
      <w:lvlText w:val=""/>
      <w:lvlJc w:val="left"/>
      <w:pPr>
        <w:ind w:left="2160" w:hanging="360"/>
      </w:pPr>
      <w:rPr>
        <w:rFonts w:ascii="Wingdings" w:hAnsi="Wingdings" w:hint="default"/>
      </w:rPr>
    </w:lvl>
    <w:lvl w:ilvl="3" w:tplc="25CEA766" w:tentative="1">
      <w:start w:val="1"/>
      <w:numFmt w:val="bullet"/>
      <w:lvlText w:val=""/>
      <w:lvlJc w:val="left"/>
      <w:pPr>
        <w:ind w:left="2880" w:hanging="360"/>
      </w:pPr>
      <w:rPr>
        <w:rFonts w:ascii="Symbol" w:hAnsi="Symbol" w:hint="default"/>
      </w:rPr>
    </w:lvl>
    <w:lvl w:ilvl="4" w:tplc="8C7E6416" w:tentative="1">
      <w:start w:val="1"/>
      <w:numFmt w:val="bullet"/>
      <w:lvlText w:val="o"/>
      <w:lvlJc w:val="left"/>
      <w:pPr>
        <w:ind w:left="3600" w:hanging="360"/>
      </w:pPr>
      <w:rPr>
        <w:rFonts w:ascii="Courier New" w:hAnsi="Courier New" w:cs="Courier New" w:hint="default"/>
      </w:rPr>
    </w:lvl>
    <w:lvl w:ilvl="5" w:tplc="2B4A1078" w:tentative="1">
      <w:start w:val="1"/>
      <w:numFmt w:val="bullet"/>
      <w:lvlText w:val=""/>
      <w:lvlJc w:val="left"/>
      <w:pPr>
        <w:ind w:left="4320" w:hanging="360"/>
      </w:pPr>
      <w:rPr>
        <w:rFonts w:ascii="Wingdings" w:hAnsi="Wingdings" w:hint="default"/>
      </w:rPr>
    </w:lvl>
    <w:lvl w:ilvl="6" w:tplc="367CB7F2" w:tentative="1">
      <w:start w:val="1"/>
      <w:numFmt w:val="bullet"/>
      <w:lvlText w:val=""/>
      <w:lvlJc w:val="left"/>
      <w:pPr>
        <w:ind w:left="5040" w:hanging="360"/>
      </w:pPr>
      <w:rPr>
        <w:rFonts w:ascii="Symbol" w:hAnsi="Symbol" w:hint="default"/>
      </w:rPr>
    </w:lvl>
    <w:lvl w:ilvl="7" w:tplc="3B348E4E" w:tentative="1">
      <w:start w:val="1"/>
      <w:numFmt w:val="bullet"/>
      <w:lvlText w:val="o"/>
      <w:lvlJc w:val="left"/>
      <w:pPr>
        <w:ind w:left="5760" w:hanging="360"/>
      </w:pPr>
      <w:rPr>
        <w:rFonts w:ascii="Courier New" w:hAnsi="Courier New" w:cs="Courier New" w:hint="default"/>
      </w:rPr>
    </w:lvl>
    <w:lvl w:ilvl="8" w:tplc="C6624D7E" w:tentative="1">
      <w:start w:val="1"/>
      <w:numFmt w:val="bullet"/>
      <w:lvlText w:val=""/>
      <w:lvlJc w:val="left"/>
      <w:pPr>
        <w:ind w:left="6480" w:hanging="360"/>
      </w:pPr>
      <w:rPr>
        <w:rFonts w:ascii="Wingdings" w:hAnsi="Wingdings" w:hint="default"/>
      </w:rPr>
    </w:lvl>
  </w:abstractNum>
  <w:abstractNum w:abstractNumId="4">
    <w:nsid w:val="1B605D80"/>
    <w:multiLevelType w:val="hybridMultilevel"/>
    <w:tmpl w:val="47EEFB4E"/>
    <w:lvl w:ilvl="0" w:tplc="553E85FC">
      <w:start w:val="1"/>
      <w:numFmt w:val="decimal"/>
      <w:lvlText w:val="%1."/>
      <w:lvlJc w:val="left"/>
      <w:pPr>
        <w:ind w:left="720" w:hanging="360"/>
      </w:pPr>
    </w:lvl>
    <w:lvl w:ilvl="1" w:tplc="BEF07D4A" w:tentative="1">
      <w:start w:val="1"/>
      <w:numFmt w:val="lowerLetter"/>
      <w:lvlText w:val="%2."/>
      <w:lvlJc w:val="left"/>
      <w:pPr>
        <w:ind w:left="1440" w:hanging="360"/>
      </w:pPr>
    </w:lvl>
    <w:lvl w:ilvl="2" w:tplc="F9B43AFE" w:tentative="1">
      <w:start w:val="1"/>
      <w:numFmt w:val="lowerRoman"/>
      <w:lvlText w:val="%3."/>
      <w:lvlJc w:val="right"/>
      <w:pPr>
        <w:ind w:left="2160" w:hanging="180"/>
      </w:pPr>
    </w:lvl>
    <w:lvl w:ilvl="3" w:tplc="78F822DC" w:tentative="1">
      <w:start w:val="1"/>
      <w:numFmt w:val="decimal"/>
      <w:lvlText w:val="%4."/>
      <w:lvlJc w:val="left"/>
      <w:pPr>
        <w:ind w:left="2880" w:hanging="360"/>
      </w:pPr>
    </w:lvl>
    <w:lvl w:ilvl="4" w:tplc="B2422DBC" w:tentative="1">
      <w:start w:val="1"/>
      <w:numFmt w:val="lowerLetter"/>
      <w:lvlText w:val="%5."/>
      <w:lvlJc w:val="left"/>
      <w:pPr>
        <w:ind w:left="3600" w:hanging="360"/>
      </w:pPr>
    </w:lvl>
    <w:lvl w:ilvl="5" w:tplc="0886640C" w:tentative="1">
      <w:start w:val="1"/>
      <w:numFmt w:val="lowerRoman"/>
      <w:lvlText w:val="%6."/>
      <w:lvlJc w:val="right"/>
      <w:pPr>
        <w:ind w:left="4320" w:hanging="180"/>
      </w:pPr>
    </w:lvl>
    <w:lvl w:ilvl="6" w:tplc="8E5E36EC" w:tentative="1">
      <w:start w:val="1"/>
      <w:numFmt w:val="decimal"/>
      <w:lvlText w:val="%7."/>
      <w:lvlJc w:val="left"/>
      <w:pPr>
        <w:ind w:left="5040" w:hanging="360"/>
      </w:pPr>
    </w:lvl>
    <w:lvl w:ilvl="7" w:tplc="57166E9C" w:tentative="1">
      <w:start w:val="1"/>
      <w:numFmt w:val="lowerLetter"/>
      <w:lvlText w:val="%8."/>
      <w:lvlJc w:val="left"/>
      <w:pPr>
        <w:ind w:left="5760" w:hanging="360"/>
      </w:pPr>
    </w:lvl>
    <w:lvl w:ilvl="8" w:tplc="D836260C" w:tentative="1">
      <w:start w:val="1"/>
      <w:numFmt w:val="lowerRoman"/>
      <w:lvlText w:val="%9."/>
      <w:lvlJc w:val="right"/>
      <w:pPr>
        <w:ind w:left="6480" w:hanging="180"/>
      </w:pPr>
    </w:lvl>
  </w:abstractNum>
  <w:abstractNum w:abstractNumId="5">
    <w:nsid w:val="3B1C6E8D"/>
    <w:multiLevelType w:val="hybridMultilevel"/>
    <w:tmpl w:val="F0266E1C"/>
    <w:lvl w:ilvl="0" w:tplc="AC6426C8">
      <w:start w:val="1"/>
      <w:numFmt w:val="bullet"/>
      <w:lvlText w:val=""/>
      <w:lvlJc w:val="left"/>
      <w:pPr>
        <w:ind w:left="720" w:hanging="360"/>
      </w:pPr>
      <w:rPr>
        <w:rFonts w:ascii="Wingdings" w:hAnsi="Wingdings" w:hint="default"/>
      </w:rPr>
    </w:lvl>
    <w:lvl w:ilvl="1" w:tplc="16F87FFA" w:tentative="1">
      <w:start w:val="1"/>
      <w:numFmt w:val="bullet"/>
      <w:lvlText w:val="o"/>
      <w:lvlJc w:val="left"/>
      <w:pPr>
        <w:ind w:left="1440" w:hanging="360"/>
      </w:pPr>
      <w:rPr>
        <w:rFonts w:ascii="Courier New" w:hAnsi="Courier New" w:cs="Courier New" w:hint="default"/>
      </w:rPr>
    </w:lvl>
    <w:lvl w:ilvl="2" w:tplc="00EA683E" w:tentative="1">
      <w:start w:val="1"/>
      <w:numFmt w:val="bullet"/>
      <w:lvlText w:val=""/>
      <w:lvlJc w:val="left"/>
      <w:pPr>
        <w:ind w:left="2160" w:hanging="360"/>
      </w:pPr>
      <w:rPr>
        <w:rFonts w:ascii="Wingdings" w:hAnsi="Wingdings" w:hint="default"/>
      </w:rPr>
    </w:lvl>
    <w:lvl w:ilvl="3" w:tplc="B4163C58" w:tentative="1">
      <w:start w:val="1"/>
      <w:numFmt w:val="bullet"/>
      <w:lvlText w:val=""/>
      <w:lvlJc w:val="left"/>
      <w:pPr>
        <w:ind w:left="2880" w:hanging="360"/>
      </w:pPr>
      <w:rPr>
        <w:rFonts w:ascii="Symbol" w:hAnsi="Symbol" w:hint="default"/>
      </w:rPr>
    </w:lvl>
    <w:lvl w:ilvl="4" w:tplc="6416F798" w:tentative="1">
      <w:start w:val="1"/>
      <w:numFmt w:val="bullet"/>
      <w:lvlText w:val="o"/>
      <w:lvlJc w:val="left"/>
      <w:pPr>
        <w:ind w:left="3600" w:hanging="360"/>
      </w:pPr>
      <w:rPr>
        <w:rFonts w:ascii="Courier New" w:hAnsi="Courier New" w:cs="Courier New" w:hint="default"/>
      </w:rPr>
    </w:lvl>
    <w:lvl w:ilvl="5" w:tplc="24A8A5C2" w:tentative="1">
      <w:start w:val="1"/>
      <w:numFmt w:val="bullet"/>
      <w:lvlText w:val=""/>
      <w:lvlJc w:val="left"/>
      <w:pPr>
        <w:ind w:left="4320" w:hanging="360"/>
      </w:pPr>
      <w:rPr>
        <w:rFonts w:ascii="Wingdings" w:hAnsi="Wingdings" w:hint="default"/>
      </w:rPr>
    </w:lvl>
    <w:lvl w:ilvl="6" w:tplc="9E42FB6C" w:tentative="1">
      <w:start w:val="1"/>
      <w:numFmt w:val="bullet"/>
      <w:lvlText w:val=""/>
      <w:lvlJc w:val="left"/>
      <w:pPr>
        <w:ind w:left="5040" w:hanging="360"/>
      </w:pPr>
      <w:rPr>
        <w:rFonts w:ascii="Symbol" w:hAnsi="Symbol" w:hint="default"/>
      </w:rPr>
    </w:lvl>
    <w:lvl w:ilvl="7" w:tplc="0C208FE6" w:tentative="1">
      <w:start w:val="1"/>
      <w:numFmt w:val="bullet"/>
      <w:lvlText w:val="o"/>
      <w:lvlJc w:val="left"/>
      <w:pPr>
        <w:ind w:left="5760" w:hanging="360"/>
      </w:pPr>
      <w:rPr>
        <w:rFonts w:ascii="Courier New" w:hAnsi="Courier New" w:cs="Courier New" w:hint="default"/>
      </w:rPr>
    </w:lvl>
    <w:lvl w:ilvl="8" w:tplc="FAA2D4F4" w:tentative="1">
      <w:start w:val="1"/>
      <w:numFmt w:val="bullet"/>
      <w:lvlText w:val=""/>
      <w:lvlJc w:val="left"/>
      <w:pPr>
        <w:ind w:left="6480" w:hanging="360"/>
      </w:pPr>
      <w:rPr>
        <w:rFonts w:ascii="Wingdings" w:hAnsi="Wingdings" w:hint="default"/>
      </w:rPr>
    </w:lvl>
  </w:abstractNum>
  <w:abstractNum w:abstractNumId="6">
    <w:nsid w:val="6D9A759D"/>
    <w:multiLevelType w:val="hybridMultilevel"/>
    <w:tmpl w:val="D0689B90"/>
    <w:lvl w:ilvl="0" w:tplc="7244303C">
      <w:start w:val="1"/>
      <w:numFmt w:val="decimal"/>
      <w:lvlText w:val="%1."/>
      <w:lvlJc w:val="left"/>
      <w:pPr>
        <w:ind w:left="720" w:hanging="360"/>
      </w:pPr>
    </w:lvl>
    <w:lvl w:ilvl="1" w:tplc="BDAE489E" w:tentative="1">
      <w:start w:val="1"/>
      <w:numFmt w:val="lowerLetter"/>
      <w:lvlText w:val="%2."/>
      <w:lvlJc w:val="left"/>
      <w:pPr>
        <w:ind w:left="1440" w:hanging="360"/>
      </w:pPr>
    </w:lvl>
    <w:lvl w:ilvl="2" w:tplc="62B6392E" w:tentative="1">
      <w:start w:val="1"/>
      <w:numFmt w:val="lowerRoman"/>
      <w:lvlText w:val="%3."/>
      <w:lvlJc w:val="right"/>
      <w:pPr>
        <w:ind w:left="2160" w:hanging="180"/>
      </w:pPr>
    </w:lvl>
    <w:lvl w:ilvl="3" w:tplc="F948E67A" w:tentative="1">
      <w:start w:val="1"/>
      <w:numFmt w:val="decimal"/>
      <w:lvlText w:val="%4."/>
      <w:lvlJc w:val="left"/>
      <w:pPr>
        <w:ind w:left="2880" w:hanging="360"/>
      </w:pPr>
    </w:lvl>
    <w:lvl w:ilvl="4" w:tplc="6AFE00DC" w:tentative="1">
      <w:start w:val="1"/>
      <w:numFmt w:val="lowerLetter"/>
      <w:lvlText w:val="%5."/>
      <w:lvlJc w:val="left"/>
      <w:pPr>
        <w:ind w:left="3600" w:hanging="360"/>
      </w:pPr>
    </w:lvl>
    <w:lvl w:ilvl="5" w:tplc="615C63CA" w:tentative="1">
      <w:start w:val="1"/>
      <w:numFmt w:val="lowerRoman"/>
      <w:lvlText w:val="%6."/>
      <w:lvlJc w:val="right"/>
      <w:pPr>
        <w:ind w:left="4320" w:hanging="180"/>
      </w:pPr>
    </w:lvl>
    <w:lvl w:ilvl="6" w:tplc="B2DE79AA" w:tentative="1">
      <w:start w:val="1"/>
      <w:numFmt w:val="decimal"/>
      <w:lvlText w:val="%7."/>
      <w:lvlJc w:val="left"/>
      <w:pPr>
        <w:ind w:left="5040" w:hanging="360"/>
      </w:pPr>
    </w:lvl>
    <w:lvl w:ilvl="7" w:tplc="1512C7A2" w:tentative="1">
      <w:start w:val="1"/>
      <w:numFmt w:val="lowerLetter"/>
      <w:lvlText w:val="%8."/>
      <w:lvlJc w:val="left"/>
      <w:pPr>
        <w:ind w:left="5760" w:hanging="360"/>
      </w:pPr>
    </w:lvl>
    <w:lvl w:ilvl="8" w:tplc="1E12ED88"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6"/>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67"/>
    <w:rsid w:val="00146E42"/>
    <w:rsid w:val="004843BC"/>
    <w:rsid w:val="004C351C"/>
    <w:rsid w:val="005B1A58"/>
    <w:rsid w:val="005F3C5C"/>
    <w:rsid w:val="00684640"/>
    <w:rsid w:val="00923C01"/>
    <w:rsid w:val="00A04207"/>
    <w:rsid w:val="00AC7267"/>
    <w:rsid w:val="00C1792A"/>
    <w:rsid w:val="00CD324C"/>
    <w:rsid w:val="00D26D9B"/>
    <w:rsid w:val="00D26F61"/>
    <w:rsid w:val="00DD5D12"/>
    <w:rsid w:val="00E60E9E"/>
    <w:rsid w:val="00E97E0E"/>
    <w:rsid w:val="00ED1EEB"/>
    <w:rsid w:val="00F07F77"/>
    <w:rsid w:val="00FA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67"/>
    <w:pPr>
      <w:spacing w:after="160" w:line="259"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267"/>
    <w:pPr>
      <w:ind w:left="720"/>
      <w:contextualSpacing/>
    </w:pPr>
  </w:style>
  <w:style w:type="character" w:styleId="Hyperlink">
    <w:name w:val="Hyperlink"/>
    <w:basedOn w:val="DefaultParagraphFont"/>
    <w:uiPriority w:val="99"/>
    <w:unhideWhenUsed/>
    <w:rsid w:val="00AC7267"/>
    <w:rPr>
      <w:color w:val="0000FF" w:themeColor="hyperlink"/>
      <w:u w:val="single"/>
    </w:rPr>
  </w:style>
  <w:style w:type="paragraph" w:styleId="Header">
    <w:name w:val="header"/>
    <w:basedOn w:val="Normal"/>
    <w:link w:val="HeaderChar"/>
    <w:uiPriority w:val="99"/>
    <w:unhideWhenUsed/>
    <w:rsid w:val="00AC7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267"/>
  </w:style>
  <w:style w:type="paragraph" w:styleId="Footer">
    <w:name w:val="footer"/>
    <w:basedOn w:val="Normal"/>
    <w:link w:val="FooterChar"/>
    <w:uiPriority w:val="99"/>
    <w:unhideWhenUsed/>
    <w:rsid w:val="00AC7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267"/>
  </w:style>
  <w:style w:type="paragraph" w:customStyle="1" w:styleId="cpformat">
    <w:name w:val="cpformat"/>
    <w:basedOn w:val="Normal"/>
    <w:rsid w:val="00AC72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7267"/>
    <w:rPr>
      <w:i/>
      <w:iCs/>
    </w:rPr>
  </w:style>
  <w:style w:type="table" w:styleId="TableGrid">
    <w:name w:val="Table Grid"/>
    <w:basedOn w:val="TableNormal"/>
    <w:uiPriority w:val="59"/>
    <w:rsid w:val="00484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67"/>
    <w:pPr>
      <w:spacing w:after="160" w:line="259"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267"/>
    <w:pPr>
      <w:ind w:left="720"/>
      <w:contextualSpacing/>
    </w:pPr>
  </w:style>
  <w:style w:type="character" w:styleId="Hyperlink">
    <w:name w:val="Hyperlink"/>
    <w:basedOn w:val="DefaultParagraphFont"/>
    <w:uiPriority w:val="99"/>
    <w:unhideWhenUsed/>
    <w:rsid w:val="00AC7267"/>
    <w:rPr>
      <w:color w:val="0000FF" w:themeColor="hyperlink"/>
      <w:u w:val="single"/>
    </w:rPr>
  </w:style>
  <w:style w:type="paragraph" w:styleId="Header">
    <w:name w:val="header"/>
    <w:basedOn w:val="Normal"/>
    <w:link w:val="HeaderChar"/>
    <w:uiPriority w:val="99"/>
    <w:unhideWhenUsed/>
    <w:rsid w:val="00AC7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267"/>
  </w:style>
  <w:style w:type="paragraph" w:styleId="Footer">
    <w:name w:val="footer"/>
    <w:basedOn w:val="Normal"/>
    <w:link w:val="FooterChar"/>
    <w:uiPriority w:val="99"/>
    <w:unhideWhenUsed/>
    <w:rsid w:val="00AC7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267"/>
  </w:style>
  <w:style w:type="paragraph" w:customStyle="1" w:styleId="cpformat">
    <w:name w:val="cpformat"/>
    <w:basedOn w:val="Normal"/>
    <w:rsid w:val="00AC72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7267"/>
    <w:rPr>
      <w:i/>
      <w:iCs/>
    </w:rPr>
  </w:style>
  <w:style w:type="table" w:styleId="TableGrid">
    <w:name w:val="Table Grid"/>
    <w:basedOn w:val="TableNormal"/>
    <w:uiPriority w:val="59"/>
    <w:rsid w:val="00484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exxonmobil.com/~/media/global/files/summary-annual-report/2017-summary-annual-report.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porate.exxonmobil.com/e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2019-01-20T11:02:00Z</dcterms:created>
  <dcterms:modified xsi:type="dcterms:W3CDTF">2019-01-20T11:02:00Z</dcterms:modified>
</cp:coreProperties>
</file>