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2342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2342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02342A" w:rsidP="00550EFD">
      <w:pPr>
        <w:spacing w:after="0" w:line="480" w:lineRule="auto"/>
        <w:jc w:val="center"/>
        <w:rPr>
          <w:rFonts w:ascii="Times New Roman" w:hAnsi="Times New Roman" w:cs="Times New Roman"/>
          <w:b/>
          <w:sz w:val="24"/>
          <w:szCs w:val="24"/>
        </w:rPr>
      </w:pPr>
      <w:r w:rsidRPr="009E2DFC">
        <w:rPr>
          <w:rFonts w:ascii="Times New Roman" w:hAnsi="Times New Roman" w:cs="Times New Roman"/>
          <w:b/>
          <w:sz w:val="24"/>
          <w:szCs w:val="24"/>
        </w:rPr>
        <w:lastRenderedPageBreak/>
        <w:t xml:space="preserve">Significant Sentence </w:t>
      </w:r>
      <w:r>
        <w:rPr>
          <w:rFonts w:ascii="Times New Roman" w:hAnsi="Times New Roman" w:cs="Times New Roman"/>
          <w:b/>
          <w:sz w:val="24"/>
          <w:szCs w:val="24"/>
        </w:rPr>
        <w:t>No. 1</w:t>
      </w:r>
    </w:p>
    <w:p w:rsidR="009E2DFC" w:rsidRPr="009E2DFC" w:rsidRDefault="0002342A" w:rsidP="00725F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sentence “</w:t>
      </w:r>
      <w:r w:rsidR="0072221A" w:rsidRPr="0072221A">
        <w:rPr>
          <w:rFonts w:ascii="Times New Roman" w:hAnsi="Times New Roman" w:cs="Times New Roman"/>
          <w:sz w:val="24"/>
          <w:szCs w:val="24"/>
        </w:rPr>
        <w:t>Layout has a major impact on performance, especially cost, time, and flexibility.</w:t>
      </w:r>
      <w:r>
        <w:rPr>
          <w:rFonts w:ascii="Times New Roman" w:hAnsi="Times New Roman" w:cs="Times New Roman"/>
          <w:sz w:val="24"/>
          <w:szCs w:val="24"/>
        </w:rPr>
        <w:t>" (</w:t>
      </w:r>
      <w:r w:rsidRPr="00725F54">
        <w:rPr>
          <w:rFonts w:ascii="Times New Roman" w:hAnsi="Times New Roman" w:cs="Times New Roman"/>
          <w:sz w:val="24"/>
          <w:szCs w:val="24"/>
        </w:rPr>
        <w:t>Swink</w:t>
      </w:r>
      <w:r>
        <w:rPr>
          <w:rFonts w:ascii="Times New Roman" w:hAnsi="Times New Roman" w:cs="Times New Roman"/>
          <w:sz w:val="24"/>
          <w:szCs w:val="24"/>
        </w:rPr>
        <w:t xml:space="preserve"> et al., 2017) is taken fro</w:t>
      </w:r>
      <w:r w:rsidR="0072221A">
        <w:rPr>
          <w:rFonts w:ascii="Times New Roman" w:hAnsi="Times New Roman" w:cs="Times New Roman"/>
          <w:sz w:val="24"/>
          <w:szCs w:val="24"/>
        </w:rPr>
        <w:t>m the first paragraph on page 150</w:t>
      </w:r>
      <w:r>
        <w:rPr>
          <w:rFonts w:ascii="Times New Roman" w:hAnsi="Times New Roman" w:cs="Times New Roman"/>
          <w:sz w:val="24"/>
          <w:szCs w:val="24"/>
        </w:rPr>
        <w:t xml:space="preserve">. This sentence is basically about the </w:t>
      </w:r>
      <w:r w:rsidR="0072221A">
        <w:rPr>
          <w:rFonts w:ascii="Times New Roman" w:hAnsi="Times New Roman" w:cs="Times New Roman"/>
          <w:sz w:val="24"/>
          <w:szCs w:val="24"/>
        </w:rPr>
        <w:t xml:space="preserve">physical layout of the operations. Layout decisions are made when managers want to either create a new product, facility, service or want to implement new technology and accommodate a demand change. </w:t>
      </w:r>
      <w:r w:rsidR="00C5224F">
        <w:rPr>
          <w:rFonts w:ascii="Times New Roman" w:hAnsi="Times New Roman" w:cs="Times New Roman"/>
          <w:sz w:val="24"/>
          <w:szCs w:val="24"/>
        </w:rPr>
        <w:t xml:space="preserve">This sentence means </w:t>
      </w:r>
      <w:r w:rsidR="0072221A">
        <w:rPr>
          <w:rFonts w:ascii="Times New Roman" w:hAnsi="Times New Roman" w:cs="Times New Roman"/>
          <w:sz w:val="24"/>
          <w:szCs w:val="24"/>
        </w:rPr>
        <w:t xml:space="preserve">that layout will have a determining effect on the performance of the tasks in the context on time, cost and feasibility of the procedures for producing the desired services and goods. </w:t>
      </w:r>
      <w:r w:rsidR="00C5224F">
        <w:rPr>
          <w:rFonts w:ascii="Times New Roman" w:hAnsi="Times New Roman" w:cs="Times New Roman"/>
          <w:sz w:val="24"/>
          <w:szCs w:val="24"/>
        </w:rPr>
        <w:t xml:space="preserve">The significance of this sentence for me is that </w:t>
      </w:r>
      <w:r w:rsidR="0072221A">
        <w:rPr>
          <w:rFonts w:ascii="Times New Roman" w:hAnsi="Times New Roman" w:cs="Times New Roman"/>
          <w:sz w:val="24"/>
          <w:szCs w:val="24"/>
        </w:rPr>
        <w:t>even in real when planning for innovative work, people tend to design a layout to plan a proper draft for making or developing a function or product. It is essential for planning out a renovation in terms of the place or things.</w:t>
      </w:r>
    </w:p>
    <w:p w:rsidR="009E2DFC" w:rsidRDefault="0002342A" w:rsidP="00550EFD">
      <w:pPr>
        <w:spacing w:after="0" w:line="480" w:lineRule="auto"/>
        <w:jc w:val="center"/>
        <w:rPr>
          <w:rFonts w:ascii="Times New Roman" w:hAnsi="Times New Roman" w:cs="Times New Roman"/>
          <w:b/>
          <w:sz w:val="24"/>
          <w:szCs w:val="24"/>
        </w:rPr>
      </w:pPr>
      <w:r w:rsidRPr="009E2DFC">
        <w:rPr>
          <w:rFonts w:ascii="Times New Roman" w:hAnsi="Times New Roman" w:cs="Times New Roman"/>
          <w:b/>
          <w:sz w:val="24"/>
          <w:szCs w:val="24"/>
        </w:rPr>
        <w:t>Significant Sentence</w:t>
      </w:r>
      <w:r>
        <w:rPr>
          <w:rFonts w:ascii="Times New Roman" w:hAnsi="Times New Roman" w:cs="Times New Roman"/>
          <w:b/>
          <w:sz w:val="24"/>
          <w:szCs w:val="24"/>
        </w:rPr>
        <w:t xml:space="preserve"> No. 2</w:t>
      </w:r>
    </w:p>
    <w:p w:rsidR="00573B2C" w:rsidRDefault="0002342A" w:rsidP="00573B2C">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This sentence “The culture within an organization can have tremendous effects on the success or failure of quality improvement initiatives</w:t>
      </w:r>
      <w:r w:rsidRPr="00573B2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sidRPr="00725F54">
        <w:rPr>
          <w:rFonts w:ascii="Times New Roman" w:hAnsi="Times New Roman" w:cs="Times New Roman"/>
          <w:sz w:val="24"/>
          <w:szCs w:val="24"/>
        </w:rPr>
        <w:t>Swink</w:t>
      </w:r>
      <w:r>
        <w:rPr>
          <w:rFonts w:ascii="Times New Roman" w:hAnsi="Times New Roman" w:cs="Times New Roman"/>
          <w:sz w:val="24"/>
          <w:szCs w:val="24"/>
        </w:rPr>
        <w:t xml:space="preserve"> et al., 2017) is taken from the last paragraph on page number 182. This sentence is basically about the organizational culture which is essential or influential in determining the success and failure of a company’s quality resourcefulness. This sent</w:t>
      </w:r>
      <w:r>
        <w:rPr>
          <w:rFonts w:ascii="Times New Roman" w:hAnsi="Times New Roman" w:cs="Times New Roman"/>
          <w:sz w:val="24"/>
          <w:szCs w:val="24"/>
        </w:rPr>
        <w:t xml:space="preserve">ence means </w:t>
      </w:r>
      <w:r w:rsidR="00570507">
        <w:rPr>
          <w:rFonts w:ascii="Times New Roman" w:hAnsi="Times New Roman" w:cs="Times New Roman"/>
          <w:sz w:val="24"/>
          <w:szCs w:val="24"/>
        </w:rPr>
        <w:t>that to achieve sufficient quality initiative, it is necessary to have a compatible culture within an organization, as it will help in achieving the accomplishments. The culture of an organization is maintained through efficient managers who provide quality management regarding tasks</w:t>
      </w:r>
      <w:r w:rsidR="007F1F92" w:rsidRPr="007F1F92">
        <w:rPr>
          <w:rFonts w:ascii="Times New Roman" w:hAnsi="Times New Roman" w:cs="Times New Roman"/>
          <w:sz w:val="24"/>
          <w:szCs w:val="24"/>
        </w:rPr>
        <w:t xml:space="preserve"> </w:t>
      </w:r>
      <w:r w:rsidR="007F1F92">
        <w:rPr>
          <w:rFonts w:ascii="Times New Roman" w:hAnsi="Times New Roman" w:cs="Times New Roman"/>
          <w:sz w:val="24"/>
          <w:szCs w:val="24"/>
        </w:rPr>
        <w:t>(</w:t>
      </w:r>
      <w:r w:rsidR="007F1F92" w:rsidRPr="007F1F92">
        <w:rPr>
          <w:rFonts w:ascii="Times New Roman" w:hAnsi="Times New Roman" w:cs="Times New Roman"/>
          <w:sz w:val="24"/>
          <w:szCs w:val="24"/>
        </w:rPr>
        <w:t>Driskill, 2018)</w:t>
      </w:r>
      <w:r w:rsidR="00570507">
        <w:rPr>
          <w:rFonts w:ascii="Times New Roman" w:hAnsi="Times New Roman" w:cs="Times New Roman"/>
          <w:sz w:val="24"/>
          <w:szCs w:val="24"/>
        </w:rPr>
        <w:t xml:space="preserve">. </w:t>
      </w:r>
      <w:r w:rsidRPr="00573B2C">
        <w:rPr>
          <w:rFonts w:ascii="Times New Roman" w:hAnsi="Times New Roman" w:cs="Times New Roman"/>
          <w:sz w:val="24"/>
          <w:szCs w:val="24"/>
        </w:rPr>
        <w:t>The ap</w:t>
      </w:r>
      <w:r w:rsidR="00570507">
        <w:rPr>
          <w:rFonts w:ascii="Times New Roman" w:hAnsi="Times New Roman" w:cs="Times New Roman"/>
          <w:sz w:val="24"/>
          <w:szCs w:val="24"/>
        </w:rPr>
        <w:t>plicability of this sentence is that culture is detrimental in providing the company with effective workforce or labor, as an active culture provides safety and security to the employees along with the chances of productivity and excelling in completing the goals and objectives of their tasks.</w:t>
      </w:r>
    </w:p>
    <w:p w:rsidR="0008177B" w:rsidRPr="00267851" w:rsidRDefault="0002342A" w:rsidP="00570507">
      <w:pPr>
        <w:jc w:val="center"/>
        <w:rPr>
          <w:rFonts w:ascii="Times New Roman" w:hAnsi="Times New Roman" w:cs="Times New Roman"/>
          <w:b/>
          <w:sz w:val="24"/>
          <w:szCs w:val="24"/>
        </w:rPr>
      </w:pPr>
      <w:r>
        <w:rPr>
          <w:rFonts w:ascii="Times New Roman" w:hAnsi="Times New Roman" w:cs="Times New Roman"/>
          <w:b/>
          <w:sz w:val="24"/>
          <w:szCs w:val="24"/>
        </w:rPr>
        <w:br w:type="page"/>
      </w:r>
      <w:r w:rsidR="00A96A7A">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7F1F92" w:rsidRPr="0008177B" w:rsidRDefault="0002342A" w:rsidP="00550EFD">
      <w:pPr>
        <w:spacing w:after="0" w:line="480" w:lineRule="auto"/>
        <w:ind w:left="720" w:hanging="720"/>
        <w:rPr>
          <w:rFonts w:ascii="Times New Roman" w:hAnsi="Times New Roman" w:cs="Times New Roman"/>
          <w:sz w:val="24"/>
          <w:szCs w:val="24"/>
        </w:rPr>
      </w:pPr>
      <w:r w:rsidRPr="007F1F92">
        <w:rPr>
          <w:rFonts w:ascii="Times New Roman" w:hAnsi="Times New Roman" w:cs="Times New Roman"/>
          <w:sz w:val="24"/>
          <w:szCs w:val="24"/>
        </w:rPr>
        <w:t>Driskill, G. W. (2018). </w:t>
      </w:r>
      <w:r w:rsidRPr="007F1F92">
        <w:rPr>
          <w:rFonts w:ascii="Times New Roman" w:hAnsi="Times New Roman" w:cs="Times New Roman"/>
          <w:i/>
          <w:iCs/>
          <w:sz w:val="24"/>
          <w:szCs w:val="24"/>
        </w:rPr>
        <w:t>Organizational culture in action: A cultural analysis workbook</w:t>
      </w:r>
      <w:r w:rsidRPr="007F1F92">
        <w:rPr>
          <w:rFonts w:ascii="Times New Roman" w:hAnsi="Times New Roman" w:cs="Times New Roman"/>
          <w:sz w:val="24"/>
          <w:szCs w:val="24"/>
        </w:rPr>
        <w:t>. Routledge.</w:t>
      </w:r>
    </w:p>
    <w:p w:rsidR="007F1F92" w:rsidRDefault="0002342A" w:rsidP="00550EFD">
      <w:pPr>
        <w:spacing w:after="0" w:line="480" w:lineRule="auto"/>
        <w:ind w:left="720" w:hanging="720"/>
        <w:rPr>
          <w:rFonts w:ascii="Times New Roman" w:hAnsi="Times New Roman" w:cs="Times New Roman"/>
          <w:sz w:val="24"/>
          <w:szCs w:val="24"/>
        </w:rPr>
      </w:pPr>
      <w:r w:rsidRPr="00725F54">
        <w:rPr>
          <w:rFonts w:ascii="Times New Roman" w:hAnsi="Times New Roman" w:cs="Times New Roman"/>
          <w:sz w:val="24"/>
          <w:szCs w:val="24"/>
        </w:rPr>
        <w:t xml:space="preserve">Swink, M., Melnyk, S. A., Cooper, M. B., </w:t>
      </w:r>
      <w:r w:rsidRPr="00725F54">
        <w:rPr>
          <w:rFonts w:ascii="Times New Roman" w:hAnsi="Times New Roman" w:cs="Times New Roman"/>
          <w:sz w:val="24"/>
          <w:szCs w:val="24"/>
        </w:rPr>
        <w:t>&amp; Hartley, J. L. (2017). </w:t>
      </w:r>
      <w:r w:rsidRPr="00725F54">
        <w:rPr>
          <w:rFonts w:ascii="Times New Roman" w:hAnsi="Times New Roman" w:cs="Times New Roman"/>
          <w:i/>
          <w:iCs/>
          <w:sz w:val="24"/>
          <w:szCs w:val="24"/>
        </w:rPr>
        <w:t>Managing operations across the supply chain</w:t>
      </w:r>
      <w:r w:rsidRPr="00725F54">
        <w:rPr>
          <w:rFonts w:ascii="Times New Roman" w:hAnsi="Times New Roman" w:cs="Times New Roman"/>
          <w:sz w:val="24"/>
          <w:szCs w:val="24"/>
        </w:rPr>
        <w:t>. New York, NY: McGraw-Hill Education.</w:t>
      </w:r>
    </w:p>
    <w:sectPr w:rsidR="007F1F9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2A" w:rsidRDefault="0002342A">
      <w:pPr>
        <w:spacing w:after="0" w:line="240" w:lineRule="auto"/>
      </w:pPr>
      <w:r>
        <w:separator/>
      </w:r>
    </w:p>
  </w:endnote>
  <w:endnote w:type="continuationSeparator" w:id="0">
    <w:p w:rsidR="0002342A" w:rsidRDefault="0002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2A" w:rsidRDefault="0002342A">
      <w:pPr>
        <w:spacing w:after="0" w:line="240" w:lineRule="auto"/>
      </w:pPr>
      <w:r>
        <w:separator/>
      </w:r>
    </w:p>
  </w:footnote>
  <w:footnote w:type="continuationSeparator" w:id="0">
    <w:p w:rsidR="0002342A" w:rsidRDefault="0002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2342A"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95E07" w:rsidRPr="00F95E07">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52E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2342A" w:rsidP="001A02CC">
    <w:pPr>
      <w:pStyle w:val="Header"/>
      <w:tabs>
        <w:tab w:val="clear" w:pos="4680"/>
        <w:tab w:val="left" w:pos="7817"/>
        <w:tab w:val="center" w:pos="9360"/>
      </w:tabs>
      <w:rPr>
        <w:rFonts w:ascii="Times New Roman" w:hAnsi="Times New Roman" w:cs="Times New Roman"/>
        <w:sz w:val="24"/>
        <w:szCs w:val="24"/>
      </w:rPr>
    </w:pPr>
    <w:r w:rsidRPr="00F95E07">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52EC">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342A"/>
    <w:rsid w:val="00024ABE"/>
    <w:rsid w:val="0008177B"/>
    <w:rsid w:val="00130A33"/>
    <w:rsid w:val="00141074"/>
    <w:rsid w:val="00187C02"/>
    <w:rsid w:val="001A02CC"/>
    <w:rsid w:val="00267851"/>
    <w:rsid w:val="002777E7"/>
    <w:rsid w:val="002A4269"/>
    <w:rsid w:val="0034125C"/>
    <w:rsid w:val="003F52EC"/>
    <w:rsid w:val="00471063"/>
    <w:rsid w:val="004A07E8"/>
    <w:rsid w:val="0054176F"/>
    <w:rsid w:val="00550EFD"/>
    <w:rsid w:val="00567619"/>
    <w:rsid w:val="00567DA7"/>
    <w:rsid w:val="00570507"/>
    <w:rsid w:val="00573B2C"/>
    <w:rsid w:val="005C20F1"/>
    <w:rsid w:val="0072221A"/>
    <w:rsid w:val="00725F54"/>
    <w:rsid w:val="007F1F92"/>
    <w:rsid w:val="00877CA7"/>
    <w:rsid w:val="00943471"/>
    <w:rsid w:val="009E2DFC"/>
    <w:rsid w:val="00A106AF"/>
    <w:rsid w:val="00A4374D"/>
    <w:rsid w:val="00A96A7A"/>
    <w:rsid w:val="00B405F9"/>
    <w:rsid w:val="00B73412"/>
    <w:rsid w:val="00C5224F"/>
    <w:rsid w:val="00C5356B"/>
    <w:rsid w:val="00C74D28"/>
    <w:rsid w:val="00C75C92"/>
    <w:rsid w:val="00CA2688"/>
    <w:rsid w:val="00CF0A51"/>
    <w:rsid w:val="00D5076D"/>
    <w:rsid w:val="00D95087"/>
    <w:rsid w:val="00EF1641"/>
    <w:rsid w:val="00F94B9F"/>
    <w:rsid w:val="00F95E07"/>
    <w:rsid w:val="00FD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2019-03-25T08:24:00Z</dcterms:created>
  <dcterms:modified xsi:type="dcterms:W3CDTF">2019-03-25T08:24:00Z</dcterms:modified>
</cp:coreProperties>
</file>