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7DF41B9" w14:textId="77777777" w:rsidR="00F9444C" w:rsidRDefault="00E23D27" w:rsidP="00631CC8">
          <w:pPr>
            <w:pStyle w:val="NoSpacing"/>
            <w:spacing w:line="240" w:lineRule="auto"/>
          </w:pPr>
          <w:r>
            <w:t>Your Name</w:t>
          </w:r>
        </w:p>
      </w:sdtContent>
    </w:sdt>
    <w:p w14:paraId="1AE918AC" w14:textId="77777777" w:rsidR="00E614DD" w:rsidRDefault="00C84D19" w:rsidP="00631CC8">
      <w:pPr>
        <w:pStyle w:val="NoSpacing"/>
        <w:spacing w:line="240" w:lineRule="auto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B643661" w14:textId="77777777" w:rsidR="00E614DD" w:rsidRDefault="00C84D19" w:rsidP="00631CC8">
      <w:pPr>
        <w:pStyle w:val="NoSpacing"/>
        <w:spacing w:line="240" w:lineRule="auto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E871469" w14:textId="77777777" w:rsidR="00E614DD" w:rsidRDefault="00C84D19" w:rsidP="00631CC8">
      <w:pPr>
        <w:pStyle w:val="NoSpacing"/>
        <w:spacing w:line="240" w:lineRule="auto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F26CCA6" w14:textId="77777777" w:rsidR="00E614DD" w:rsidRDefault="00E23D27" w:rsidP="00631CC8">
      <w:pPr>
        <w:pStyle w:val="Title"/>
        <w:spacing w:line="240" w:lineRule="auto"/>
      </w:pPr>
      <w:r>
        <w:t>The Bill of Rights</w:t>
      </w:r>
    </w:p>
    <w:p w14:paraId="7E85C13C" w14:textId="77777777" w:rsidR="00470615" w:rsidRDefault="00E23D27" w:rsidP="00631CC8">
      <w:pPr>
        <w:spacing w:line="240" w:lineRule="auto"/>
      </w:pPr>
      <w:r>
        <w:t xml:space="preserve">The Bill of Rights constitutes of first 10 amendments </w:t>
      </w:r>
      <w:r w:rsidR="006950DC">
        <w:t>to</w:t>
      </w:r>
      <w:r w:rsidR="008403BD">
        <w:t xml:space="preserve"> the con</w:t>
      </w:r>
      <w:r w:rsidR="006950DC">
        <w:t xml:space="preserve">stitution of the United States. The </w:t>
      </w:r>
      <w:r w:rsidR="00F7750E">
        <w:t>Bill protects and save</w:t>
      </w:r>
      <w:r w:rsidR="00631CC8">
        <w:t>s</w:t>
      </w:r>
      <w:r w:rsidR="00F7750E">
        <w:t xml:space="preserve"> citizens from unreasonable seizures, searches, and unusual and cruel punishments. </w:t>
      </w:r>
      <w:r w:rsidR="004D70B3">
        <w:t>The Bill aims at limiting the authority of the government over the freedo</w:t>
      </w:r>
      <w:r w:rsidR="00FF34BD">
        <w:t>m of religion,</w:t>
      </w:r>
      <w:r w:rsidR="003E7347">
        <w:t xml:space="preserve"> speech</w:t>
      </w:r>
      <w:r w:rsidR="00FF34BD">
        <w:t xml:space="preserve">, press, and other such aspects. </w:t>
      </w:r>
      <w:r w:rsidR="00464D31">
        <w:t>The Bill sets many r</w:t>
      </w:r>
      <w:r w:rsidR="000B25D2">
        <w:t xml:space="preserve">ules for the process of law and does not allow reserving all powers delegated to the </w:t>
      </w:r>
      <w:r w:rsidR="00A07C12">
        <w:t xml:space="preserve">state or the federal government. The Bill specifies that the enumeration in the constitution </w:t>
      </w:r>
      <w:r w:rsidR="00D5023F">
        <w:t>shall not be den</w:t>
      </w:r>
      <w:r w:rsidR="00631CC8">
        <w:t>ied</w:t>
      </w:r>
      <w:r w:rsidR="00D5023F">
        <w:t xml:space="preserve"> or disparage others, which are retained by the people. </w:t>
      </w:r>
      <w:r w:rsidR="00631CC8">
        <w:t>The Bill of rights is in actual amendments in the constitution of the United States after some considerations and legislations.</w:t>
      </w:r>
    </w:p>
    <w:p w14:paraId="6C531F31" w14:textId="77777777" w:rsidR="00470615" w:rsidRPr="00470615" w:rsidRDefault="00E23D27" w:rsidP="00631CC8">
      <w:pPr>
        <w:pStyle w:val="Heading1"/>
        <w:spacing w:line="240" w:lineRule="auto"/>
      </w:pPr>
      <w:r>
        <w:t>Freedom of Religion</w:t>
      </w:r>
    </w:p>
    <w:p w14:paraId="4BE09981" w14:textId="77777777" w:rsidR="00EA0D07" w:rsidRDefault="00E23D27" w:rsidP="00631CC8">
      <w:pPr>
        <w:spacing w:line="240" w:lineRule="auto"/>
      </w:pPr>
      <w:r>
        <w:t xml:space="preserve">The first freedom that is going to be viewed in this </w:t>
      </w:r>
      <w:r w:rsidR="00F10941">
        <w:t>paper is the f</w:t>
      </w:r>
      <w:r w:rsidR="00DD25D4">
        <w:t xml:space="preserve">reedom of religion. The first amendment </w:t>
      </w:r>
      <w:r w:rsidR="00163179">
        <w:t xml:space="preserve">in the constitution protects the rights of freedom of expression and freedom of religion. </w:t>
      </w:r>
      <w:r w:rsidR="00DE3F7D">
        <w:t xml:space="preserve">Freedom of religion is guaranteed in the two clauses of </w:t>
      </w:r>
      <w:r w:rsidR="00631CC8">
        <w:t xml:space="preserve">the </w:t>
      </w:r>
      <w:r w:rsidR="00DE3F7D">
        <w:t>first amendment</w:t>
      </w:r>
      <w:r w:rsidR="00C962A8">
        <w:t xml:space="preserve"> from which the establishment clause prohibits the state or government from passing any rule or legislation to declare or e</w:t>
      </w:r>
      <w:r w:rsidR="008F5717">
        <w:t>stablish any religion official or giving preference to one religion over other</w:t>
      </w:r>
      <w:r w:rsidR="00631CC8">
        <w:t>s</w:t>
      </w:r>
      <w:r w:rsidR="008F5717">
        <w:t>. The clause is enforces separating religion fro</w:t>
      </w:r>
      <w:r w:rsidR="00EF240B">
        <w:t xml:space="preserve">m the affairs of state. The second clause that talks about the freedom of religion </w:t>
      </w:r>
      <w:r w:rsidR="00631CC8">
        <w:t>are</w:t>
      </w:r>
      <w:r w:rsidR="00C6569D">
        <w:t xml:space="preserve"> called free exercise clause, and it prohibits the government and authorities from interfering in personal religio</w:t>
      </w:r>
      <w:r w:rsidR="00631CC8">
        <w:t>us</w:t>
      </w:r>
      <w:r w:rsidR="00C6569D">
        <w:t xml:space="preserve"> practices of individuals</w:t>
      </w:r>
      <w:r w:rsidR="00FC2FFD">
        <w:fldChar w:fldCharType="begin"/>
      </w:r>
      <w:r w:rsidR="00FC2FFD">
        <w:instrText xml:space="preserve"> ADDIN ZOTERO_ITEM CSL_CITATION {"citationID":"y69D8UHs","properties":{"formattedCitation":"(\\uc0\\u8220{}First Amendment\\uc0\\u8221{})","plainCitation":"(“First Amendment”)","noteIndex":0},"citationItems":[{"id":334,"uris":["http://zotero.org/users/local/5OlhLovK/items/TKAHGUUD"],"uri":["http://zotero.org/users/local/5OlhLovK/items/TKAHGUUD"],"itemData":{"id":334,"type":"webpage","container-title":"LII / Legal Information Institute","language":"en","title":"First Amendment","URL":"https://www.law.cornell.edu/wex/first_amendment","accessed":{"date-parts":[["2019",12,20]]}}}],"schema":"https://github.com/citation-style-language/schema/raw/master/csl-citation.json"} </w:instrText>
      </w:r>
      <w:r w:rsidR="00FC2FFD">
        <w:fldChar w:fldCharType="separate"/>
      </w:r>
      <w:r w:rsidR="00FC2FFD" w:rsidRPr="00FC2FFD">
        <w:rPr>
          <w:rFonts w:ascii="Times New Roman" w:hAnsi="Times New Roman" w:cs="Times New Roman"/>
        </w:rPr>
        <w:t>(“First Amendment”)</w:t>
      </w:r>
      <w:r w:rsidR="00FC2FFD">
        <w:fldChar w:fldCharType="end"/>
      </w:r>
      <w:r w:rsidR="00C6569D">
        <w:t xml:space="preserve">. </w:t>
      </w:r>
      <w:r w:rsidR="00322437">
        <w:t xml:space="preserve">However, some activities of the government regarding religion are allowed, including enforcement of the blue laws and providing </w:t>
      </w:r>
      <w:r w:rsidR="00A37FE3">
        <w:t xml:space="preserve">parochial school systems with the bus services. </w:t>
      </w:r>
      <w:r w:rsidR="00675DDB">
        <w:t xml:space="preserve">It is the responsibility of </w:t>
      </w:r>
      <w:r w:rsidR="00FC2FFD">
        <w:t xml:space="preserve">all the states </w:t>
      </w:r>
      <w:r w:rsidR="00CA1AA2">
        <w:t>to take effective and necessary measure</w:t>
      </w:r>
      <w:r w:rsidR="00631CC8">
        <w:t>s</w:t>
      </w:r>
      <w:r w:rsidR="00CA1AA2">
        <w:t xml:space="preserve"> in order to eliminate and prevent discrimi</w:t>
      </w:r>
      <w:r w:rsidR="00E202C6">
        <w:t>nation on religious grounds or belief in the exercise, recognition, fundamental</w:t>
      </w:r>
      <w:r w:rsidR="007333B4">
        <w:t xml:space="preserve"> freedoms, and enjoyment of human rights. </w:t>
      </w:r>
      <w:r w:rsidR="00631CC8">
        <w:t>The g</w:t>
      </w:r>
      <w:r w:rsidR="007333B4">
        <w:t xml:space="preserve">overnment must </w:t>
      </w:r>
      <w:r w:rsidR="006471C1">
        <w:t xml:space="preserve">rescind or enact legislation </w:t>
      </w:r>
      <w:r w:rsidR="00631CC8">
        <w:t xml:space="preserve">that </w:t>
      </w:r>
      <w:r w:rsidR="006471C1">
        <w:t>w</w:t>
      </w:r>
      <w:r w:rsidR="00631CC8">
        <w:t>as</w:t>
      </w:r>
      <w:r w:rsidR="006471C1">
        <w:t xml:space="preserve"> required to prevent any discrimination and to take all the adequate measures to confront intolerance </w:t>
      </w:r>
      <w:r w:rsidR="001240CC">
        <w:t xml:space="preserve">on religious grounds. </w:t>
      </w:r>
    </w:p>
    <w:p w14:paraId="026DC9B3" w14:textId="77777777" w:rsidR="008E0BFF" w:rsidRDefault="00E23D27" w:rsidP="00631CC8">
      <w:pPr>
        <w:spacing w:line="240" w:lineRule="auto"/>
      </w:pPr>
      <w:r>
        <w:t xml:space="preserve">The possible changes in the first amendment regarding freedom of religion, </w:t>
      </w:r>
      <w:r w:rsidR="00060F74">
        <w:t xml:space="preserve">allowing every citizen to exercise and implement his religion without any force and pressure. </w:t>
      </w:r>
      <w:r w:rsidR="00FA7DEF">
        <w:t xml:space="preserve">The constitution must introduce adequate rules and laws in order to ensure </w:t>
      </w:r>
      <w:r w:rsidR="00631CC8">
        <w:t xml:space="preserve">the </w:t>
      </w:r>
      <w:r w:rsidR="00FA7DEF">
        <w:t xml:space="preserve">least intervention in a person’s personal belonging to religion not only by the state and authorities but </w:t>
      </w:r>
      <w:r w:rsidR="00B358C0">
        <w:t>also from other groups. Penalties must be introduced for civil actors who ma</w:t>
      </w:r>
      <w:r w:rsidR="009D2CC6">
        <w:t>y involve in such practices, and no one shall be exposed to coercion, which may result in impairing his/her freedom of belief or religion.</w:t>
      </w:r>
    </w:p>
    <w:p w14:paraId="48DF97B7" w14:textId="77777777" w:rsidR="008E0BFF" w:rsidRDefault="00E23D27" w:rsidP="00631CC8">
      <w:pPr>
        <w:pStyle w:val="Heading1"/>
        <w:spacing w:line="240" w:lineRule="auto"/>
      </w:pPr>
      <w:r>
        <w:t>Freedom of Speech</w:t>
      </w:r>
    </w:p>
    <w:p w14:paraId="44CC3075" w14:textId="77777777" w:rsidR="008E0BFF" w:rsidRDefault="00E23D27" w:rsidP="00631CC8">
      <w:pPr>
        <w:spacing w:line="240" w:lineRule="auto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 xml:space="preserve">The second freedom offered in the first amendment of the Bill of rights is the freedom of expression. The Bill considers freedom of expression as a fundamental right of the citizens and </w:t>
      </w:r>
      <w:r w:rsidR="00E70312">
        <w:rPr>
          <w:rFonts w:eastAsia="Times New Roman" w:cstheme="minorHAnsi"/>
          <w:color w:val="333333"/>
          <w:lang w:eastAsia="en-US"/>
        </w:rPr>
        <w:t>ensure</w:t>
      </w:r>
      <w:r w:rsidR="00631CC8">
        <w:rPr>
          <w:rFonts w:eastAsia="Times New Roman" w:cstheme="minorHAnsi"/>
          <w:color w:val="333333"/>
          <w:lang w:eastAsia="en-US"/>
        </w:rPr>
        <w:t>s</w:t>
      </w:r>
      <w:r w:rsidR="00E70312">
        <w:rPr>
          <w:rFonts w:eastAsia="Times New Roman" w:cstheme="minorHAnsi"/>
          <w:color w:val="333333"/>
          <w:lang w:eastAsia="en-US"/>
        </w:rPr>
        <w:t xml:space="preserve"> </w:t>
      </w:r>
      <w:r w:rsidR="00631CC8">
        <w:rPr>
          <w:rFonts w:eastAsia="Times New Roman" w:cstheme="minorHAnsi"/>
          <w:color w:val="333333"/>
          <w:lang w:eastAsia="en-US"/>
        </w:rPr>
        <w:t xml:space="preserve">the </w:t>
      </w:r>
      <w:r w:rsidR="00E70312">
        <w:rPr>
          <w:rFonts w:eastAsia="Times New Roman" w:cstheme="minorHAnsi"/>
          <w:color w:val="333333"/>
          <w:lang w:eastAsia="en-US"/>
        </w:rPr>
        <w:t xml:space="preserve">protection of this right. The right </w:t>
      </w:r>
      <w:r w:rsidR="00631CC8">
        <w:rPr>
          <w:rFonts w:eastAsia="Times New Roman" w:cstheme="minorHAnsi"/>
          <w:color w:val="333333"/>
          <w:lang w:eastAsia="en-US"/>
        </w:rPr>
        <w:t>to</w:t>
      </w:r>
      <w:r w:rsidR="00E70312">
        <w:rPr>
          <w:rFonts w:eastAsia="Times New Roman" w:cstheme="minorHAnsi"/>
          <w:color w:val="333333"/>
          <w:lang w:eastAsia="en-US"/>
        </w:rPr>
        <w:t xml:space="preserve"> freedom of expression is divided into two aspects of expression. These expect of freedom of expression are freedom of speech and freedom of </w:t>
      </w:r>
      <w:r w:rsidR="00631CC8">
        <w:rPr>
          <w:rFonts w:eastAsia="Times New Roman" w:cstheme="minorHAnsi"/>
          <w:color w:val="333333"/>
          <w:lang w:eastAsia="en-US"/>
        </w:rPr>
        <w:t xml:space="preserve">the </w:t>
      </w:r>
      <w:r w:rsidR="00E70312">
        <w:rPr>
          <w:rFonts w:eastAsia="Times New Roman" w:cstheme="minorHAnsi"/>
          <w:color w:val="333333"/>
          <w:lang w:eastAsia="en-US"/>
        </w:rPr>
        <w:t>press.</w:t>
      </w:r>
      <w:r w:rsidR="00D55EB6">
        <w:rPr>
          <w:rFonts w:eastAsia="Times New Roman" w:cstheme="minorHAnsi"/>
          <w:color w:val="333333"/>
          <w:lang w:eastAsia="en-US"/>
        </w:rPr>
        <w:t xml:space="preserve"> The right </w:t>
      </w:r>
      <w:r w:rsidR="00631CC8">
        <w:rPr>
          <w:rFonts w:eastAsia="Times New Roman" w:cstheme="minorHAnsi"/>
          <w:color w:val="333333"/>
          <w:lang w:eastAsia="en-US"/>
        </w:rPr>
        <w:t>to</w:t>
      </w:r>
      <w:r w:rsidR="00D55EB6">
        <w:rPr>
          <w:rFonts w:eastAsia="Times New Roman" w:cstheme="minorHAnsi"/>
          <w:color w:val="333333"/>
          <w:lang w:eastAsia="en-US"/>
        </w:rPr>
        <w:t xml:space="preserve"> freedom of expression allows masses and individuals to express their views and sentiments without the interference of regulatory authorities or the government. </w:t>
      </w:r>
      <w:r w:rsidR="00B276B3">
        <w:rPr>
          <w:rFonts w:eastAsia="Times New Roman" w:cstheme="minorHAnsi"/>
          <w:color w:val="333333"/>
          <w:lang w:eastAsia="en-US"/>
        </w:rPr>
        <w:t xml:space="preserve">The </w:t>
      </w:r>
      <w:r w:rsidR="005761F0">
        <w:rPr>
          <w:rFonts w:eastAsia="Times New Roman" w:cstheme="minorHAnsi"/>
          <w:color w:val="333333"/>
          <w:lang w:eastAsia="en-US"/>
        </w:rPr>
        <w:t>Supreme Court of the United States require</w:t>
      </w:r>
      <w:r w:rsidR="00B276B3">
        <w:rPr>
          <w:rFonts w:eastAsia="Times New Roman" w:cstheme="minorHAnsi"/>
          <w:color w:val="333333"/>
          <w:lang w:eastAsia="en-US"/>
        </w:rPr>
        <w:t>s</w:t>
      </w:r>
      <w:r w:rsidR="005761F0">
        <w:rPr>
          <w:rFonts w:eastAsia="Times New Roman" w:cstheme="minorHAnsi"/>
          <w:color w:val="333333"/>
          <w:lang w:eastAsia="en-US"/>
        </w:rPr>
        <w:t xml:space="preserve"> </w:t>
      </w:r>
      <w:r w:rsidR="00631CC8">
        <w:rPr>
          <w:rFonts w:eastAsia="Times New Roman" w:cstheme="minorHAnsi"/>
          <w:color w:val="333333"/>
          <w:lang w:eastAsia="en-US"/>
        </w:rPr>
        <w:t xml:space="preserve">the </w:t>
      </w:r>
      <w:r w:rsidR="005761F0">
        <w:rPr>
          <w:rFonts w:eastAsia="Times New Roman" w:cstheme="minorHAnsi"/>
          <w:color w:val="333333"/>
          <w:lang w:eastAsia="en-US"/>
        </w:rPr>
        <w:t xml:space="preserve">government to offer adequate justification </w:t>
      </w:r>
      <w:r w:rsidR="00B276B3">
        <w:rPr>
          <w:rFonts w:eastAsia="Times New Roman" w:cstheme="minorHAnsi"/>
          <w:color w:val="333333"/>
          <w:lang w:eastAsia="en-US"/>
        </w:rPr>
        <w:t>in case of attempting any regulation in speech.</w:t>
      </w:r>
      <w:r w:rsidR="00E466C5">
        <w:rPr>
          <w:rFonts w:eastAsia="Times New Roman" w:cstheme="minorHAnsi"/>
          <w:color w:val="333333"/>
          <w:lang w:eastAsia="en-US"/>
        </w:rPr>
        <w:t xml:space="preserve"> </w:t>
      </w:r>
      <w:r w:rsidR="00630C42">
        <w:rPr>
          <w:rFonts w:eastAsia="Times New Roman" w:cstheme="minorHAnsi"/>
          <w:color w:val="333333"/>
          <w:lang w:eastAsia="en-US"/>
        </w:rPr>
        <w:t xml:space="preserve">A person cannot be held accountable either civilly or criminally for anything spoken or written about a topic or person as long as it is based on facts </w:t>
      </w:r>
      <w:r w:rsidR="00630C42">
        <w:rPr>
          <w:rFonts w:eastAsia="Times New Roman" w:cstheme="minorHAnsi"/>
          <w:color w:val="333333"/>
          <w:lang w:eastAsia="en-US"/>
        </w:rPr>
        <w:lastRenderedPageBreak/>
        <w:t xml:space="preserve">and </w:t>
      </w:r>
      <w:r w:rsidR="00F56756">
        <w:rPr>
          <w:rFonts w:eastAsia="Times New Roman" w:cstheme="minorHAnsi"/>
          <w:color w:val="333333"/>
          <w:lang w:eastAsia="en-US"/>
        </w:rPr>
        <w:t>honest opinion</w:t>
      </w:r>
      <w:r w:rsidR="00281C53">
        <w:rPr>
          <w:rFonts w:eastAsia="Times New Roman" w:cstheme="minorHAnsi"/>
          <w:color w:val="333333"/>
          <w:lang w:eastAsia="en-US"/>
        </w:rPr>
        <w:fldChar w:fldCharType="begin"/>
      </w:r>
      <w:r w:rsidR="00281C53">
        <w:rPr>
          <w:rFonts w:eastAsia="Times New Roman" w:cstheme="minorHAnsi"/>
          <w:color w:val="333333"/>
          <w:lang w:eastAsia="en-US"/>
        </w:rPr>
        <w:instrText xml:space="preserve"> ADDIN ZOTERO_ITEM CSL_CITATION {"citationID":"vocx5WJv","properties":{"formattedCitation":"(\\uc0\\u8220{}The Bill of Rights\\uc0\\u8221{})","plainCitation":"(“The Bill of Rights”)","noteIndex":0},"citationItems":[{"id":336,"uris":["http://zotero.org/users/local/5OlhLovK/items/PEWFGUVM"],"uri":["http://zotero.org/users/local/5OlhLovK/items/PEWFGUVM"],"itemData":{"id":336,"type":"webpage","abstract":"Accordion                   [accordion classes=\"\" id=\"59774\" expand_first=\"true\"][/accordion]","container-title":"National Archives","language":"en","title":"The Bill of Rights: What Does it Say?","title-short":"The Bill of Rights","URL":"https://www.archives.gov/founding-docs/bill-of-rights/what-does-it-say","accessed":{"date-parts":[["2019",12,20]]},"issued":{"date-parts":[["2016",4,13]]}}}],"schema":"https://github.com/citation-style-language/schema/raw/master/csl-citation.json"} </w:instrText>
      </w:r>
      <w:r w:rsidR="00281C53">
        <w:rPr>
          <w:rFonts w:eastAsia="Times New Roman" w:cstheme="minorHAnsi"/>
          <w:color w:val="333333"/>
          <w:lang w:eastAsia="en-US"/>
        </w:rPr>
        <w:fldChar w:fldCharType="separate"/>
      </w:r>
      <w:r w:rsidR="00281C53" w:rsidRPr="00281C53">
        <w:rPr>
          <w:rFonts w:ascii="Times New Roman" w:hAnsi="Times New Roman" w:cs="Times New Roman"/>
        </w:rPr>
        <w:t>(“The Bill of Rights”)</w:t>
      </w:r>
      <w:r w:rsidR="00281C53">
        <w:rPr>
          <w:rFonts w:eastAsia="Times New Roman" w:cstheme="minorHAnsi"/>
          <w:color w:val="333333"/>
          <w:lang w:eastAsia="en-US"/>
        </w:rPr>
        <w:fldChar w:fldCharType="end"/>
      </w:r>
      <w:r w:rsidR="00F56756">
        <w:rPr>
          <w:rFonts w:eastAsia="Times New Roman" w:cstheme="minorHAnsi"/>
          <w:color w:val="333333"/>
          <w:lang w:eastAsia="en-US"/>
        </w:rPr>
        <w:t xml:space="preserve">. Apart from enduring freedom of expression, the </w:t>
      </w:r>
      <w:r w:rsidR="007F2D7D">
        <w:rPr>
          <w:rFonts w:eastAsia="Times New Roman" w:cstheme="minorHAnsi"/>
          <w:color w:val="333333"/>
          <w:lang w:eastAsia="en-US"/>
        </w:rPr>
        <w:t>Supreme C</w:t>
      </w:r>
      <w:r w:rsidR="00F56756">
        <w:rPr>
          <w:rFonts w:eastAsia="Times New Roman" w:cstheme="minorHAnsi"/>
          <w:color w:val="333333"/>
          <w:lang w:eastAsia="en-US"/>
        </w:rPr>
        <w:t xml:space="preserve">ourt </w:t>
      </w:r>
      <w:r w:rsidR="00387E37">
        <w:rPr>
          <w:rFonts w:eastAsia="Times New Roman" w:cstheme="minorHAnsi"/>
          <w:color w:val="333333"/>
          <w:lang w:eastAsia="en-US"/>
        </w:rPr>
        <w:t xml:space="preserve">has recognized that authorities may prohibit and ban some speeches and writing which are responsible </w:t>
      </w:r>
      <w:r w:rsidR="00631CC8">
        <w:rPr>
          <w:rFonts w:eastAsia="Times New Roman" w:cstheme="minorHAnsi"/>
          <w:color w:val="333333"/>
          <w:lang w:eastAsia="en-US"/>
        </w:rPr>
        <w:t>for</w:t>
      </w:r>
      <w:r w:rsidR="00387E37">
        <w:rPr>
          <w:rFonts w:eastAsia="Times New Roman" w:cstheme="minorHAnsi"/>
          <w:color w:val="333333"/>
          <w:lang w:eastAsia="en-US"/>
        </w:rPr>
        <w:t xml:space="preserve"> disturbing peace and law and order situation of the country </w:t>
      </w:r>
      <w:r w:rsidR="0056208D">
        <w:rPr>
          <w:rFonts w:eastAsia="Times New Roman" w:cstheme="minorHAnsi"/>
          <w:color w:val="333333"/>
          <w:lang w:eastAsia="en-US"/>
        </w:rPr>
        <w:t xml:space="preserve">and may result in violence. These include fighting words, </w:t>
      </w:r>
      <w:r w:rsidR="005D4920">
        <w:rPr>
          <w:rFonts w:eastAsia="Times New Roman" w:cstheme="minorHAnsi"/>
          <w:color w:val="333333"/>
          <w:lang w:eastAsia="en-US"/>
        </w:rPr>
        <w:t>obscenity, and advocacy of illegal actions. The right to freedom of speech include</w:t>
      </w:r>
      <w:r w:rsidR="00631CC8">
        <w:rPr>
          <w:rFonts w:eastAsia="Times New Roman" w:cstheme="minorHAnsi"/>
          <w:color w:val="333333"/>
          <w:lang w:eastAsia="en-US"/>
        </w:rPr>
        <w:t>s</w:t>
      </w:r>
      <w:r w:rsidR="005D4920">
        <w:rPr>
          <w:rFonts w:eastAsia="Times New Roman" w:cstheme="minorHAnsi"/>
          <w:color w:val="333333"/>
          <w:lang w:eastAsia="en-US"/>
        </w:rPr>
        <w:t xml:space="preserve"> many other mediums of expression that </w:t>
      </w:r>
      <w:r w:rsidR="00C02446">
        <w:rPr>
          <w:rFonts w:eastAsia="Times New Roman" w:cstheme="minorHAnsi"/>
          <w:color w:val="333333"/>
          <w:lang w:eastAsia="en-US"/>
        </w:rPr>
        <w:t xml:space="preserve">express a message. </w:t>
      </w:r>
    </w:p>
    <w:p w14:paraId="686BD557" w14:textId="77777777" w:rsidR="005C372A" w:rsidRDefault="00E23D27" w:rsidP="00631CC8">
      <w:pPr>
        <w:spacing w:line="240" w:lineRule="auto"/>
        <w:rPr>
          <w:rFonts w:eastAsia="Times New Roman" w:cstheme="minorHAnsi"/>
          <w:color w:val="333333"/>
          <w:lang w:eastAsia="en-US"/>
        </w:rPr>
      </w:pPr>
      <w:r>
        <w:rPr>
          <w:rFonts w:eastAsia="Times New Roman" w:cstheme="minorHAnsi"/>
          <w:color w:val="333333"/>
          <w:lang w:eastAsia="en-US"/>
        </w:rPr>
        <w:t>The freedom of exp</w:t>
      </w:r>
      <w:r w:rsidR="00A21A00">
        <w:rPr>
          <w:rFonts w:eastAsia="Times New Roman" w:cstheme="minorHAnsi"/>
          <w:color w:val="333333"/>
          <w:lang w:eastAsia="en-US"/>
        </w:rPr>
        <w:t>ression in term</w:t>
      </w:r>
      <w:r w:rsidR="00631CC8">
        <w:rPr>
          <w:rFonts w:eastAsia="Times New Roman" w:cstheme="minorHAnsi"/>
          <w:color w:val="333333"/>
          <w:lang w:eastAsia="en-US"/>
        </w:rPr>
        <w:t>s</w:t>
      </w:r>
      <w:r w:rsidR="00A21A00">
        <w:rPr>
          <w:rFonts w:eastAsia="Times New Roman" w:cstheme="minorHAnsi"/>
          <w:color w:val="333333"/>
          <w:lang w:eastAsia="en-US"/>
        </w:rPr>
        <w:t xml:space="preserve"> of speech is very important and considered as one the basic rights of freedom according to the Bill of rights. However</w:t>
      </w:r>
      <w:r w:rsidR="00631CC8">
        <w:rPr>
          <w:rFonts w:eastAsia="Times New Roman" w:cstheme="minorHAnsi"/>
          <w:color w:val="333333"/>
          <w:lang w:eastAsia="en-US"/>
        </w:rPr>
        <w:t>,</w:t>
      </w:r>
      <w:r w:rsidR="00A21A00">
        <w:rPr>
          <w:rFonts w:eastAsia="Times New Roman" w:cstheme="minorHAnsi"/>
          <w:color w:val="333333"/>
          <w:lang w:eastAsia="en-US"/>
        </w:rPr>
        <w:t xml:space="preserve"> there are some areas where amendments are required. </w:t>
      </w:r>
      <w:r w:rsidR="00966E51">
        <w:rPr>
          <w:rFonts w:eastAsia="Times New Roman" w:cstheme="minorHAnsi"/>
          <w:color w:val="333333"/>
          <w:lang w:eastAsia="en-US"/>
        </w:rPr>
        <w:t xml:space="preserve">The freedom of speech without any restriction and defined boundaries can prove to be catastrophic in many ways as it can </w:t>
      </w:r>
      <w:r w:rsidR="00A0730C">
        <w:rPr>
          <w:rFonts w:eastAsia="Times New Roman" w:cstheme="minorHAnsi"/>
          <w:color w:val="333333"/>
          <w:lang w:eastAsia="en-US"/>
        </w:rPr>
        <w:t xml:space="preserve">affect the sentiments of others and may result in erupting anger and, ultimately, violence. So it must be banned and strictly prohibited for any person to </w:t>
      </w:r>
      <w:r w:rsidR="00DF1DF6">
        <w:rPr>
          <w:rFonts w:eastAsia="Times New Roman" w:cstheme="minorHAnsi"/>
          <w:color w:val="333333"/>
          <w:lang w:eastAsia="en-US"/>
        </w:rPr>
        <w:t xml:space="preserve">exploit religious sentiments of others. </w:t>
      </w:r>
      <w:r w:rsidR="00631CC8">
        <w:rPr>
          <w:rFonts w:eastAsia="Times New Roman" w:cstheme="minorHAnsi"/>
          <w:color w:val="333333"/>
          <w:lang w:eastAsia="en-US"/>
        </w:rPr>
        <w:t>The g</w:t>
      </w:r>
      <w:r w:rsidR="00DF1DF6">
        <w:rPr>
          <w:rFonts w:eastAsia="Times New Roman" w:cstheme="minorHAnsi"/>
          <w:color w:val="333333"/>
          <w:lang w:eastAsia="en-US"/>
        </w:rPr>
        <w:t xml:space="preserve">overnment must ensure strict penalties for blasphemous and derogatory </w:t>
      </w:r>
      <w:r w:rsidR="0034273E">
        <w:rPr>
          <w:rFonts w:eastAsia="Times New Roman" w:cstheme="minorHAnsi"/>
          <w:color w:val="333333"/>
          <w:lang w:eastAsia="en-US"/>
        </w:rPr>
        <w:t xml:space="preserve">remarks about religion and religious personalities that may result in hurting religious sentiments of a section of </w:t>
      </w:r>
      <w:r w:rsidR="00631CC8">
        <w:rPr>
          <w:rFonts w:eastAsia="Times New Roman" w:cstheme="minorHAnsi"/>
          <w:color w:val="333333"/>
          <w:lang w:eastAsia="en-US"/>
        </w:rPr>
        <w:t xml:space="preserve">the </w:t>
      </w:r>
      <w:r w:rsidR="0034273E">
        <w:rPr>
          <w:rFonts w:eastAsia="Times New Roman" w:cstheme="minorHAnsi"/>
          <w:color w:val="333333"/>
          <w:lang w:eastAsia="en-US"/>
        </w:rPr>
        <w:t xml:space="preserve">population. </w:t>
      </w:r>
    </w:p>
    <w:p w14:paraId="0BE44679" w14:textId="77777777" w:rsidR="00590028" w:rsidRDefault="00E23D27" w:rsidP="00631CC8">
      <w:pPr>
        <w:pStyle w:val="Heading1"/>
        <w:spacing w:line="240" w:lineRule="auto"/>
        <w:rPr>
          <w:lang w:eastAsia="en-US"/>
        </w:rPr>
      </w:pPr>
      <w:r>
        <w:rPr>
          <w:lang w:eastAsia="en-US"/>
        </w:rPr>
        <w:t xml:space="preserve">The right to trial </w:t>
      </w:r>
    </w:p>
    <w:p w14:paraId="4F703798" w14:textId="19F4B68E" w:rsidR="00590028" w:rsidRDefault="00E23D27" w:rsidP="00631CC8">
      <w:pPr>
        <w:spacing w:line="240" w:lineRule="auto"/>
        <w:rPr>
          <w:lang w:eastAsia="en-US"/>
        </w:rPr>
      </w:pPr>
      <w:r>
        <w:rPr>
          <w:lang w:eastAsia="en-US"/>
        </w:rPr>
        <w:t>In the Bill of rights,</w:t>
      </w:r>
      <w:r w:rsidR="00766DFB">
        <w:rPr>
          <w:lang w:eastAsia="en-US"/>
        </w:rPr>
        <w:t xml:space="preserve"> the right to </w:t>
      </w:r>
      <w:r w:rsidR="00B54A3A">
        <w:rPr>
          <w:lang w:eastAsia="en-US"/>
        </w:rPr>
        <w:t xml:space="preserve">a jury </w:t>
      </w:r>
      <w:r w:rsidR="003228CE">
        <w:rPr>
          <w:lang w:eastAsia="en-US"/>
        </w:rPr>
        <w:t>trial und</w:t>
      </w:r>
      <w:r w:rsidR="00C46B14">
        <w:rPr>
          <w:lang w:eastAsia="en-US"/>
        </w:rPr>
        <w:t>er state prosecutions was proposed and introduced</w:t>
      </w:r>
      <w:r w:rsidR="003228CE">
        <w:rPr>
          <w:lang w:eastAsia="en-US"/>
        </w:rPr>
        <w:t xml:space="preserve"> in the sixth amendment of the constitu</w:t>
      </w:r>
      <w:r w:rsidR="00713539">
        <w:rPr>
          <w:lang w:eastAsia="en-US"/>
        </w:rPr>
        <w:t xml:space="preserve">tion. </w:t>
      </w:r>
      <w:r w:rsidR="00382F4A">
        <w:rPr>
          <w:lang w:eastAsia="en-US"/>
        </w:rPr>
        <w:t xml:space="preserve">The sixth amendment is applicable in the criminal prosecutions, </w:t>
      </w:r>
      <w:r w:rsidR="000F73A2">
        <w:rPr>
          <w:lang w:eastAsia="en-US"/>
        </w:rPr>
        <w:t xml:space="preserve">and according to this amendment related to </w:t>
      </w:r>
      <w:r w:rsidR="00631CC8">
        <w:rPr>
          <w:lang w:eastAsia="en-US"/>
        </w:rPr>
        <w:t xml:space="preserve">the </w:t>
      </w:r>
      <w:r w:rsidR="000F73A2">
        <w:rPr>
          <w:lang w:eastAsia="en-US"/>
        </w:rPr>
        <w:t>right to a jury trial, only</w:t>
      </w:r>
      <w:r w:rsidR="00A116E9">
        <w:rPr>
          <w:lang w:eastAsia="en-US"/>
        </w:rPr>
        <w:t xml:space="preserve"> tho</w:t>
      </w:r>
      <w:r w:rsidR="000F73A2">
        <w:rPr>
          <w:lang w:eastAsia="en-US"/>
        </w:rPr>
        <w:t xml:space="preserve">se activities and actions are considered as crimes </w:t>
      </w:r>
      <w:r w:rsidR="00631CC8">
        <w:rPr>
          <w:lang w:eastAsia="en-US"/>
        </w:rPr>
        <w:t>that</w:t>
      </w:r>
      <w:r w:rsidR="000F73A2">
        <w:rPr>
          <w:lang w:eastAsia="en-US"/>
        </w:rPr>
        <w:t xml:space="preserve"> are forbidden </w:t>
      </w:r>
      <w:r w:rsidR="00A43AEE">
        <w:rPr>
          <w:lang w:eastAsia="en-US"/>
        </w:rPr>
        <w:t>by congress.</w:t>
      </w:r>
      <w:r w:rsidR="00BB3061">
        <w:rPr>
          <w:lang w:eastAsia="en-US"/>
        </w:rPr>
        <w:t xml:space="preserve"> The sixth amendment protects and safeguards the rights (accused) </w:t>
      </w:r>
      <w:r w:rsidR="00073DE7">
        <w:rPr>
          <w:lang w:eastAsia="en-US"/>
        </w:rPr>
        <w:t xml:space="preserve">to a fair trial such as public and speedy trial to have a jury which is </w:t>
      </w:r>
      <w:r w:rsidR="00EE0E58">
        <w:rPr>
          <w:lang w:eastAsia="en-US"/>
        </w:rPr>
        <w:t xml:space="preserve">unbiased and impartial and are able to confront the accused. </w:t>
      </w:r>
      <w:r w:rsidR="00A43AEE">
        <w:rPr>
          <w:lang w:eastAsia="en-US"/>
        </w:rPr>
        <w:t xml:space="preserve"> For such crimes, penalties for disobedience are already defined in the constitution. </w:t>
      </w:r>
      <w:r w:rsidR="0052021D">
        <w:rPr>
          <w:lang w:eastAsia="en-US"/>
        </w:rPr>
        <w:t>Th</w:t>
      </w:r>
      <w:r w:rsidR="004C5ABD">
        <w:rPr>
          <w:lang w:eastAsia="en-US"/>
        </w:rPr>
        <w:t>e Supreme C</w:t>
      </w:r>
      <w:r w:rsidR="00E66431">
        <w:rPr>
          <w:lang w:eastAsia="en-US"/>
        </w:rPr>
        <w:t>ourt of the U</w:t>
      </w:r>
      <w:r w:rsidR="0052021D">
        <w:rPr>
          <w:lang w:eastAsia="en-US"/>
        </w:rPr>
        <w:t xml:space="preserve">nited States has declared four balancing tests to determine whether the </w:t>
      </w:r>
      <w:r w:rsidR="004C5ABD">
        <w:rPr>
          <w:lang w:eastAsia="en-US"/>
        </w:rPr>
        <w:t xml:space="preserve">right of speedy trial is offered or refused to a common citizen. </w:t>
      </w:r>
      <w:r w:rsidR="00C46B14">
        <w:rPr>
          <w:lang w:eastAsia="en-US"/>
        </w:rPr>
        <w:t xml:space="preserve">These four tests include </w:t>
      </w:r>
      <w:r w:rsidR="004C5ABD">
        <w:rPr>
          <w:lang w:eastAsia="en-US"/>
        </w:rPr>
        <w:t xml:space="preserve">length of the delay, </w:t>
      </w:r>
      <w:r w:rsidR="00631CC8">
        <w:rPr>
          <w:lang w:eastAsia="en-US"/>
        </w:rPr>
        <w:t xml:space="preserve">the </w:t>
      </w:r>
      <w:r w:rsidR="004C5ABD">
        <w:rPr>
          <w:lang w:eastAsia="en-US"/>
        </w:rPr>
        <w:t xml:space="preserve">reason for the delay, </w:t>
      </w:r>
      <w:r w:rsidR="00187461">
        <w:rPr>
          <w:lang w:eastAsia="en-US"/>
        </w:rPr>
        <w:t xml:space="preserve">degree of prejudice and the manner and time in which the defendant has asserted his concerning </w:t>
      </w:r>
      <w:r w:rsidR="00E66431">
        <w:rPr>
          <w:lang w:eastAsia="en-US"/>
        </w:rPr>
        <w:t xml:space="preserve">right. </w:t>
      </w:r>
      <w:r w:rsidR="00ED279E">
        <w:rPr>
          <w:lang w:eastAsia="en-US"/>
        </w:rPr>
        <w:t>T</w:t>
      </w:r>
      <w:r w:rsidR="00AC645D">
        <w:rPr>
          <w:lang w:eastAsia="en-US"/>
        </w:rPr>
        <w:t xml:space="preserve">he delay in the trial may </w:t>
      </w:r>
      <w:r w:rsidR="00D92F79">
        <w:rPr>
          <w:lang w:eastAsia="en-US"/>
        </w:rPr>
        <w:t xml:space="preserve">not be caused by the prosecution for their </w:t>
      </w:r>
      <w:r w:rsidR="00ED279E">
        <w:rPr>
          <w:lang w:eastAsia="en-US"/>
        </w:rPr>
        <w:t xml:space="preserve">advantage but to secure the </w:t>
      </w:r>
      <w:r w:rsidR="0066043D">
        <w:rPr>
          <w:lang w:eastAsia="en-US"/>
        </w:rPr>
        <w:t xml:space="preserve">victim by </w:t>
      </w:r>
      <w:r w:rsidR="00631CC8">
        <w:rPr>
          <w:lang w:eastAsia="en-US"/>
        </w:rPr>
        <w:t xml:space="preserve">the </w:t>
      </w:r>
      <w:r w:rsidR="0066043D">
        <w:rPr>
          <w:lang w:eastAsia="en-US"/>
        </w:rPr>
        <w:t xml:space="preserve">presence of an absent witness or any other </w:t>
      </w:r>
      <w:r w:rsidR="009335F2">
        <w:rPr>
          <w:lang w:eastAsia="en-US"/>
        </w:rPr>
        <w:t xml:space="preserve">practical considerations. If a defendant is willing to delay the trial for his benefit, he will not be liable to reclaim the trial </w:t>
      </w:r>
      <w:r w:rsidR="007A7934">
        <w:rPr>
          <w:lang w:eastAsia="en-US"/>
        </w:rPr>
        <w:t xml:space="preserve">in the future because it is delayed unduly. </w:t>
      </w:r>
      <w:r w:rsidR="000A7AAB">
        <w:rPr>
          <w:lang w:eastAsia="en-US"/>
        </w:rPr>
        <w:t>Anot</w:t>
      </w:r>
      <w:r w:rsidR="00622ED7">
        <w:rPr>
          <w:lang w:eastAsia="en-US"/>
        </w:rPr>
        <w:t xml:space="preserve">her factor </w:t>
      </w:r>
      <w:r w:rsidR="00631CC8">
        <w:rPr>
          <w:lang w:eastAsia="en-US"/>
        </w:rPr>
        <w:t>that</w:t>
      </w:r>
      <w:r w:rsidR="00622ED7">
        <w:rPr>
          <w:lang w:eastAsia="en-US"/>
        </w:rPr>
        <w:t xml:space="preserve"> may be helpful in determining the impartiality of the jury is</w:t>
      </w:r>
      <w:r w:rsidR="000377D5">
        <w:rPr>
          <w:lang w:eastAsia="en-US"/>
        </w:rPr>
        <w:t xml:space="preserve"> determining the jury panel to select reliable and qualified jurors for efficient jurisprudence</w:t>
      </w:r>
      <w:r w:rsidR="009362DF">
        <w:rPr>
          <w:lang w:eastAsia="en-US"/>
        </w:rPr>
        <w:t xml:space="preserve">. A juror must exhibit and represent a fair cross-section of the society </w:t>
      </w:r>
      <w:r w:rsidR="0074182D">
        <w:rPr>
          <w:lang w:eastAsia="en-US"/>
        </w:rPr>
        <w:t>so that a defendant is satisfied by the reliability of the trial</w:t>
      </w:r>
      <w:r w:rsidR="00A81515">
        <w:rPr>
          <w:lang w:eastAsia="en-US"/>
        </w:rPr>
        <w:t xml:space="preserve"> (Black)</w:t>
      </w:r>
      <w:r w:rsidR="0074182D">
        <w:rPr>
          <w:lang w:eastAsia="en-US"/>
        </w:rPr>
        <w:t>. The S</w:t>
      </w:r>
      <w:r w:rsidR="00567D10">
        <w:rPr>
          <w:lang w:eastAsia="en-US"/>
        </w:rPr>
        <w:t xml:space="preserve">upreme Court had also invalidated a law regarding </w:t>
      </w:r>
      <w:r w:rsidR="00631CC8">
        <w:rPr>
          <w:lang w:eastAsia="en-US"/>
        </w:rPr>
        <w:t xml:space="preserve">the </w:t>
      </w:r>
      <w:r w:rsidR="00567D10">
        <w:rPr>
          <w:lang w:eastAsia="en-US"/>
        </w:rPr>
        <w:t xml:space="preserve">women population, which exempted </w:t>
      </w:r>
      <w:r w:rsidR="00631CC8">
        <w:rPr>
          <w:lang w:eastAsia="en-US"/>
        </w:rPr>
        <w:t xml:space="preserve">the </w:t>
      </w:r>
      <w:r w:rsidR="00567D10">
        <w:rPr>
          <w:lang w:eastAsia="en-US"/>
        </w:rPr>
        <w:t>female popula</w:t>
      </w:r>
      <w:r w:rsidR="009908A4">
        <w:rPr>
          <w:lang w:eastAsia="en-US"/>
        </w:rPr>
        <w:t>tion of the society who could not ma</w:t>
      </w:r>
      <w:r w:rsidR="00631CC8">
        <w:rPr>
          <w:lang w:eastAsia="en-US"/>
        </w:rPr>
        <w:t>k</w:t>
      </w:r>
      <w:r w:rsidR="009908A4">
        <w:rPr>
          <w:lang w:eastAsia="en-US"/>
        </w:rPr>
        <w:t xml:space="preserve">e </w:t>
      </w:r>
      <w:r w:rsidR="00631CC8">
        <w:rPr>
          <w:lang w:eastAsia="en-US"/>
        </w:rPr>
        <w:t xml:space="preserve">a </w:t>
      </w:r>
      <w:r w:rsidR="009908A4">
        <w:rPr>
          <w:lang w:eastAsia="en-US"/>
        </w:rPr>
        <w:t>declaration of willingness from jury service when men were not treated the same way.</w:t>
      </w:r>
      <w:r w:rsidR="00E74E0E">
        <w:rPr>
          <w:lang w:eastAsia="en-US"/>
        </w:rPr>
        <w:t xml:space="preserve"> </w:t>
      </w:r>
    </w:p>
    <w:p w14:paraId="1F119F6F" w14:textId="0D1B2CB4" w:rsidR="0034273E" w:rsidRDefault="00E23D27" w:rsidP="00631CC8">
      <w:pPr>
        <w:spacing w:line="240" w:lineRule="auto"/>
        <w:rPr>
          <w:rFonts w:eastAsia="Times New Roman" w:cstheme="minorHAnsi"/>
          <w:color w:val="333333"/>
          <w:lang w:eastAsia="en-US"/>
        </w:rPr>
      </w:pPr>
      <w:r>
        <w:rPr>
          <w:lang w:eastAsia="en-US"/>
        </w:rPr>
        <w:t xml:space="preserve">According to the sixth amendment, </w:t>
      </w:r>
      <w:r w:rsidR="00DB0656">
        <w:rPr>
          <w:lang w:eastAsia="en-US"/>
        </w:rPr>
        <w:t xml:space="preserve">a criminal defendant is allowed to have a witness in his/her favor. </w:t>
      </w:r>
      <w:r w:rsidR="00722E5C">
        <w:rPr>
          <w:lang w:eastAsia="en-US"/>
        </w:rPr>
        <w:t>According</w:t>
      </w:r>
      <w:r w:rsidR="00631CC8">
        <w:rPr>
          <w:lang w:eastAsia="en-US"/>
        </w:rPr>
        <w:t xml:space="preserve"> to</w:t>
      </w:r>
      <w:r w:rsidR="00722E5C">
        <w:rPr>
          <w:lang w:eastAsia="en-US"/>
        </w:rPr>
        <w:t xml:space="preserve"> Bill of rights, if a witness refuses to give testimony in favor of </w:t>
      </w:r>
      <w:r w:rsidR="00631CC8">
        <w:rPr>
          <w:lang w:eastAsia="en-US"/>
        </w:rPr>
        <w:t xml:space="preserve">the </w:t>
      </w:r>
      <w:r w:rsidR="00722E5C">
        <w:rPr>
          <w:lang w:eastAsia="en-US"/>
        </w:rPr>
        <w:t>criminal defendant, the Court will force him/her t</w:t>
      </w:r>
      <w:r w:rsidR="00835FAC">
        <w:rPr>
          <w:lang w:eastAsia="en-US"/>
        </w:rPr>
        <w:t xml:space="preserve">o do so on the request of the defendant. This compelling to witness may not be a just option in consideration with giving a chance of fair trial as </w:t>
      </w:r>
      <w:r w:rsidR="00631CC8">
        <w:rPr>
          <w:lang w:eastAsia="en-US"/>
        </w:rPr>
        <w:t xml:space="preserve">the </w:t>
      </w:r>
      <w:r w:rsidR="00835FAC">
        <w:rPr>
          <w:lang w:eastAsia="en-US"/>
        </w:rPr>
        <w:t xml:space="preserve">willingness of the witness to give testimony is challenged. The proposed amendment in the right of a free trial according to the Bill of law is </w:t>
      </w:r>
      <w:r w:rsidR="00A949C8">
        <w:rPr>
          <w:lang w:eastAsia="en-US"/>
        </w:rPr>
        <w:t xml:space="preserve">not to force and compel anyone for testimony on </w:t>
      </w:r>
      <w:r w:rsidR="00631CC8">
        <w:rPr>
          <w:lang w:eastAsia="en-US"/>
        </w:rPr>
        <w:t xml:space="preserve">the </w:t>
      </w:r>
      <w:r w:rsidR="002E3D13">
        <w:rPr>
          <w:lang w:eastAsia="en-US"/>
        </w:rPr>
        <w:t xml:space="preserve">Court’s order. Also it should not be allowed even </w:t>
      </w:r>
      <w:r w:rsidR="00A949C8">
        <w:rPr>
          <w:lang w:eastAsia="en-US"/>
        </w:rPr>
        <w:t xml:space="preserve">on the request of </w:t>
      </w:r>
      <w:r w:rsidR="00631CC8">
        <w:rPr>
          <w:lang w:eastAsia="en-US"/>
        </w:rPr>
        <w:t xml:space="preserve">the </w:t>
      </w:r>
      <w:r w:rsidR="00A949C8">
        <w:rPr>
          <w:lang w:eastAsia="en-US"/>
        </w:rPr>
        <w:t xml:space="preserve">criminal defendant if the witness is not willing for it. </w:t>
      </w:r>
      <w:bookmarkStart w:id="0" w:name="_GoBack"/>
      <w:bookmarkEnd w:id="0"/>
    </w:p>
    <w:p w14:paraId="021E174E" w14:textId="77777777" w:rsidR="005C372A" w:rsidRPr="00AE562F" w:rsidRDefault="005C372A" w:rsidP="00631CC8">
      <w:pPr>
        <w:spacing w:line="240" w:lineRule="auto"/>
        <w:rPr>
          <w:rFonts w:cstheme="minorHAnsi"/>
        </w:rPr>
      </w:pPr>
    </w:p>
    <w:p w14:paraId="5770C4BB" w14:textId="77777777" w:rsidR="000B6666" w:rsidRDefault="000B6666" w:rsidP="00631CC8">
      <w:pPr>
        <w:spacing w:line="240" w:lineRule="auto"/>
      </w:pPr>
    </w:p>
    <w:p w14:paraId="1C381906" w14:textId="77777777" w:rsidR="000B6666" w:rsidRDefault="000B6666" w:rsidP="00631CC8">
      <w:pPr>
        <w:spacing w:line="240" w:lineRule="auto"/>
      </w:pPr>
    </w:p>
    <w:p w14:paraId="2F24B28E" w14:textId="77777777" w:rsidR="000B6666" w:rsidRPr="008E0424" w:rsidRDefault="000B6666" w:rsidP="000B6666">
      <w:pPr>
        <w:rPr>
          <w:vertAlign w:val="subscript"/>
        </w:rPr>
      </w:pPr>
    </w:p>
    <w:p w14:paraId="2DE2ADFB" w14:textId="77777777" w:rsidR="000B6666" w:rsidRPr="00CE4AC5" w:rsidRDefault="00E23D27" w:rsidP="00CE4AC5">
      <w:pPr>
        <w:pStyle w:val="SectionTitle"/>
        <w:spacing w:line="240" w:lineRule="auto"/>
        <w:jc w:val="left"/>
        <w:rPr>
          <w:b/>
          <w:bCs/>
        </w:rPr>
      </w:pPr>
      <w:r w:rsidRPr="00CE4AC5">
        <w:rPr>
          <w:b/>
          <w:bCs/>
        </w:rPr>
        <w:lastRenderedPageBreak/>
        <w:t>Works Cited</w:t>
      </w:r>
    </w:p>
    <w:p w14:paraId="6C393918" w14:textId="77777777" w:rsidR="00A81515" w:rsidRPr="00A81515" w:rsidRDefault="00E23D27" w:rsidP="00631CC8">
      <w:pPr>
        <w:pStyle w:val="Bibliography"/>
        <w:spacing w:line="240" w:lineRule="auto"/>
        <w:ind w:left="1440" w:hanging="1440"/>
        <w:rPr>
          <w:rFonts w:cstheme="minorHAnsi"/>
        </w:rPr>
      </w:pPr>
      <w:r w:rsidRPr="00A81515">
        <w:rPr>
          <w:rFonts w:cstheme="minorHAnsi"/>
        </w:rPr>
        <w:fldChar w:fldCharType="begin"/>
      </w:r>
      <w:r w:rsidRPr="00A81515">
        <w:rPr>
          <w:rFonts w:cstheme="minorHAnsi"/>
        </w:rPr>
        <w:instrText xml:space="preserve"> ADDIN ZOTERO_BIBL {"uncited":[],"omitted":[],"custom":[]} CSL_BIBLIOGRAPHY </w:instrText>
      </w:r>
      <w:r w:rsidRPr="00A81515">
        <w:rPr>
          <w:rFonts w:cstheme="minorHAnsi"/>
        </w:rPr>
        <w:fldChar w:fldCharType="separate"/>
      </w:r>
      <w:r w:rsidRPr="00A81515">
        <w:rPr>
          <w:rFonts w:cstheme="minorHAnsi"/>
        </w:rPr>
        <w:t xml:space="preserve">“First Amendment.” </w:t>
      </w:r>
      <w:r w:rsidRPr="00A81515">
        <w:rPr>
          <w:rFonts w:cstheme="minorHAnsi"/>
          <w:i/>
          <w:iCs/>
        </w:rPr>
        <w:t>LII / Legal Information Institute</w:t>
      </w:r>
      <w:r w:rsidRPr="00A81515">
        <w:rPr>
          <w:rFonts w:cstheme="minorHAnsi"/>
        </w:rPr>
        <w:t>, https://www.law.cornell.edu/wex/first_amendment. Accessed 20 Dec. 2019.</w:t>
      </w:r>
    </w:p>
    <w:p w14:paraId="6A502F6C" w14:textId="77777777" w:rsidR="00A81515" w:rsidRPr="00A81515" w:rsidRDefault="00E23D27" w:rsidP="00631CC8">
      <w:pPr>
        <w:pStyle w:val="Bibliography"/>
        <w:spacing w:line="240" w:lineRule="auto"/>
        <w:ind w:left="1440" w:hanging="1440"/>
        <w:rPr>
          <w:rFonts w:cstheme="minorHAnsi"/>
        </w:rPr>
      </w:pPr>
      <w:r w:rsidRPr="00A81515">
        <w:rPr>
          <w:rFonts w:cstheme="minorHAnsi"/>
        </w:rPr>
        <w:t xml:space="preserve">“The Bill of Rights: What Does It Say?” </w:t>
      </w:r>
      <w:r w:rsidRPr="00A81515">
        <w:rPr>
          <w:rFonts w:cstheme="minorHAnsi"/>
          <w:i/>
          <w:iCs/>
        </w:rPr>
        <w:t>National Archives</w:t>
      </w:r>
      <w:r w:rsidRPr="00A81515">
        <w:rPr>
          <w:rFonts w:cstheme="minorHAnsi"/>
        </w:rPr>
        <w:t>, 13 Apr. 2016, https://www.archives.gov/founding-docs/bill-of-rights/what-does-it-say.</w:t>
      </w:r>
    </w:p>
    <w:p w14:paraId="21383D0B" w14:textId="77777777" w:rsidR="00A81515" w:rsidRPr="008E0424" w:rsidRDefault="00E23D27" w:rsidP="00631CC8">
      <w:pPr>
        <w:spacing w:line="240" w:lineRule="auto"/>
        <w:ind w:firstLine="0"/>
        <w:rPr>
          <w:rFonts w:cstheme="minorHAnsi"/>
        </w:rPr>
      </w:pPr>
      <w:r w:rsidRPr="00A81515">
        <w:rPr>
          <w:rFonts w:cstheme="minorHAnsi"/>
        </w:rPr>
        <w:fldChar w:fldCharType="end"/>
      </w:r>
      <w:r w:rsidRPr="00A81515">
        <w:rPr>
          <w:rFonts w:cstheme="minorHAnsi"/>
          <w:color w:val="222222"/>
          <w:shd w:val="clear" w:color="auto" w:fill="FFFFFF"/>
        </w:rPr>
        <w:t>Black, Hugo L. "The bill of rights." </w:t>
      </w:r>
      <w:r w:rsidRPr="00A81515">
        <w:rPr>
          <w:rFonts w:cstheme="minorHAnsi"/>
          <w:i/>
          <w:iCs/>
          <w:color w:val="222222"/>
          <w:shd w:val="clear" w:color="auto" w:fill="FFFFFF"/>
        </w:rPr>
        <w:t>NyUL Rev.</w:t>
      </w:r>
      <w:r w:rsidRPr="00A81515">
        <w:rPr>
          <w:rFonts w:cstheme="minorHAnsi"/>
          <w:color w:val="222222"/>
          <w:shd w:val="clear" w:color="auto" w:fill="FFFFFF"/>
        </w:rPr>
        <w:t> 35 (1960): 865.</w:t>
      </w:r>
    </w:p>
    <w:p w14:paraId="058A9DAD" w14:textId="77777777" w:rsidR="00A81515" w:rsidRPr="00A81515" w:rsidRDefault="00E23D27" w:rsidP="00631CC8">
      <w:pPr>
        <w:spacing w:line="240" w:lineRule="auto"/>
        <w:ind w:left="1440" w:hanging="1440"/>
        <w:rPr>
          <w:rFonts w:cstheme="minorHAnsi"/>
        </w:rPr>
      </w:pPr>
      <w:r w:rsidRPr="00A81515">
        <w:rPr>
          <w:rFonts w:cstheme="minorHAnsi"/>
          <w:color w:val="222222"/>
          <w:shd w:val="clear" w:color="auto" w:fill="FFFFFF"/>
        </w:rPr>
        <w:t>Brennan Jr, William J. "The Bill of Rights and the States: The Revival of State Constitutions as Guardians of Individual Rights." </w:t>
      </w:r>
      <w:r w:rsidRPr="00A81515">
        <w:rPr>
          <w:rFonts w:cstheme="minorHAnsi"/>
          <w:i/>
          <w:iCs/>
          <w:color w:val="222222"/>
          <w:shd w:val="clear" w:color="auto" w:fill="FFFFFF"/>
        </w:rPr>
        <w:t>NYUL Rev.</w:t>
      </w:r>
      <w:r w:rsidRPr="00A81515">
        <w:rPr>
          <w:rFonts w:cstheme="minorHAnsi"/>
          <w:color w:val="222222"/>
          <w:shd w:val="clear" w:color="auto" w:fill="FFFFFF"/>
        </w:rPr>
        <w:t> 61 (1986): 535.</w:t>
      </w:r>
    </w:p>
    <w:p w14:paraId="31CF9EAF" w14:textId="77777777" w:rsidR="000B6666" w:rsidRDefault="000B6666" w:rsidP="00631CC8">
      <w:pPr>
        <w:spacing w:line="240" w:lineRule="auto"/>
      </w:pPr>
    </w:p>
    <w:p w14:paraId="05077931" w14:textId="77777777" w:rsidR="000B6666" w:rsidRDefault="000B6666" w:rsidP="00631CC8">
      <w:pPr>
        <w:spacing w:line="240" w:lineRule="auto"/>
      </w:pPr>
    </w:p>
    <w:p w14:paraId="0AC10992" w14:textId="77777777" w:rsidR="000B6666" w:rsidRDefault="000B6666" w:rsidP="00631CC8">
      <w:pPr>
        <w:spacing w:line="240" w:lineRule="auto"/>
      </w:pPr>
    </w:p>
    <w:p w14:paraId="2A98E56E" w14:textId="77777777" w:rsidR="000B6666" w:rsidRDefault="000B6666" w:rsidP="00631CC8">
      <w:pPr>
        <w:spacing w:line="240" w:lineRule="auto"/>
      </w:pPr>
    </w:p>
    <w:p w14:paraId="46A67A10" w14:textId="77777777" w:rsidR="000B6666" w:rsidRDefault="000B6666" w:rsidP="00631CC8">
      <w:pPr>
        <w:spacing w:line="240" w:lineRule="auto"/>
      </w:pPr>
    </w:p>
    <w:p w14:paraId="7BA58E20" w14:textId="77777777" w:rsidR="000B6666" w:rsidRDefault="000B6666" w:rsidP="00631CC8">
      <w:pPr>
        <w:spacing w:line="240" w:lineRule="auto"/>
      </w:pPr>
    </w:p>
    <w:p w14:paraId="194A6B6C" w14:textId="77777777" w:rsidR="000B6666" w:rsidRDefault="000B6666" w:rsidP="00631CC8">
      <w:pPr>
        <w:spacing w:line="240" w:lineRule="auto"/>
      </w:pPr>
    </w:p>
    <w:p w14:paraId="5707C335" w14:textId="77777777" w:rsidR="000B6666" w:rsidRDefault="000B6666" w:rsidP="00631CC8">
      <w:pPr>
        <w:spacing w:line="240" w:lineRule="auto"/>
      </w:pPr>
    </w:p>
    <w:p w14:paraId="5FD8B233" w14:textId="77777777" w:rsidR="000B6666" w:rsidRDefault="000B6666" w:rsidP="00631CC8">
      <w:pPr>
        <w:spacing w:line="240" w:lineRule="auto"/>
      </w:pPr>
    </w:p>
    <w:p w14:paraId="17394897" w14:textId="77777777" w:rsidR="000B6666" w:rsidRDefault="000B6666" w:rsidP="00631CC8">
      <w:pPr>
        <w:spacing w:line="240" w:lineRule="auto"/>
      </w:pPr>
    </w:p>
    <w:p w14:paraId="0BA27837" w14:textId="77777777" w:rsidR="000B6666" w:rsidRDefault="000B6666" w:rsidP="00631CC8">
      <w:pPr>
        <w:spacing w:line="240" w:lineRule="auto"/>
      </w:pPr>
    </w:p>
    <w:p w14:paraId="72EA81A9" w14:textId="77777777" w:rsidR="000B6666" w:rsidRDefault="000B6666" w:rsidP="00631CC8">
      <w:pPr>
        <w:spacing w:line="240" w:lineRule="auto"/>
      </w:pPr>
    </w:p>
    <w:p w14:paraId="297D2CA1" w14:textId="77777777" w:rsidR="000B6666" w:rsidRDefault="000B6666" w:rsidP="00631CC8">
      <w:pPr>
        <w:spacing w:line="240" w:lineRule="auto"/>
      </w:pPr>
    </w:p>
    <w:p w14:paraId="4225D642" w14:textId="77777777" w:rsidR="000B6666" w:rsidRDefault="000B6666" w:rsidP="00631CC8">
      <w:pPr>
        <w:spacing w:line="240" w:lineRule="auto"/>
      </w:pPr>
    </w:p>
    <w:p w14:paraId="40997D8A" w14:textId="77777777" w:rsidR="000B6666" w:rsidRDefault="000B6666" w:rsidP="00631CC8">
      <w:pPr>
        <w:spacing w:line="240" w:lineRule="auto"/>
      </w:pPr>
    </w:p>
    <w:p w14:paraId="5B71EF9F" w14:textId="77777777" w:rsidR="000B6666" w:rsidRDefault="000B6666" w:rsidP="000B6666"/>
    <w:p w14:paraId="3D029475" w14:textId="77777777" w:rsidR="000B6666" w:rsidRDefault="000B6666" w:rsidP="000B6666"/>
    <w:p w14:paraId="27062359" w14:textId="77777777" w:rsidR="000B6666" w:rsidRDefault="000B6666" w:rsidP="000B6666"/>
    <w:p w14:paraId="3186D4D1" w14:textId="77777777" w:rsidR="000B6666" w:rsidRDefault="000B6666" w:rsidP="000B6666"/>
    <w:p w14:paraId="1C9F1458" w14:textId="77777777" w:rsidR="000B6666" w:rsidRDefault="000B6666" w:rsidP="000B6666"/>
    <w:p w14:paraId="1DDC3336" w14:textId="77777777" w:rsidR="000B6666" w:rsidRDefault="000B6666" w:rsidP="000B6666"/>
    <w:p w14:paraId="7A4F3E8B" w14:textId="77777777" w:rsidR="00E62AA2" w:rsidRPr="000B6666" w:rsidRDefault="00E62AA2" w:rsidP="00CE4AC5">
      <w:pPr>
        <w:ind w:firstLine="0"/>
      </w:pPr>
    </w:p>
    <w:sectPr w:rsidR="00E62AA2" w:rsidRPr="000B666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384F3" w16cid:durableId="21A68760"/>
  <w16cid:commentId w16cid:paraId="25F2A798" w16cid:durableId="21A6876C"/>
  <w16cid:commentId w16cid:paraId="4863A7E4" w16cid:durableId="21A68779"/>
  <w16cid:commentId w16cid:paraId="78A695EB" w16cid:durableId="21A68B73"/>
  <w16cid:commentId w16cid:paraId="03834943" w16cid:durableId="21A68B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A2FFA" w14:textId="77777777" w:rsidR="00C84D19" w:rsidRDefault="00C84D19">
      <w:pPr>
        <w:spacing w:line="240" w:lineRule="auto"/>
      </w:pPr>
      <w:r>
        <w:separator/>
      </w:r>
    </w:p>
  </w:endnote>
  <w:endnote w:type="continuationSeparator" w:id="0">
    <w:p w14:paraId="4EFC0648" w14:textId="77777777" w:rsidR="00C84D19" w:rsidRDefault="00C8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0970E" w14:textId="77777777" w:rsidR="00C84D19" w:rsidRDefault="00C84D19">
      <w:pPr>
        <w:spacing w:line="240" w:lineRule="auto"/>
      </w:pPr>
      <w:r>
        <w:separator/>
      </w:r>
    </w:p>
  </w:footnote>
  <w:footnote w:type="continuationSeparator" w:id="0">
    <w:p w14:paraId="7E9E1D74" w14:textId="77777777" w:rsidR="00C84D19" w:rsidRDefault="00C8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C6EA" w14:textId="77777777" w:rsidR="00E614DD" w:rsidRDefault="00C84D1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3D13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D9E2" w14:textId="77777777" w:rsidR="00E614DD" w:rsidRDefault="00C84D1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E3D1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66FB95"/>
    <w:multiLevelType w:val="hybridMultilevel"/>
    <w:tmpl w:val="9A3FA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B4945E"/>
    <w:multiLevelType w:val="hybridMultilevel"/>
    <w:tmpl w:val="26DF05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9E3C4C"/>
    <w:multiLevelType w:val="hybridMultilevel"/>
    <w:tmpl w:val="6256DC96"/>
    <w:lvl w:ilvl="0" w:tplc="4E4E90B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C2289CE" w:tentative="1">
      <w:start w:val="1"/>
      <w:numFmt w:val="lowerLetter"/>
      <w:lvlText w:val="%2."/>
      <w:lvlJc w:val="left"/>
      <w:pPr>
        <w:ind w:left="2160" w:hanging="360"/>
      </w:pPr>
    </w:lvl>
    <w:lvl w:ilvl="2" w:tplc="21785396" w:tentative="1">
      <w:start w:val="1"/>
      <w:numFmt w:val="lowerRoman"/>
      <w:lvlText w:val="%3."/>
      <w:lvlJc w:val="right"/>
      <w:pPr>
        <w:ind w:left="2880" w:hanging="180"/>
      </w:pPr>
    </w:lvl>
    <w:lvl w:ilvl="3" w:tplc="F9B67348" w:tentative="1">
      <w:start w:val="1"/>
      <w:numFmt w:val="decimal"/>
      <w:lvlText w:val="%4."/>
      <w:lvlJc w:val="left"/>
      <w:pPr>
        <w:ind w:left="3600" w:hanging="360"/>
      </w:pPr>
    </w:lvl>
    <w:lvl w:ilvl="4" w:tplc="0B923926" w:tentative="1">
      <w:start w:val="1"/>
      <w:numFmt w:val="lowerLetter"/>
      <w:lvlText w:val="%5."/>
      <w:lvlJc w:val="left"/>
      <w:pPr>
        <w:ind w:left="4320" w:hanging="360"/>
      </w:pPr>
    </w:lvl>
    <w:lvl w:ilvl="5" w:tplc="E77C32D2" w:tentative="1">
      <w:start w:val="1"/>
      <w:numFmt w:val="lowerRoman"/>
      <w:lvlText w:val="%6."/>
      <w:lvlJc w:val="right"/>
      <w:pPr>
        <w:ind w:left="5040" w:hanging="180"/>
      </w:pPr>
    </w:lvl>
    <w:lvl w:ilvl="6" w:tplc="FB72C880" w:tentative="1">
      <w:start w:val="1"/>
      <w:numFmt w:val="decimal"/>
      <w:lvlText w:val="%7."/>
      <w:lvlJc w:val="left"/>
      <w:pPr>
        <w:ind w:left="5760" w:hanging="360"/>
      </w:pPr>
    </w:lvl>
    <w:lvl w:ilvl="7" w:tplc="4B52E0D0" w:tentative="1">
      <w:start w:val="1"/>
      <w:numFmt w:val="lowerLetter"/>
      <w:lvlText w:val="%8."/>
      <w:lvlJc w:val="left"/>
      <w:pPr>
        <w:ind w:left="6480" w:hanging="360"/>
      </w:pPr>
    </w:lvl>
    <w:lvl w:ilvl="8" w:tplc="394A17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94CB1A"/>
    <w:multiLevelType w:val="hybridMultilevel"/>
    <w:tmpl w:val="86D185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8B23E5F"/>
    <w:multiLevelType w:val="hybridMultilevel"/>
    <w:tmpl w:val="24ABB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1B5787"/>
    <w:multiLevelType w:val="multilevel"/>
    <w:tmpl w:val="4572ABF8"/>
    <w:numStyleLink w:val="MLAOutline"/>
  </w:abstractNum>
  <w:abstractNum w:abstractNumId="23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24"/>
  </w:num>
  <w:num w:numId="16">
    <w:abstractNumId w:val="20"/>
  </w:num>
  <w:num w:numId="17">
    <w:abstractNumId w:val="13"/>
  </w:num>
  <w:num w:numId="18">
    <w:abstractNumId w:val="12"/>
  </w:num>
  <w:num w:numId="19">
    <w:abstractNumId w:val="19"/>
  </w:num>
  <w:num w:numId="20">
    <w:abstractNumId w:val="25"/>
  </w:num>
  <w:num w:numId="21">
    <w:abstractNumId w:val="15"/>
  </w:num>
  <w:num w:numId="22">
    <w:abstractNumId w:val="23"/>
  </w:num>
  <w:num w:numId="23">
    <w:abstractNumId w:val="17"/>
  </w:num>
  <w:num w:numId="24">
    <w:abstractNumId w:val="18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yMDEzMTExMLY0NrNQ0lEKTi0uzszPAykwqgUA0duBDiwAAAA="/>
  </w:docVars>
  <w:rsids>
    <w:rsidRoot w:val="00F83220"/>
    <w:rsid w:val="000166A4"/>
    <w:rsid w:val="00031FBA"/>
    <w:rsid w:val="000377D5"/>
    <w:rsid w:val="00040CBB"/>
    <w:rsid w:val="00060F74"/>
    <w:rsid w:val="00073DE7"/>
    <w:rsid w:val="0009197B"/>
    <w:rsid w:val="000A7AAB"/>
    <w:rsid w:val="000B25D2"/>
    <w:rsid w:val="000B6666"/>
    <w:rsid w:val="000B78C8"/>
    <w:rsid w:val="000F73A2"/>
    <w:rsid w:val="00101A5D"/>
    <w:rsid w:val="001240CC"/>
    <w:rsid w:val="001318D6"/>
    <w:rsid w:val="001463B2"/>
    <w:rsid w:val="00163179"/>
    <w:rsid w:val="00187461"/>
    <w:rsid w:val="001F62C0"/>
    <w:rsid w:val="00245E02"/>
    <w:rsid w:val="00281C53"/>
    <w:rsid w:val="002E3D13"/>
    <w:rsid w:val="00322437"/>
    <w:rsid w:val="003228CE"/>
    <w:rsid w:val="0034273E"/>
    <w:rsid w:val="00353B66"/>
    <w:rsid w:val="00364805"/>
    <w:rsid w:val="00382F4A"/>
    <w:rsid w:val="00387E37"/>
    <w:rsid w:val="003E7347"/>
    <w:rsid w:val="00456604"/>
    <w:rsid w:val="00464D31"/>
    <w:rsid w:val="004678F1"/>
    <w:rsid w:val="00470615"/>
    <w:rsid w:val="004775F2"/>
    <w:rsid w:val="004A2675"/>
    <w:rsid w:val="004C5ABD"/>
    <w:rsid w:val="004D70B3"/>
    <w:rsid w:val="004F7139"/>
    <w:rsid w:val="0052021D"/>
    <w:rsid w:val="005525EB"/>
    <w:rsid w:val="0056208D"/>
    <w:rsid w:val="00567D10"/>
    <w:rsid w:val="0057093C"/>
    <w:rsid w:val="005761F0"/>
    <w:rsid w:val="00590028"/>
    <w:rsid w:val="005C372A"/>
    <w:rsid w:val="005D4920"/>
    <w:rsid w:val="00622ED7"/>
    <w:rsid w:val="00630C42"/>
    <w:rsid w:val="00631CC8"/>
    <w:rsid w:val="006471C1"/>
    <w:rsid w:val="0066043D"/>
    <w:rsid w:val="00675DDB"/>
    <w:rsid w:val="00691EC1"/>
    <w:rsid w:val="006950DC"/>
    <w:rsid w:val="00713539"/>
    <w:rsid w:val="00722E5C"/>
    <w:rsid w:val="007333B4"/>
    <w:rsid w:val="0074182D"/>
    <w:rsid w:val="00766DFB"/>
    <w:rsid w:val="007A7934"/>
    <w:rsid w:val="007C53FB"/>
    <w:rsid w:val="007F2D7D"/>
    <w:rsid w:val="00835FAC"/>
    <w:rsid w:val="008403BD"/>
    <w:rsid w:val="008B7D18"/>
    <w:rsid w:val="008E0424"/>
    <w:rsid w:val="008E0BFF"/>
    <w:rsid w:val="008F1F97"/>
    <w:rsid w:val="008F4052"/>
    <w:rsid w:val="008F5717"/>
    <w:rsid w:val="009335F2"/>
    <w:rsid w:val="009362DF"/>
    <w:rsid w:val="00940A66"/>
    <w:rsid w:val="00966E51"/>
    <w:rsid w:val="00985A65"/>
    <w:rsid w:val="009908A4"/>
    <w:rsid w:val="009D2CC6"/>
    <w:rsid w:val="009D4EB3"/>
    <w:rsid w:val="00A0730C"/>
    <w:rsid w:val="00A07C12"/>
    <w:rsid w:val="00A116E9"/>
    <w:rsid w:val="00A21A00"/>
    <w:rsid w:val="00A37FE3"/>
    <w:rsid w:val="00A43AEE"/>
    <w:rsid w:val="00A81515"/>
    <w:rsid w:val="00A949C8"/>
    <w:rsid w:val="00AC645D"/>
    <w:rsid w:val="00AE562F"/>
    <w:rsid w:val="00B13D1B"/>
    <w:rsid w:val="00B276B3"/>
    <w:rsid w:val="00B358C0"/>
    <w:rsid w:val="00B54A3A"/>
    <w:rsid w:val="00B818DF"/>
    <w:rsid w:val="00BA1BAA"/>
    <w:rsid w:val="00BB3061"/>
    <w:rsid w:val="00C02446"/>
    <w:rsid w:val="00C46B14"/>
    <w:rsid w:val="00C6569D"/>
    <w:rsid w:val="00C84D19"/>
    <w:rsid w:val="00C962A8"/>
    <w:rsid w:val="00CA1AA2"/>
    <w:rsid w:val="00CD3FEE"/>
    <w:rsid w:val="00CE1AE5"/>
    <w:rsid w:val="00CE4AC5"/>
    <w:rsid w:val="00D05A7B"/>
    <w:rsid w:val="00D170E8"/>
    <w:rsid w:val="00D5023F"/>
    <w:rsid w:val="00D52117"/>
    <w:rsid w:val="00D55EB6"/>
    <w:rsid w:val="00D92F79"/>
    <w:rsid w:val="00DB0656"/>
    <w:rsid w:val="00DB0D39"/>
    <w:rsid w:val="00DB1129"/>
    <w:rsid w:val="00DC46E1"/>
    <w:rsid w:val="00DD25D4"/>
    <w:rsid w:val="00DE3F7D"/>
    <w:rsid w:val="00DE6955"/>
    <w:rsid w:val="00DF1DF6"/>
    <w:rsid w:val="00E14005"/>
    <w:rsid w:val="00E202C6"/>
    <w:rsid w:val="00E23D27"/>
    <w:rsid w:val="00E466C5"/>
    <w:rsid w:val="00E614DD"/>
    <w:rsid w:val="00E627B4"/>
    <w:rsid w:val="00E62AA2"/>
    <w:rsid w:val="00E66431"/>
    <w:rsid w:val="00E70312"/>
    <w:rsid w:val="00E74E0E"/>
    <w:rsid w:val="00E8656A"/>
    <w:rsid w:val="00EA0D07"/>
    <w:rsid w:val="00ED279E"/>
    <w:rsid w:val="00EE0E58"/>
    <w:rsid w:val="00EF240B"/>
    <w:rsid w:val="00F10941"/>
    <w:rsid w:val="00F56756"/>
    <w:rsid w:val="00F7750E"/>
    <w:rsid w:val="00F83220"/>
    <w:rsid w:val="00F9444C"/>
    <w:rsid w:val="00FA7DEF"/>
    <w:rsid w:val="00FC2FFD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7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0BFF"/>
    <w:rPr>
      <w:color w:val="0000FF"/>
      <w:u w:val="single"/>
    </w:rPr>
  </w:style>
  <w:style w:type="paragraph" w:customStyle="1" w:styleId="Default">
    <w:name w:val="Default"/>
    <w:rsid w:val="00CE4AC5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90C6C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90C6C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90C6C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90C6C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890C6C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4A1922"/>
    <w:rsid w:val="00545703"/>
    <w:rsid w:val="005A3EFE"/>
    <w:rsid w:val="00890604"/>
    <w:rsid w:val="00890C6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2019-12-20T08:10:00Z</dcterms:created>
  <dcterms:modified xsi:type="dcterms:W3CDTF">2019-12-20T08:10:00Z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id="4JjnEwWP"/&gt;&lt;style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