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D25D46">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25946">
            <w:t>Short Essay:</w:t>
          </w:r>
        </w:sdtContent>
      </w:sdt>
      <w:r w:rsidR="00341302">
        <w:t>S</w:t>
      </w:r>
      <w:r w:rsidR="00341302" w:rsidRPr="00341302">
        <w:t>ix images of managing change</w:t>
      </w:r>
    </w:p>
    <w:p w:rsidR="005B1118" w:rsidRDefault="00D25D46" w:rsidP="00B823AA">
      <w:pPr>
        <w:pStyle w:val="Title2"/>
      </w:pPr>
      <w:r w:rsidRPr="005B1118">
        <w:t>Josephine Tauoa</w:t>
      </w:r>
    </w:p>
    <w:p w:rsidR="00E81978" w:rsidRDefault="00D25D46"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rsidR="00E81978" w:rsidRDefault="00D25D46">
          <w:pPr>
            <w:pStyle w:val="Title"/>
          </w:pPr>
          <w:r>
            <w:t>Author Note</w:t>
          </w:r>
        </w:p>
      </w:sdtContent>
    </w:sdt>
    <w:p w:rsidR="00E81978" w:rsidRDefault="00E81978" w:rsidP="00B823AA">
      <w:pPr>
        <w:pStyle w:val="Title2"/>
      </w:pPr>
    </w:p>
    <w:p w:rsidR="00E81978" w:rsidRDefault="00D25D46">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25946">
            <w:t>Short Essay:</w:t>
          </w:r>
        </w:sdtContent>
      </w:sdt>
      <w:r w:rsidR="00341302">
        <w:t>S</w:t>
      </w:r>
      <w:r w:rsidR="00341302" w:rsidRPr="00341302">
        <w:t>ix images of managing change</w:t>
      </w:r>
    </w:p>
    <w:p w:rsidR="00DD6D6A" w:rsidRDefault="00D25D46" w:rsidP="00DD6D6A">
      <w:pPr>
        <w:ind w:firstLine="0"/>
        <w:rPr>
          <w:color w:val="000000" w:themeColor="text1"/>
        </w:rPr>
      </w:pPr>
      <w:r>
        <w:rPr>
          <w:color w:val="000000" w:themeColor="text1"/>
        </w:rPr>
        <w:tab/>
        <w:t xml:space="preserve">The image and understanding of an organization and its change </w:t>
      </w:r>
      <w:r w:rsidR="00745BBA">
        <w:rPr>
          <w:color w:val="000000" w:themeColor="text1"/>
        </w:rPr>
        <w:t xml:space="preserve">management </w:t>
      </w:r>
      <w:r>
        <w:rPr>
          <w:color w:val="000000" w:themeColor="text1"/>
        </w:rPr>
        <w:t>roles have a significant influence on our interpretations, expectations, and perceptions about change within it. There are two forms of images associated with the task of managing, which includes seeing management as a shaping or a controlling activity. Th</w:t>
      </w:r>
      <w:r>
        <w:rPr>
          <w:color w:val="000000" w:themeColor="text1"/>
        </w:rPr>
        <w:t xml:space="preserve">ere are further three main images of change outcomes as a result of managing, </w:t>
      </w:r>
      <w:r w:rsidRPr="00DD6D6A">
        <w:rPr>
          <w:color w:val="000000" w:themeColor="text1"/>
        </w:rPr>
        <w:t>which include unintended, partially intended or intended changes</w:t>
      </w:r>
      <w:sdt>
        <w:sdtPr>
          <w:rPr>
            <w:color w:val="000000" w:themeColor="text1"/>
          </w:rPr>
          <w:id w:val="1238440021"/>
          <w:citation/>
        </w:sdtPr>
        <w:sdtEndPr/>
        <w:sdtContent>
          <w:r w:rsidRPr="00DD6D6A">
            <w:rPr>
              <w:color w:val="000000" w:themeColor="text1"/>
            </w:rPr>
            <w:fldChar w:fldCharType="begin"/>
          </w:r>
          <w:r w:rsidRPr="00DD6D6A">
            <w:rPr>
              <w:color w:val="000000" w:themeColor="text1"/>
            </w:rPr>
            <w:instrText xml:space="preserve"> CITATION Pal02 \l 1033 </w:instrText>
          </w:r>
          <w:r w:rsidRPr="00DD6D6A">
            <w:rPr>
              <w:color w:val="000000" w:themeColor="text1"/>
            </w:rPr>
            <w:fldChar w:fldCharType="separate"/>
          </w:r>
          <w:r w:rsidRPr="00DD6D6A">
            <w:rPr>
              <w:noProof/>
              <w:color w:val="000000" w:themeColor="text1"/>
            </w:rPr>
            <w:t xml:space="preserve"> (Palmer &amp; Dunford, 2002)</w:t>
          </w:r>
          <w:r w:rsidRPr="00DD6D6A">
            <w:rPr>
              <w:color w:val="000000" w:themeColor="text1"/>
            </w:rPr>
            <w:fldChar w:fldCharType="end"/>
          </w:r>
        </w:sdtContent>
      </w:sdt>
      <w:r w:rsidRPr="00DD6D6A">
        <w:rPr>
          <w:color w:val="000000" w:themeColor="text1"/>
        </w:rPr>
        <w:t xml:space="preserve">. </w:t>
      </w:r>
      <w:r w:rsidR="00745BBA">
        <w:rPr>
          <w:color w:val="000000" w:themeColor="text1"/>
        </w:rPr>
        <w:t>Among the six main images of change management, the key ones include the change manager as navigator, as director, caretaker, coach, and nurturer or as an interpreter. The paper will further explore these six images of change along with a discussion on how these images can affect organizations.</w:t>
      </w:r>
    </w:p>
    <w:p w:rsidR="00D745CE" w:rsidRPr="00EE6709" w:rsidRDefault="00D25D46" w:rsidP="005C3E52">
      <w:pPr>
        <w:ind w:firstLine="0"/>
        <w:rPr>
          <w:color w:val="FF0000"/>
        </w:rPr>
      </w:pPr>
      <w:r>
        <w:rPr>
          <w:color w:val="000000" w:themeColor="text1"/>
        </w:rPr>
        <w:tab/>
      </w:r>
      <w:r w:rsidR="005C3E52">
        <w:rPr>
          <w:color w:val="000000" w:themeColor="text1"/>
        </w:rPr>
        <w:t>The image of the change manager as a director bases itself on the premise that any outcomes of change are achievable as a result of the management's ability to control. The change manager, therefore, works to steer or drive the organization towards the intended outcome. It is further based on the idea that change is a strategic decision which can ultimately determine the survival and wellbeing of the organization. Another related image to this is one that sees the change management in terms of navigation. This image also assumes that management actions involve control, however, only some intended change outcomes may be achieved from those actions, owing to the presence of external factors, such as competing processes or interests that may influence control over outcomes.</w:t>
      </w:r>
    </w:p>
    <w:p w:rsidR="00D745CE" w:rsidRDefault="00D25D46" w:rsidP="007D697C">
      <w:pPr>
        <w:ind w:firstLine="0"/>
        <w:rPr>
          <w:color w:val="000000" w:themeColor="text1"/>
        </w:rPr>
      </w:pPr>
      <w:r>
        <w:rPr>
          <w:i/>
          <w:color w:val="FF0000"/>
        </w:rPr>
        <w:tab/>
      </w:r>
      <w:r>
        <w:rPr>
          <w:color w:val="000000" w:themeColor="text1"/>
        </w:rPr>
        <w:t>An</w:t>
      </w:r>
      <w:r>
        <w:rPr>
          <w:color w:val="000000" w:themeColor="text1"/>
        </w:rPr>
        <w:t xml:space="preserve">other </w:t>
      </w:r>
      <w:r w:rsidR="007D697C">
        <w:rPr>
          <w:color w:val="000000" w:themeColor="text1"/>
        </w:rPr>
        <w:t>four</w:t>
      </w:r>
      <w:r>
        <w:rPr>
          <w:color w:val="000000" w:themeColor="text1"/>
        </w:rPr>
        <w:t xml:space="preserve"> types of images associated with managing change involve seeing the change manager</w:t>
      </w:r>
      <w:r w:rsidR="007F41D7">
        <w:rPr>
          <w:color w:val="000000" w:themeColor="text1"/>
        </w:rPr>
        <w:t xml:space="preserve"> to be a caretaker whose ability to control is impacted by a range of external and internal factors beyond their scope. Therefore, caretaker change managers only shepherd an </w:t>
      </w:r>
      <w:r w:rsidR="007F41D7" w:rsidRPr="007F41D7">
        <w:rPr>
          <w:color w:val="000000" w:themeColor="text1"/>
        </w:rPr>
        <w:t>organization to the best of their ability owing to different constraints</w:t>
      </w:r>
      <w:sdt>
        <w:sdtPr>
          <w:rPr>
            <w:color w:val="000000" w:themeColor="text1"/>
          </w:rPr>
          <w:id w:val="1336265334"/>
          <w:citation/>
        </w:sdtPr>
        <w:sdtEndPr/>
        <w:sdtContent>
          <w:r w:rsidR="00B93682" w:rsidRPr="007F41D7">
            <w:rPr>
              <w:color w:val="000000" w:themeColor="text1"/>
            </w:rPr>
            <w:fldChar w:fldCharType="begin"/>
          </w:r>
          <w:r w:rsidR="00B93682" w:rsidRPr="007F41D7">
            <w:rPr>
              <w:color w:val="000000" w:themeColor="text1"/>
            </w:rPr>
            <w:instrText xml:space="preserve">CITATION Pal07 \t  \l 1033 </w:instrText>
          </w:r>
          <w:r w:rsidR="00B93682" w:rsidRPr="007F41D7">
            <w:rPr>
              <w:color w:val="000000" w:themeColor="text1"/>
            </w:rPr>
            <w:fldChar w:fldCharType="separate"/>
          </w:r>
          <w:r w:rsidR="00B93682" w:rsidRPr="007F41D7">
            <w:rPr>
              <w:noProof/>
              <w:color w:val="000000" w:themeColor="text1"/>
            </w:rPr>
            <w:t xml:space="preserve"> (Palmer, Dunford, &amp; Akin, 2007)</w:t>
          </w:r>
          <w:r w:rsidR="00B93682" w:rsidRPr="007F41D7">
            <w:rPr>
              <w:color w:val="000000" w:themeColor="text1"/>
            </w:rPr>
            <w:fldChar w:fldCharType="end"/>
          </w:r>
        </w:sdtContent>
      </w:sdt>
      <w:r w:rsidR="00B93682" w:rsidRPr="007F41D7">
        <w:rPr>
          <w:color w:val="000000" w:themeColor="text1"/>
        </w:rPr>
        <w:t>.</w:t>
      </w:r>
      <w:r w:rsidR="007F41D7">
        <w:rPr>
          <w:color w:val="000000" w:themeColor="text1"/>
        </w:rPr>
        <w:t xml:space="preserve"> The </w:t>
      </w:r>
      <w:r w:rsidR="007F41D7">
        <w:rPr>
          <w:color w:val="000000" w:themeColor="text1"/>
        </w:rPr>
        <w:lastRenderedPageBreak/>
        <w:t xml:space="preserve">fourth </w:t>
      </w:r>
      <w:r w:rsidR="00C153A3">
        <w:rPr>
          <w:color w:val="000000" w:themeColor="text1"/>
        </w:rPr>
        <w:t xml:space="preserve">image involves seeing the change manager as a coach who relies on developing particular skills, values, and abilities that members of the organization could adopt to achieve the intended change outcomes. In this regard, change management works similar to that of a sports coach who only shapes the capabilities of the team to help them succeed in a competitive situation. </w:t>
      </w:r>
      <w:r w:rsidR="007D697C">
        <w:rPr>
          <w:color w:val="000000" w:themeColor="text1"/>
        </w:rPr>
        <w:t xml:space="preserve">A closely related image is that of the interpreter which sees managing change to be the process of making sense of organizational </w:t>
      </w:r>
      <w:r w:rsidR="007D697C" w:rsidRPr="007D697C">
        <w:rPr>
          <w:color w:val="000000" w:themeColor="text1"/>
        </w:rPr>
        <w:t>events and actions. The change manager helps the organization derive a sense of these events and describe what they mean. These interpretations too can vary among groups within the organization</w:t>
      </w:r>
      <w:sdt>
        <w:sdtPr>
          <w:rPr>
            <w:color w:val="000000" w:themeColor="text1"/>
          </w:rPr>
          <w:id w:val="1999309658"/>
          <w:citation/>
        </w:sdtPr>
        <w:sdtEndPr/>
        <w:sdtContent>
          <w:r w:rsidR="00B93682" w:rsidRPr="007D697C">
            <w:rPr>
              <w:color w:val="000000" w:themeColor="text1"/>
            </w:rPr>
            <w:fldChar w:fldCharType="begin"/>
          </w:r>
          <w:r w:rsidR="00B93682" w:rsidRPr="007D697C">
            <w:rPr>
              <w:color w:val="000000" w:themeColor="text1"/>
            </w:rPr>
            <w:instrText xml:space="preserve"> CITATION Moo13 \l 1033 </w:instrText>
          </w:r>
          <w:r w:rsidR="00B93682" w:rsidRPr="007D697C">
            <w:rPr>
              <w:color w:val="000000" w:themeColor="text1"/>
            </w:rPr>
            <w:fldChar w:fldCharType="separate"/>
          </w:r>
          <w:r w:rsidR="00B93682" w:rsidRPr="007D697C">
            <w:rPr>
              <w:noProof/>
              <w:color w:val="000000" w:themeColor="text1"/>
            </w:rPr>
            <w:t xml:space="preserve"> (Moore &amp; Buchanan, 2013)</w:t>
          </w:r>
          <w:r w:rsidR="00B93682" w:rsidRPr="007D697C">
            <w:rPr>
              <w:color w:val="000000" w:themeColor="text1"/>
            </w:rPr>
            <w:fldChar w:fldCharType="end"/>
          </w:r>
        </w:sdtContent>
      </w:sdt>
      <w:r w:rsidR="00B93682" w:rsidRPr="007D697C">
        <w:rPr>
          <w:color w:val="000000" w:themeColor="text1"/>
        </w:rPr>
        <w:t>.</w:t>
      </w:r>
      <w:r w:rsidR="007D697C">
        <w:rPr>
          <w:color w:val="000000" w:themeColor="text1"/>
        </w:rPr>
        <w:t xml:space="preserve"> Lastly, the nurturer image of the change manager is based on the fact that organizations are impacted by even the smallest of changes that hinder its ability to solidly predict change outcomes. Yet organizations may facilitate certain qualities or nurture traits that enable positive self-organization to lead towards changes which emerge from such traits. Thus, any specific change outcomes cannot occur as intended but emerge from the capabilities and qualities within the organization. </w:t>
      </w:r>
    </w:p>
    <w:p w:rsidR="00D745CE" w:rsidRDefault="00D25D46" w:rsidP="00B65164">
      <w:pPr>
        <w:ind w:firstLine="0"/>
        <w:rPr>
          <w:color w:val="000000" w:themeColor="text1"/>
        </w:rPr>
      </w:pPr>
      <w:r>
        <w:rPr>
          <w:color w:val="FF0000"/>
        </w:rPr>
        <w:tab/>
      </w:r>
      <w:r w:rsidR="004474A3">
        <w:rPr>
          <w:color w:val="000000" w:themeColor="text1"/>
        </w:rPr>
        <w:t xml:space="preserve">The image </w:t>
      </w:r>
      <w:r w:rsidR="00B65164">
        <w:rPr>
          <w:color w:val="000000" w:themeColor="text1"/>
        </w:rPr>
        <w:t xml:space="preserve">one </w:t>
      </w:r>
      <w:r w:rsidR="004474A3">
        <w:rPr>
          <w:color w:val="000000" w:themeColor="text1"/>
        </w:rPr>
        <w:t xml:space="preserve">forms of managing change </w:t>
      </w:r>
      <w:r w:rsidR="00B65164">
        <w:rPr>
          <w:color w:val="000000" w:themeColor="text1"/>
        </w:rPr>
        <w:t xml:space="preserve">significantly affect the assumptions and images being held regarding change outcomes and its management. These images serve as </w:t>
      </w:r>
      <w:r w:rsidR="00B65164" w:rsidRPr="00B65164">
        <w:rPr>
          <w:color w:val="000000" w:themeColor="text1"/>
        </w:rPr>
        <w:t>mental frameworks to enable an easier understanding of organizational dynamics, and enlighten it to see how prioritizing certain things can affect its operations</w:t>
      </w:r>
      <w:sdt>
        <w:sdtPr>
          <w:rPr>
            <w:color w:val="000000" w:themeColor="text1"/>
          </w:rPr>
          <w:id w:val="566306625"/>
          <w:citation/>
        </w:sdtPr>
        <w:sdtEndPr/>
        <w:sdtContent>
          <w:r w:rsidR="00B93682" w:rsidRPr="00B65164">
            <w:rPr>
              <w:color w:val="000000" w:themeColor="text1"/>
            </w:rPr>
            <w:fldChar w:fldCharType="begin"/>
          </w:r>
          <w:r w:rsidR="00B93682" w:rsidRPr="00B65164">
            <w:rPr>
              <w:color w:val="000000" w:themeColor="text1"/>
            </w:rPr>
            <w:instrText xml:space="preserve">CITATION Pal07 \t  \l 1033 </w:instrText>
          </w:r>
          <w:r w:rsidR="00B93682" w:rsidRPr="00B65164">
            <w:rPr>
              <w:color w:val="000000" w:themeColor="text1"/>
            </w:rPr>
            <w:fldChar w:fldCharType="separate"/>
          </w:r>
          <w:r w:rsidR="00B93682" w:rsidRPr="00B65164">
            <w:rPr>
              <w:noProof/>
              <w:color w:val="000000" w:themeColor="text1"/>
            </w:rPr>
            <w:t xml:space="preserve"> (Palmer, Dunford, &amp; Akin, 2007)</w:t>
          </w:r>
          <w:r w:rsidR="00B93682" w:rsidRPr="00B65164">
            <w:rPr>
              <w:color w:val="000000" w:themeColor="text1"/>
            </w:rPr>
            <w:fldChar w:fldCharType="end"/>
          </w:r>
        </w:sdtContent>
      </w:sdt>
      <w:r w:rsidR="003175BC" w:rsidRPr="00B65164">
        <w:rPr>
          <w:color w:val="000000" w:themeColor="text1"/>
        </w:rPr>
        <w:t xml:space="preserve">. </w:t>
      </w:r>
      <w:r w:rsidR="00B65164">
        <w:rPr>
          <w:color w:val="000000" w:themeColor="text1"/>
        </w:rPr>
        <w:t xml:space="preserve">These models further enable us to carefully reflect over the relevance of certain actions, and the assumptions they based upon, to help organizations understand whether their decisions can lead them to specific organizational changes, or what approaches would be more suitable than others, to achieve such a change. They further illustrate a number of assumptions made by change managers regarding the change they intend to introduce while increasing awareness </w:t>
      </w:r>
      <w:r w:rsidR="00B65164">
        <w:rPr>
          <w:color w:val="000000" w:themeColor="text1"/>
        </w:rPr>
        <w:lastRenderedPageBreak/>
        <w:t xml:space="preserve">among members about the change by helping them interpret it, thus highlighting varying perspectives to change managers and other members. </w:t>
      </w:r>
    </w:p>
    <w:p w:rsidR="00B65164" w:rsidRDefault="00D25D46">
      <w:pPr>
        <w:rPr>
          <w:color w:val="000000" w:themeColor="text1"/>
        </w:rPr>
      </w:pPr>
      <w:r>
        <w:rPr>
          <w:color w:val="000000" w:themeColor="text1"/>
        </w:rPr>
        <w:br w:type="page"/>
      </w:r>
    </w:p>
    <w:sdt>
      <w:sdtPr>
        <w:rPr>
          <w:rFonts w:asciiTheme="minorHAnsi" w:eastAsiaTheme="minorEastAsia" w:hAnsiTheme="minorHAnsi" w:cstheme="minorBidi"/>
          <w:b w:val="0"/>
          <w:bCs w:val="0"/>
        </w:rPr>
        <w:id w:val="-1695992281"/>
        <w:docPartObj>
          <w:docPartGallery w:val="Bibliographies"/>
          <w:docPartUnique/>
        </w:docPartObj>
      </w:sdtPr>
      <w:sdtEndPr/>
      <w:sdtContent>
        <w:p w:rsidR="00B65164" w:rsidRDefault="00D25D46">
          <w:pPr>
            <w:pStyle w:val="Heading1"/>
          </w:pPr>
          <w:r>
            <w:t>References</w:t>
          </w:r>
        </w:p>
        <w:sdt>
          <w:sdtPr>
            <w:id w:val="-573587230"/>
            <w:bibliography/>
          </w:sdtPr>
          <w:sdtEndPr/>
          <w:sdtContent>
            <w:p w:rsidR="00B65164" w:rsidRDefault="00D25D46" w:rsidP="00B65164">
              <w:pPr>
                <w:pStyle w:val="Bibliography"/>
                <w:rPr>
                  <w:noProof/>
                </w:rPr>
              </w:pPr>
              <w:r>
                <w:fldChar w:fldCharType="begin"/>
              </w:r>
              <w:r>
                <w:instrText xml:space="preserve"> BIBLIOGRAPHY </w:instrText>
              </w:r>
              <w:r>
                <w:fldChar w:fldCharType="separate"/>
              </w:r>
              <w:r>
                <w:rPr>
                  <w:noProof/>
                </w:rPr>
                <w:t xml:space="preserve">Moore, C., &amp; Buchanan, D. A. (2013). Sweat the small stuff: A case study of small-scale change processes and consequences in acute care. </w:t>
              </w:r>
              <w:r>
                <w:rPr>
                  <w:i/>
                  <w:iCs/>
                  <w:noProof/>
                </w:rPr>
                <w:t>Heal</w:t>
              </w:r>
              <w:r>
                <w:rPr>
                  <w:i/>
                  <w:iCs/>
                  <w:noProof/>
                </w:rPr>
                <w:t>th Services Management Research, 26</w:t>
              </w:r>
              <w:r>
                <w:rPr>
                  <w:noProof/>
                </w:rPr>
                <w:t>(1), 9-17. doi:10.1177%2F0951484813488060</w:t>
              </w:r>
            </w:p>
            <w:p w:rsidR="00B65164" w:rsidRDefault="00D25D46" w:rsidP="00B65164">
              <w:pPr>
                <w:pStyle w:val="Bibliography"/>
                <w:rPr>
                  <w:noProof/>
                </w:rPr>
              </w:pPr>
              <w:r>
                <w:rPr>
                  <w:noProof/>
                </w:rPr>
                <w:t xml:space="preserve">Palmer, I., &amp; Dunford, R. (2002). Who says change can be managed? Positions, perspectives, and problematics. </w:t>
              </w:r>
              <w:r>
                <w:rPr>
                  <w:i/>
                  <w:iCs/>
                  <w:noProof/>
                </w:rPr>
                <w:t>Strategic Change, 11</w:t>
              </w:r>
              <w:r>
                <w:rPr>
                  <w:noProof/>
                </w:rPr>
                <w:t>(5), 243-251. doi:10.1002/jsc.600</w:t>
              </w:r>
            </w:p>
            <w:p w:rsidR="00B65164" w:rsidRDefault="00D25D46" w:rsidP="00B65164">
              <w:pPr>
                <w:pStyle w:val="Bibliography"/>
                <w:rPr>
                  <w:noProof/>
                </w:rPr>
              </w:pPr>
              <w:r>
                <w:rPr>
                  <w:noProof/>
                </w:rPr>
                <w:t>Palmer, I., Dunf</w:t>
              </w:r>
              <w:r>
                <w:rPr>
                  <w:noProof/>
                </w:rPr>
                <w:t xml:space="preserve">ord, R., &amp; Akin, G. (2007). </w:t>
              </w:r>
              <w:r>
                <w:rPr>
                  <w:i/>
                  <w:iCs/>
                  <w:noProof/>
                </w:rPr>
                <w:t>Managing Organizational Change: A Multiple Perspectives Approach</w:t>
              </w:r>
              <w:r>
                <w:rPr>
                  <w:noProof/>
                </w:rPr>
                <w:t xml:space="preserve"> (3rd ed.). New Delhi: Tata McGraw-Hill Education.</w:t>
              </w:r>
            </w:p>
            <w:p w:rsidR="00B65164" w:rsidRDefault="00D25D46" w:rsidP="00B65164">
              <w:r>
                <w:rPr>
                  <w:b/>
                  <w:bCs/>
                  <w:noProof/>
                </w:rPr>
                <w:fldChar w:fldCharType="end"/>
              </w:r>
            </w:p>
          </w:sdtContent>
        </w:sdt>
      </w:sdtContent>
    </w:sdt>
    <w:p w:rsidR="00B65164" w:rsidRDefault="00B65164" w:rsidP="00B65164">
      <w:pPr>
        <w:ind w:firstLine="0"/>
        <w:rPr>
          <w:color w:val="000000" w:themeColor="text1"/>
        </w:rPr>
      </w:pPr>
    </w:p>
    <w:p w:rsidR="00B65164" w:rsidRPr="00B65164" w:rsidRDefault="00B65164" w:rsidP="00B65164">
      <w:pPr>
        <w:ind w:firstLine="0"/>
        <w:rPr>
          <w:color w:val="000000" w:themeColor="text1"/>
        </w:rPr>
      </w:pPr>
    </w:p>
    <w:sectPr w:rsidR="00B65164" w:rsidRPr="00B6516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46" w:rsidRDefault="00D25D46">
      <w:pPr>
        <w:spacing w:line="240" w:lineRule="auto"/>
      </w:pPr>
      <w:r>
        <w:separator/>
      </w:r>
    </w:p>
  </w:endnote>
  <w:endnote w:type="continuationSeparator" w:id="0">
    <w:p w:rsidR="00D25D46" w:rsidRDefault="00D25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46" w:rsidRDefault="00D25D46">
      <w:pPr>
        <w:spacing w:line="240" w:lineRule="auto"/>
      </w:pPr>
      <w:r>
        <w:separator/>
      </w:r>
    </w:p>
  </w:footnote>
  <w:footnote w:type="continuationSeparator" w:id="0">
    <w:p w:rsidR="00D25D46" w:rsidRDefault="00D25D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25D46">
    <w:pPr>
      <w:pStyle w:val="Header"/>
    </w:pPr>
    <w:sdt>
      <w:sdtPr>
        <w:rPr>
          <w:rStyle w:val="Strong"/>
        </w:rPr>
        <w:alias w:val="Running head"/>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B1118">
          <w:rPr>
            <w:rStyle w:val="Strong"/>
          </w:rPr>
          <w:t>MANAGING CHANGE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25946">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25D46">
    <w:pPr>
      <w:pStyle w:val="Header"/>
      <w:rPr>
        <w:rStyle w:val="Strong"/>
      </w:rPr>
    </w:pPr>
    <w:r>
      <w:t xml:space="preserve">Running head: </w:t>
    </w:r>
    <w:sdt>
      <w:sdtPr>
        <w:rPr>
          <w:rStyle w:val="Strong"/>
        </w:rPr>
        <w:alias w:val="Running head"/>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B1118">
          <w:rPr>
            <w:rStyle w:val="Strong"/>
          </w:rPr>
          <w:t>MANAGING CHANGE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2594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36C4D2A"/>
    <w:multiLevelType w:val="hybridMultilevel"/>
    <w:tmpl w:val="FE908328"/>
    <w:lvl w:ilvl="0" w:tplc="DF2E793C">
      <w:numFmt w:val="bullet"/>
      <w:lvlText w:val=""/>
      <w:lvlJc w:val="left"/>
      <w:pPr>
        <w:tabs>
          <w:tab w:val="num" w:pos="1080"/>
        </w:tabs>
        <w:ind w:left="1080" w:hanging="360"/>
      </w:pPr>
      <w:rPr>
        <w:rFonts w:ascii="Symbol" w:hAnsi="Symbol" w:cs="Times New Roman" w:hint="default"/>
        <w:sz w:val="24"/>
      </w:rPr>
    </w:lvl>
    <w:lvl w:ilvl="1" w:tplc="57BAD426" w:tentative="1">
      <w:start w:val="1"/>
      <w:numFmt w:val="bullet"/>
      <w:lvlText w:val="o"/>
      <w:lvlJc w:val="left"/>
      <w:pPr>
        <w:tabs>
          <w:tab w:val="num" w:pos="1440"/>
        </w:tabs>
        <w:ind w:left="1440" w:hanging="360"/>
      </w:pPr>
      <w:rPr>
        <w:rFonts w:ascii="Courier New" w:hAnsi="Courier New" w:hint="default"/>
      </w:rPr>
    </w:lvl>
    <w:lvl w:ilvl="2" w:tplc="47E0B304" w:tentative="1">
      <w:start w:val="1"/>
      <w:numFmt w:val="bullet"/>
      <w:lvlText w:val=""/>
      <w:lvlJc w:val="left"/>
      <w:pPr>
        <w:tabs>
          <w:tab w:val="num" w:pos="2160"/>
        </w:tabs>
        <w:ind w:left="2160" w:hanging="360"/>
      </w:pPr>
      <w:rPr>
        <w:rFonts w:ascii="Wingdings" w:hAnsi="Wingdings" w:hint="default"/>
      </w:rPr>
    </w:lvl>
    <w:lvl w:ilvl="3" w:tplc="33AE266C" w:tentative="1">
      <w:start w:val="1"/>
      <w:numFmt w:val="bullet"/>
      <w:lvlText w:val=""/>
      <w:lvlJc w:val="left"/>
      <w:pPr>
        <w:tabs>
          <w:tab w:val="num" w:pos="2880"/>
        </w:tabs>
        <w:ind w:left="2880" w:hanging="360"/>
      </w:pPr>
      <w:rPr>
        <w:rFonts w:ascii="Symbol" w:hAnsi="Symbol" w:hint="default"/>
      </w:rPr>
    </w:lvl>
    <w:lvl w:ilvl="4" w:tplc="4B3CD514" w:tentative="1">
      <w:start w:val="1"/>
      <w:numFmt w:val="bullet"/>
      <w:lvlText w:val="o"/>
      <w:lvlJc w:val="left"/>
      <w:pPr>
        <w:tabs>
          <w:tab w:val="num" w:pos="3600"/>
        </w:tabs>
        <w:ind w:left="3600" w:hanging="360"/>
      </w:pPr>
      <w:rPr>
        <w:rFonts w:ascii="Courier New" w:hAnsi="Courier New" w:hint="default"/>
      </w:rPr>
    </w:lvl>
    <w:lvl w:ilvl="5" w:tplc="D6621410" w:tentative="1">
      <w:start w:val="1"/>
      <w:numFmt w:val="bullet"/>
      <w:lvlText w:val=""/>
      <w:lvlJc w:val="left"/>
      <w:pPr>
        <w:tabs>
          <w:tab w:val="num" w:pos="4320"/>
        </w:tabs>
        <w:ind w:left="4320" w:hanging="360"/>
      </w:pPr>
      <w:rPr>
        <w:rFonts w:ascii="Wingdings" w:hAnsi="Wingdings" w:hint="default"/>
      </w:rPr>
    </w:lvl>
    <w:lvl w:ilvl="6" w:tplc="F55C72EE" w:tentative="1">
      <w:start w:val="1"/>
      <w:numFmt w:val="bullet"/>
      <w:lvlText w:val=""/>
      <w:lvlJc w:val="left"/>
      <w:pPr>
        <w:tabs>
          <w:tab w:val="num" w:pos="5040"/>
        </w:tabs>
        <w:ind w:left="5040" w:hanging="360"/>
      </w:pPr>
      <w:rPr>
        <w:rFonts w:ascii="Symbol" w:hAnsi="Symbol" w:hint="default"/>
      </w:rPr>
    </w:lvl>
    <w:lvl w:ilvl="7" w:tplc="7EE22D84" w:tentative="1">
      <w:start w:val="1"/>
      <w:numFmt w:val="bullet"/>
      <w:lvlText w:val="o"/>
      <w:lvlJc w:val="left"/>
      <w:pPr>
        <w:tabs>
          <w:tab w:val="num" w:pos="5760"/>
        </w:tabs>
        <w:ind w:left="5760" w:hanging="360"/>
      </w:pPr>
      <w:rPr>
        <w:rFonts w:ascii="Courier New" w:hAnsi="Courier New" w:hint="default"/>
      </w:rPr>
    </w:lvl>
    <w:lvl w:ilvl="8" w:tplc="9070965A" w:tentative="1">
      <w:start w:val="1"/>
      <w:numFmt w:val="bullet"/>
      <w:lvlText w:val=""/>
      <w:lvlJc w:val="left"/>
      <w:pPr>
        <w:tabs>
          <w:tab w:val="num" w:pos="6480"/>
        </w:tabs>
        <w:ind w:left="6480" w:hanging="360"/>
      </w:pPr>
      <w:rPr>
        <w:rFonts w:ascii="Wingdings" w:hAnsi="Wingdings" w:hint="default"/>
      </w:rPr>
    </w:lvl>
  </w:abstractNum>
  <w:abstractNum w:abstractNumId="11">
    <w:nsid w:val="13973518"/>
    <w:multiLevelType w:val="hybridMultilevel"/>
    <w:tmpl w:val="090EA6F8"/>
    <w:lvl w:ilvl="0" w:tplc="CF1AD326">
      <w:numFmt w:val="bullet"/>
      <w:lvlText w:val=""/>
      <w:lvlJc w:val="left"/>
      <w:pPr>
        <w:tabs>
          <w:tab w:val="num" w:pos="1080"/>
        </w:tabs>
        <w:ind w:left="1080" w:hanging="360"/>
      </w:pPr>
      <w:rPr>
        <w:rFonts w:ascii="Symbol" w:hAnsi="Symbol" w:cs="Times New Roman" w:hint="default"/>
        <w:sz w:val="24"/>
      </w:rPr>
    </w:lvl>
    <w:lvl w:ilvl="1" w:tplc="D03E9300">
      <w:start w:val="1"/>
      <w:numFmt w:val="decimal"/>
      <w:lvlText w:val="%2."/>
      <w:lvlJc w:val="left"/>
      <w:pPr>
        <w:tabs>
          <w:tab w:val="num" w:pos="1440"/>
        </w:tabs>
        <w:ind w:left="1440" w:hanging="360"/>
      </w:pPr>
      <w:rPr>
        <w:rFonts w:hint="default"/>
        <w:sz w:val="24"/>
      </w:rPr>
    </w:lvl>
    <w:lvl w:ilvl="2" w:tplc="F7B473CC" w:tentative="1">
      <w:start w:val="1"/>
      <w:numFmt w:val="bullet"/>
      <w:lvlText w:val=""/>
      <w:lvlJc w:val="left"/>
      <w:pPr>
        <w:tabs>
          <w:tab w:val="num" w:pos="2160"/>
        </w:tabs>
        <w:ind w:left="2160" w:hanging="360"/>
      </w:pPr>
      <w:rPr>
        <w:rFonts w:ascii="Wingdings" w:hAnsi="Wingdings" w:hint="default"/>
      </w:rPr>
    </w:lvl>
    <w:lvl w:ilvl="3" w:tplc="D4BE0422" w:tentative="1">
      <w:start w:val="1"/>
      <w:numFmt w:val="bullet"/>
      <w:lvlText w:val=""/>
      <w:lvlJc w:val="left"/>
      <w:pPr>
        <w:tabs>
          <w:tab w:val="num" w:pos="2880"/>
        </w:tabs>
        <w:ind w:left="2880" w:hanging="360"/>
      </w:pPr>
      <w:rPr>
        <w:rFonts w:ascii="Symbol" w:hAnsi="Symbol" w:hint="default"/>
      </w:rPr>
    </w:lvl>
    <w:lvl w:ilvl="4" w:tplc="09F8BAF2" w:tentative="1">
      <w:start w:val="1"/>
      <w:numFmt w:val="bullet"/>
      <w:lvlText w:val="o"/>
      <w:lvlJc w:val="left"/>
      <w:pPr>
        <w:tabs>
          <w:tab w:val="num" w:pos="3600"/>
        </w:tabs>
        <w:ind w:left="3600" w:hanging="360"/>
      </w:pPr>
      <w:rPr>
        <w:rFonts w:ascii="Courier New" w:hAnsi="Courier New" w:hint="default"/>
      </w:rPr>
    </w:lvl>
    <w:lvl w:ilvl="5" w:tplc="87B6B718" w:tentative="1">
      <w:start w:val="1"/>
      <w:numFmt w:val="bullet"/>
      <w:lvlText w:val=""/>
      <w:lvlJc w:val="left"/>
      <w:pPr>
        <w:tabs>
          <w:tab w:val="num" w:pos="4320"/>
        </w:tabs>
        <w:ind w:left="4320" w:hanging="360"/>
      </w:pPr>
      <w:rPr>
        <w:rFonts w:ascii="Wingdings" w:hAnsi="Wingdings" w:hint="default"/>
      </w:rPr>
    </w:lvl>
    <w:lvl w:ilvl="6" w:tplc="9F8C435E" w:tentative="1">
      <w:start w:val="1"/>
      <w:numFmt w:val="bullet"/>
      <w:lvlText w:val=""/>
      <w:lvlJc w:val="left"/>
      <w:pPr>
        <w:tabs>
          <w:tab w:val="num" w:pos="5040"/>
        </w:tabs>
        <w:ind w:left="5040" w:hanging="360"/>
      </w:pPr>
      <w:rPr>
        <w:rFonts w:ascii="Symbol" w:hAnsi="Symbol" w:hint="default"/>
      </w:rPr>
    </w:lvl>
    <w:lvl w:ilvl="7" w:tplc="BE7ACFE6" w:tentative="1">
      <w:start w:val="1"/>
      <w:numFmt w:val="bullet"/>
      <w:lvlText w:val="o"/>
      <w:lvlJc w:val="left"/>
      <w:pPr>
        <w:tabs>
          <w:tab w:val="num" w:pos="5760"/>
        </w:tabs>
        <w:ind w:left="5760" w:hanging="360"/>
      </w:pPr>
      <w:rPr>
        <w:rFonts w:ascii="Courier New" w:hAnsi="Courier New" w:hint="default"/>
      </w:rPr>
    </w:lvl>
    <w:lvl w:ilvl="8" w:tplc="4F9A4BC8" w:tentative="1">
      <w:start w:val="1"/>
      <w:numFmt w:val="bullet"/>
      <w:lvlText w:val=""/>
      <w:lvlJc w:val="left"/>
      <w:pPr>
        <w:tabs>
          <w:tab w:val="num" w:pos="6480"/>
        </w:tabs>
        <w:ind w:left="6480" w:hanging="360"/>
      </w:pPr>
      <w:rPr>
        <w:rFonts w:ascii="Wingdings" w:hAnsi="Wingdings" w:hint="default"/>
      </w:rPr>
    </w:lvl>
  </w:abstractNum>
  <w:abstractNum w:abstractNumId="12">
    <w:nsid w:val="27441572"/>
    <w:multiLevelType w:val="hybridMultilevel"/>
    <w:tmpl w:val="E6144FEA"/>
    <w:lvl w:ilvl="0" w:tplc="FE408A98">
      <w:numFmt w:val="bullet"/>
      <w:lvlText w:val=""/>
      <w:lvlJc w:val="left"/>
      <w:pPr>
        <w:tabs>
          <w:tab w:val="num" w:pos="1080"/>
        </w:tabs>
        <w:ind w:left="1080" w:hanging="360"/>
      </w:pPr>
      <w:rPr>
        <w:rFonts w:ascii="Symbol" w:hAnsi="Symbol" w:cs="Times New Roman" w:hint="default"/>
        <w:sz w:val="24"/>
      </w:rPr>
    </w:lvl>
    <w:lvl w:ilvl="1" w:tplc="68C84AB0">
      <w:start w:val="1"/>
      <w:numFmt w:val="bullet"/>
      <w:lvlText w:val="o"/>
      <w:lvlJc w:val="left"/>
      <w:pPr>
        <w:tabs>
          <w:tab w:val="num" w:pos="1440"/>
        </w:tabs>
        <w:ind w:left="1440" w:hanging="360"/>
      </w:pPr>
      <w:rPr>
        <w:rFonts w:ascii="Courier New" w:hAnsi="Courier New" w:hint="default"/>
      </w:rPr>
    </w:lvl>
    <w:lvl w:ilvl="2" w:tplc="AD089C60" w:tentative="1">
      <w:start w:val="1"/>
      <w:numFmt w:val="bullet"/>
      <w:lvlText w:val=""/>
      <w:lvlJc w:val="left"/>
      <w:pPr>
        <w:tabs>
          <w:tab w:val="num" w:pos="2160"/>
        </w:tabs>
        <w:ind w:left="2160" w:hanging="360"/>
      </w:pPr>
      <w:rPr>
        <w:rFonts w:ascii="Wingdings" w:hAnsi="Wingdings" w:hint="default"/>
      </w:rPr>
    </w:lvl>
    <w:lvl w:ilvl="3" w:tplc="B0A8C47C" w:tentative="1">
      <w:start w:val="1"/>
      <w:numFmt w:val="bullet"/>
      <w:lvlText w:val=""/>
      <w:lvlJc w:val="left"/>
      <w:pPr>
        <w:tabs>
          <w:tab w:val="num" w:pos="2880"/>
        </w:tabs>
        <w:ind w:left="2880" w:hanging="360"/>
      </w:pPr>
      <w:rPr>
        <w:rFonts w:ascii="Symbol" w:hAnsi="Symbol" w:hint="default"/>
      </w:rPr>
    </w:lvl>
    <w:lvl w:ilvl="4" w:tplc="7F3801C8" w:tentative="1">
      <w:start w:val="1"/>
      <w:numFmt w:val="bullet"/>
      <w:lvlText w:val="o"/>
      <w:lvlJc w:val="left"/>
      <w:pPr>
        <w:tabs>
          <w:tab w:val="num" w:pos="3600"/>
        </w:tabs>
        <w:ind w:left="3600" w:hanging="360"/>
      </w:pPr>
      <w:rPr>
        <w:rFonts w:ascii="Courier New" w:hAnsi="Courier New" w:hint="default"/>
      </w:rPr>
    </w:lvl>
    <w:lvl w:ilvl="5" w:tplc="B894BE2A" w:tentative="1">
      <w:start w:val="1"/>
      <w:numFmt w:val="bullet"/>
      <w:lvlText w:val=""/>
      <w:lvlJc w:val="left"/>
      <w:pPr>
        <w:tabs>
          <w:tab w:val="num" w:pos="4320"/>
        </w:tabs>
        <w:ind w:left="4320" w:hanging="360"/>
      </w:pPr>
      <w:rPr>
        <w:rFonts w:ascii="Wingdings" w:hAnsi="Wingdings" w:hint="default"/>
      </w:rPr>
    </w:lvl>
    <w:lvl w:ilvl="6" w:tplc="DF50B50E" w:tentative="1">
      <w:start w:val="1"/>
      <w:numFmt w:val="bullet"/>
      <w:lvlText w:val=""/>
      <w:lvlJc w:val="left"/>
      <w:pPr>
        <w:tabs>
          <w:tab w:val="num" w:pos="5040"/>
        </w:tabs>
        <w:ind w:left="5040" w:hanging="360"/>
      </w:pPr>
      <w:rPr>
        <w:rFonts w:ascii="Symbol" w:hAnsi="Symbol" w:hint="default"/>
      </w:rPr>
    </w:lvl>
    <w:lvl w:ilvl="7" w:tplc="8D14DCA8" w:tentative="1">
      <w:start w:val="1"/>
      <w:numFmt w:val="bullet"/>
      <w:lvlText w:val="o"/>
      <w:lvlJc w:val="left"/>
      <w:pPr>
        <w:tabs>
          <w:tab w:val="num" w:pos="5760"/>
        </w:tabs>
        <w:ind w:left="5760" w:hanging="360"/>
      </w:pPr>
      <w:rPr>
        <w:rFonts w:ascii="Courier New" w:hAnsi="Courier New" w:hint="default"/>
      </w:rPr>
    </w:lvl>
    <w:lvl w:ilvl="8" w:tplc="A51A66EA" w:tentative="1">
      <w:start w:val="1"/>
      <w:numFmt w:val="bullet"/>
      <w:lvlText w:val=""/>
      <w:lvlJc w:val="left"/>
      <w:pPr>
        <w:tabs>
          <w:tab w:val="num" w:pos="6480"/>
        </w:tabs>
        <w:ind w:left="6480" w:hanging="360"/>
      </w:pPr>
      <w:rPr>
        <w:rFonts w:ascii="Wingdings" w:hAnsi="Wingdings" w:hint="default"/>
      </w:rPr>
    </w:lvl>
  </w:abstractNum>
  <w:abstractNum w:abstractNumId="13">
    <w:nsid w:val="27563D77"/>
    <w:multiLevelType w:val="hybridMultilevel"/>
    <w:tmpl w:val="65E2EEE4"/>
    <w:lvl w:ilvl="0" w:tplc="C798C33E">
      <w:numFmt w:val="bullet"/>
      <w:lvlText w:val=""/>
      <w:lvlJc w:val="left"/>
      <w:pPr>
        <w:tabs>
          <w:tab w:val="num" w:pos="1080"/>
        </w:tabs>
        <w:ind w:left="1080" w:hanging="360"/>
      </w:pPr>
      <w:rPr>
        <w:rFonts w:ascii="Symbol" w:hAnsi="Symbol" w:cs="Times New Roman" w:hint="default"/>
        <w:sz w:val="24"/>
      </w:rPr>
    </w:lvl>
    <w:lvl w:ilvl="1" w:tplc="A230BE36" w:tentative="1">
      <w:start w:val="1"/>
      <w:numFmt w:val="bullet"/>
      <w:lvlText w:val="o"/>
      <w:lvlJc w:val="left"/>
      <w:pPr>
        <w:tabs>
          <w:tab w:val="num" w:pos="1440"/>
        </w:tabs>
        <w:ind w:left="1440" w:hanging="360"/>
      </w:pPr>
      <w:rPr>
        <w:rFonts w:ascii="Courier New" w:hAnsi="Courier New" w:hint="default"/>
      </w:rPr>
    </w:lvl>
    <w:lvl w:ilvl="2" w:tplc="A30A1E3C" w:tentative="1">
      <w:start w:val="1"/>
      <w:numFmt w:val="bullet"/>
      <w:lvlText w:val=""/>
      <w:lvlJc w:val="left"/>
      <w:pPr>
        <w:tabs>
          <w:tab w:val="num" w:pos="2160"/>
        </w:tabs>
        <w:ind w:left="2160" w:hanging="360"/>
      </w:pPr>
      <w:rPr>
        <w:rFonts w:ascii="Wingdings" w:hAnsi="Wingdings" w:hint="default"/>
      </w:rPr>
    </w:lvl>
    <w:lvl w:ilvl="3" w:tplc="3446ECEC" w:tentative="1">
      <w:start w:val="1"/>
      <w:numFmt w:val="bullet"/>
      <w:lvlText w:val=""/>
      <w:lvlJc w:val="left"/>
      <w:pPr>
        <w:tabs>
          <w:tab w:val="num" w:pos="2880"/>
        </w:tabs>
        <w:ind w:left="2880" w:hanging="360"/>
      </w:pPr>
      <w:rPr>
        <w:rFonts w:ascii="Symbol" w:hAnsi="Symbol" w:hint="default"/>
      </w:rPr>
    </w:lvl>
    <w:lvl w:ilvl="4" w:tplc="B7EA0698" w:tentative="1">
      <w:start w:val="1"/>
      <w:numFmt w:val="bullet"/>
      <w:lvlText w:val="o"/>
      <w:lvlJc w:val="left"/>
      <w:pPr>
        <w:tabs>
          <w:tab w:val="num" w:pos="3600"/>
        </w:tabs>
        <w:ind w:left="3600" w:hanging="360"/>
      </w:pPr>
      <w:rPr>
        <w:rFonts w:ascii="Courier New" w:hAnsi="Courier New" w:hint="default"/>
      </w:rPr>
    </w:lvl>
    <w:lvl w:ilvl="5" w:tplc="63E82C10" w:tentative="1">
      <w:start w:val="1"/>
      <w:numFmt w:val="bullet"/>
      <w:lvlText w:val=""/>
      <w:lvlJc w:val="left"/>
      <w:pPr>
        <w:tabs>
          <w:tab w:val="num" w:pos="4320"/>
        </w:tabs>
        <w:ind w:left="4320" w:hanging="360"/>
      </w:pPr>
      <w:rPr>
        <w:rFonts w:ascii="Wingdings" w:hAnsi="Wingdings" w:hint="default"/>
      </w:rPr>
    </w:lvl>
    <w:lvl w:ilvl="6" w:tplc="E7369628" w:tentative="1">
      <w:start w:val="1"/>
      <w:numFmt w:val="bullet"/>
      <w:lvlText w:val=""/>
      <w:lvlJc w:val="left"/>
      <w:pPr>
        <w:tabs>
          <w:tab w:val="num" w:pos="5040"/>
        </w:tabs>
        <w:ind w:left="5040" w:hanging="360"/>
      </w:pPr>
      <w:rPr>
        <w:rFonts w:ascii="Symbol" w:hAnsi="Symbol" w:hint="default"/>
      </w:rPr>
    </w:lvl>
    <w:lvl w:ilvl="7" w:tplc="0B80A3AE" w:tentative="1">
      <w:start w:val="1"/>
      <w:numFmt w:val="bullet"/>
      <w:lvlText w:val="o"/>
      <w:lvlJc w:val="left"/>
      <w:pPr>
        <w:tabs>
          <w:tab w:val="num" w:pos="5760"/>
        </w:tabs>
        <w:ind w:left="5760" w:hanging="360"/>
      </w:pPr>
      <w:rPr>
        <w:rFonts w:ascii="Courier New" w:hAnsi="Courier New" w:hint="default"/>
      </w:rPr>
    </w:lvl>
    <w:lvl w:ilvl="8" w:tplc="CB143CA8" w:tentative="1">
      <w:start w:val="1"/>
      <w:numFmt w:val="bullet"/>
      <w:lvlText w:val=""/>
      <w:lvlJc w:val="left"/>
      <w:pPr>
        <w:tabs>
          <w:tab w:val="num" w:pos="6480"/>
        </w:tabs>
        <w:ind w:left="6480" w:hanging="360"/>
      </w:pPr>
      <w:rPr>
        <w:rFonts w:ascii="Wingdings" w:hAnsi="Wingdings" w:hint="default"/>
      </w:rPr>
    </w:lvl>
  </w:abstractNum>
  <w:abstractNum w:abstractNumId="14">
    <w:nsid w:val="49EB79AE"/>
    <w:multiLevelType w:val="hybridMultilevel"/>
    <w:tmpl w:val="AA5AB8EE"/>
    <w:lvl w:ilvl="0" w:tplc="743A795E">
      <w:numFmt w:val="bullet"/>
      <w:lvlText w:val=""/>
      <w:lvlJc w:val="left"/>
      <w:pPr>
        <w:tabs>
          <w:tab w:val="num" w:pos="1080"/>
        </w:tabs>
        <w:ind w:left="1080" w:hanging="360"/>
      </w:pPr>
      <w:rPr>
        <w:rFonts w:ascii="Symbol" w:hAnsi="Symbol" w:cs="Times New Roman" w:hint="default"/>
        <w:sz w:val="24"/>
      </w:rPr>
    </w:lvl>
    <w:lvl w:ilvl="1" w:tplc="99CE101C" w:tentative="1">
      <w:start w:val="1"/>
      <w:numFmt w:val="bullet"/>
      <w:lvlText w:val="o"/>
      <w:lvlJc w:val="left"/>
      <w:pPr>
        <w:tabs>
          <w:tab w:val="num" w:pos="1440"/>
        </w:tabs>
        <w:ind w:left="1440" w:hanging="360"/>
      </w:pPr>
      <w:rPr>
        <w:rFonts w:ascii="Courier New" w:hAnsi="Courier New" w:hint="default"/>
      </w:rPr>
    </w:lvl>
    <w:lvl w:ilvl="2" w:tplc="445CD224" w:tentative="1">
      <w:start w:val="1"/>
      <w:numFmt w:val="bullet"/>
      <w:lvlText w:val=""/>
      <w:lvlJc w:val="left"/>
      <w:pPr>
        <w:tabs>
          <w:tab w:val="num" w:pos="2160"/>
        </w:tabs>
        <w:ind w:left="2160" w:hanging="360"/>
      </w:pPr>
      <w:rPr>
        <w:rFonts w:ascii="Wingdings" w:hAnsi="Wingdings" w:hint="default"/>
      </w:rPr>
    </w:lvl>
    <w:lvl w:ilvl="3" w:tplc="5CCC8A3A" w:tentative="1">
      <w:start w:val="1"/>
      <w:numFmt w:val="bullet"/>
      <w:lvlText w:val=""/>
      <w:lvlJc w:val="left"/>
      <w:pPr>
        <w:tabs>
          <w:tab w:val="num" w:pos="2880"/>
        </w:tabs>
        <w:ind w:left="2880" w:hanging="360"/>
      </w:pPr>
      <w:rPr>
        <w:rFonts w:ascii="Symbol" w:hAnsi="Symbol" w:hint="default"/>
      </w:rPr>
    </w:lvl>
    <w:lvl w:ilvl="4" w:tplc="79728D84" w:tentative="1">
      <w:start w:val="1"/>
      <w:numFmt w:val="bullet"/>
      <w:lvlText w:val="o"/>
      <w:lvlJc w:val="left"/>
      <w:pPr>
        <w:tabs>
          <w:tab w:val="num" w:pos="3600"/>
        </w:tabs>
        <w:ind w:left="3600" w:hanging="360"/>
      </w:pPr>
      <w:rPr>
        <w:rFonts w:ascii="Courier New" w:hAnsi="Courier New" w:hint="default"/>
      </w:rPr>
    </w:lvl>
    <w:lvl w:ilvl="5" w:tplc="786ADF3A" w:tentative="1">
      <w:start w:val="1"/>
      <w:numFmt w:val="bullet"/>
      <w:lvlText w:val=""/>
      <w:lvlJc w:val="left"/>
      <w:pPr>
        <w:tabs>
          <w:tab w:val="num" w:pos="4320"/>
        </w:tabs>
        <w:ind w:left="4320" w:hanging="360"/>
      </w:pPr>
      <w:rPr>
        <w:rFonts w:ascii="Wingdings" w:hAnsi="Wingdings" w:hint="default"/>
      </w:rPr>
    </w:lvl>
    <w:lvl w:ilvl="6" w:tplc="2E3E6BC0" w:tentative="1">
      <w:start w:val="1"/>
      <w:numFmt w:val="bullet"/>
      <w:lvlText w:val=""/>
      <w:lvlJc w:val="left"/>
      <w:pPr>
        <w:tabs>
          <w:tab w:val="num" w:pos="5040"/>
        </w:tabs>
        <w:ind w:left="5040" w:hanging="360"/>
      </w:pPr>
      <w:rPr>
        <w:rFonts w:ascii="Symbol" w:hAnsi="Symbol" w:hint="default"/>
      </w:rPr>
    </w:lvl>
    <w:lvl w:ilvl="7" w:tplc="06A64CCE" w:tentative="1">
      <w:start w:val="1"/>
      <w:numFmt w:val="bullet"/>
      <w:lvlText w:val="o"/>
      <w:lvlJc w:val="left"/>
      <w:pPr>
        <w:tabs>
          <w:tab w:val="num" w:pos="5760"/>
        </w:tabs>
        <w:ind w:left="5760" w:hanging="360"/>
      </w:pPr>
      <w:rPr>
        <w:rFonts w:ascii="Courier New" w:hAnsi="Courier New" w:hint="default"/>
      </w:rPr>
    </w:lvl>
    <w:lvl w:ilvl="8" w:tplc="CD40BBCA" w:tentative="1">
      <w:start w:val="1"/>
      <w:numFmt w:val="bullet"/>
      <w:lvlText w:val=""/>
      <w:lvlJc w:val="left"/>
      <w:pPr>
        <w:tabs>
          <w:tab w:val="num" w:pos="6480"/>
        </w:tabs>
        <w:ind w:left="6480" w:hanging="360"/>
      </w:pPr>
      <w:rPr>
        <w:rFonts w:ascii="Wingdings" w:hAnsi="Wingdings" w:hint="default"/>
      </w:rPr>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2617A4D"/>
    <w:multiLevelType w:val="hybridMultilevel"/>
    <w:tmpl w:val="55F6328C"/>
    <w:lvl w:ilvl="0" w:tplc="8EEA3F38">
      <w:numFmt w:val="bullet"/>
      <w:lvlText w:val=""/>
      <w:lvlJc w:val="left"/>
      <w:pPr>
        <w:tabs>
          <w:tab w:val="num" w:pos="1080"/>
        </w:tabs>
        <w:ind w:left="1080" w:hanging="360"/>
      </w:pPr>
      <w:rPr>
        <w:rFonts w:ascii="Symbol" w:hAnsi="Symbol" w:cs="Times New Roman" w:hint="default"/>
        <w:sz w:val="24"/>
      </w:rPr>
    </w:lvl>
    <w:lvl w:ilvl="1" w:tplc="D0E68F12" w:tentative="1">
      <w:start w:val="1"/>
      <w:numFmt w:val="bullet"/>
      <w:lvlText w:val="o"/>
      <w:lvlJc w:val="left"/>
      <w:pPr>
        <w:tabs>
          <w:tab w:val="num" w:pos="1440"/>
        </w:tabs>
        <w:ind w:left="1440" w:hanging="360"/>
      </w:pPr>
      <w:rPr>
        <w:rFonts w:ascii="Courier New" w:hAnsi="Courier New" w:hint="default"/>
      </w:rPr>
    </w:lvl>
    <w:lvl w:ilvl="2" w:tplc="37A6638E" w:tentative="1">
      <w:start w:val="1"/>
      <w:numFmt w:val="bullet"/>
      <w:lvlText w:val=""/>
      <w:lvlJc w:val="left"/>
      <w:pPr>
        <w:tabs>
          <w:tab w:val="num" w:pos="2160"/>
        </w:tabs>
        <w:ind w:left="2160" w:hanging="360"/>
      </w:pPr>
      <w:rPr>
        <w:rFonts w:ascii="Wingdings" w:hAnsi="Wingdings" w:hint="default"/>
      </w:rPr>
    </w:lvl>
    <w:lvl w:ilvl="3" w:tplc="BEF2CAEE" w:tentative="1">
      <w:start w:val="1"/>
      <w:numFmt w:val="bullet"/>
      <w:lvlText w:val=""/>
      <w:lvlJc w:val="left"/>
      <w:pPr>
        <w:tabs>
          <w:tab w:val="num" w:pos="2880"/>
        </w:tabs>
        <w:ind w:left="2880" w:hanging="360"/>
      </w:pPr>
      <w:rPr>
        <w:rFonts w:ascii="Symbol" w:hAnsi="Symbol" w:hint="default"/>
      </w:rPr>
    </w:lvl>
    <w:lvl w:ilvl="4" w:tplc="A984CAD4" w:tentative="1">
      <w:start w:val="1"/>
      <w:numFmt w:val="bullet"/>
      <w:lvlText w:val="o"/>
      <w:lvlJc w:val="left"/>
      <w:pPr>
        <w:tabs>
          <w:tab w:val="num" w:pos="3600"/>
        </w:tabs>
        <w:ind w:left="3600" w:hanging="360"/>
      </w:pPr>
      <w:rPr>
        <w:rFonts w:ascii="Courier New" w:hAnsi="Courier New" w:hint="default"/>
      </w:rPr>
    </w:lvl>
    <w:lvl w:ilvl="5" w:tplc="9F40E510" w:tentative="1">
      <w:start w:val="1"/>
      <w:numFmt w:val="bullet"/>
      <w:lvlText w:val=""/>
      <w:lvlJc w:val="left"/>
      <w:pPr>
        <w:tabs>
          <w:tab w:val="num" w:pos="4320"/>
        </w:tabs>
        <w:ind w:left="4320" w:hanging="360"/>
      </w:pPr>
      <w:rPr>
        <w:rFonts w:ascii="Wingdings" w:hAnsi="Wingdings" w:hint="default"/>
      </w:rPr>
    </w:lvl>
    <w:lvl w:ilvl="6" w:tplc="4C04B178" w:tentative="1">
      <w:start w:val="1"/>
      <w:numFmt w:val="bullet"/>
      <w:lvlText w:val=""/>
      <w:lvlJc w:val="left"/>
      <w:pPr>
        <w:tabs>
          <w:tab w:val="num" w:pos="5040"/>
        </w:tabs>
        <w:ind w:left="5040" w:hanging="360"/>
      </w:pPr>
      <w:rPr>
        <w:rFonts w:ascii="Symbol" w:hAnsi="Symbol" w:hint="default"/>
      </w:rPr>
    </w:lvl>
    <w:lvl w:ilvl="7" w:tplc="D0F86966" w:tentative="1">
      <w:start w:val="1"/>
      <w:numFmt w:val="bullet"/>
      <w:lvlText w:val="o"/>
      <w:lvlJc w:val="left"/>
      <w:pPr>
        <w:tabs>
          <w:tab w:val="num" w:pos="5760"/>
        </w:tabs>
        <w:ind w:left="5760" w:hanging="360"/>
      </w:pPr>
      <w:rPr>
        <w:rFonts w:ascii="Courier New" w:hAnsi="Courier New" w:hint="default"/>
      </w:rPr>
    </w:lvl>
    <w:lvl w:ilvl="8" w:tplc="E1E001C2" w:tentative="1">
      <w:start w:val="1"/>
      <w:numFmt w:val="bullet"/>
      <w:lvlText w:val=""/>
      <w:lvlJc w:val="left"/>
      <w:pPr>
        <w:tabs>
          <w:tab w:val="num" w:pos="6480"/>
        </w:tabs>
        <w:ind w:left="6480" w:hanging="360"/>
      </w:pPr>
      <w:rPr>
        <w:rFonts w:ascii="Wingdings" w:hAnsi="Wingdings" w:hint="default"/>
      </w:rPr>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EF6B40"/>
    <w:multiLevelType w:val="hybridMultilevel"/>
    <w:tmpl w:val="9552F64A"/>
    <w:lvl w:ilvl="0" w:tplc="61D48C3C">
      <w:numFmt w:val="bullet"/>
      <w:lvlText w:val=""/>
      <w:lvlJc w:val="left"/>
      <w:pPr>
        <w:tabs>
          <w:tab w:val="num" w:pos="1080"/>
        </w:tabs>
        <w:ind w:left="1080" w:hanging="360"/>
      </w:pPr>
      <w:rPr>
        <w:rFonts w:ascii="Symbol" w:hAnsi="Symbol" w:cs="Times New Roman" w:hint="default"/>
        <w:sz w:val="24"/>
      </w:rPr>
    </w:lvl>
    <w:lvl w:ilvl="1" w:tplc="4880C9D0" w:tentative="1">
      <w:start w:val="1"/>
      <w:numFmt w:val="bullet"/>
      <w:lvlText w:val="o"/>
      <w:lvlJc w:val="left"/>
      <w:pPr>
        <w:tabs>
          <w:tab w:val="num" w:pos="1440"/>
        </w:tabs>
        <w:ind w:left="1440" w:hanging="360"/>
      </w:pPr>
      <w:rPr>
        <w:rFonts w:ascii="Courier New" w:hAnsi="Courier New" w:hint="default"/>
      </w:rPr>
    </w:lvl>
    <w:lvl w:ilvl="2" w:tplc="C8749F58" w:tentative="1">
      <w:start w:val="1"/>
      <w:numFmt w:val="bullet"/>
      <w:lvlText w:val=""/>
      <w:lvlJc w:val="left"/>
      <w:pPr>
        <w:tabs>
          <w:tab w:val="num" w:pos="2160"/>
        </w:tabs>
        <w:ind w:left="2160" w:hanging="360"/>
      </w:pPr>
      <w:rPr>
        <w:rFonts w:ascii="Wingdings" w:hAnsi="Wingdings" w:hint="default"/>
      </w:rPr>
    </w:lvl>
    <w:lvl w:ilvl="3" w:tplc="679AD4E4" w:tentative="1">
      <w:start w:val="1"/>
      <w:numFmt w:val="bullet"/>
      <w:lvlText w:val=""/>
      <w:lvlJc w:val="left"/>
      <w:pPr>
        <w:tabs>
          <w:tab w:val="num" w:pos="2880"/>
        </w:tabs>
        <w:ind w:left="2880" w:hanging="360"/>
      </w:pPr>
      <w:rPr>
        <w:rFonts w:ascii="Symbol" w:hAnsi="Symbol" w:hint="default"/>
      </w:rPr>
    </w:lvl>
    <w:lvl w:ilvl="4" w:tplc="D0B434FA" w:tentative="1">
      <w:start w:val="1"/>
      <w:numFmt w:val="bullet"/>
      <w:lvlText w:val="o"/>
      <w:lvlJc w:val="left"/>
      <w:pPr>
        <w:tabs>
          <w:tab w:val="num" w:pos="3600"/>
        </w:tabs>
        <w:ind w:left="3600" w:hanging="360"/>
      </w:pPr>
      <w:rPr>
        <w:rFonts w:ascii="Courier New" w:hAnsi="Courier New" w:hint="default"/>
      </w:rPr>
    </w:lvl>
    <w:lvl w:ilvl="5" w:tplc="DCD464C0" w:tentative="1">
      <w:start w:val="1"/>
      <w:numFmt w:val="bullet"/>
      <w:lvlText w:val=""/>
      <w:lvlJc w:val="left"/>
      <w:pPr>
        <w:tabs>
          <w:tab w:val="num" w:pos="4320"/>
        </w:tabs>
        <w:ind w:left="4320" w:hanging="360"/>
      </w:pPr>
      <w:rPr>
        <w:rFonts w:ascii="Wingdings" w:hAnsi="Wingdings" w:hint="default"/>
      </w:rPr>
    </w:lvl>
    <w:lvl w:ilvl="6" w:tplc="943678DE" w:tentative="1">
      <w:start w:val="1"/>
      <w:numFmt w:val="bullet"/>
      <w:lvlText w:val=""/>
      <w:lvlJc w:val="left"/>
      <w:pPr>
        <w:tabs>
          <w:tab w:val="num" w:pos="5040"/>
        </w:tabs>
        <w:ind w:left="5040" w:hanging="360"/>
      </w:pPr>
      <w:rPr>
        <w:rFonts w:ascii="Symbol" w:hAnsi="Symbol" w:hint="default"/>
      </w:rPr>
    </w:lvl>
    <w:lvl w:ilvl="7" w:tplc="790A00B4" w:tentative="1">
      <w:start w:val="1"/>
      <w:numFmt w:val="bullet"/>
      <w:lvlText w:val="o"/>
      <w:lvlJc w:val="left"/>
      <w:pPr>
        <w:tabs>
          <w:tab w:val="num" w:pos="5760"/>
        </w:tabs>
        <w:ind w:left="5760" w:hanging="360"/>
      </w:pPr>
      <w:rPr>
        <w:rFonts w:ascii="Courier New" w:hAnsi="Courier New" w:hint="default"/>
      </w:rPr>
    </w:lvl>
    <w:lvl w:ilvl="8" w:tplc="53B82E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6"/>
  </w:num>
  <w:num w:numId="14">
    <w:abstractNumId w:val="15"/>
  </w:num>
  <w:num w:numId="15">
    <w:abstractNumId w:val="18"/>
  </w:num>
  <w:num w:numId="16">
    <w:abstractNumId w:val="12"/>
  </w:num>
  <w:num w:numId="17">
    <w:abstractNumId w:val="14"/>
  </w:num>
  <w:num w:numId="18">
    <w:abstractNumId w:val="10"/>
  </w:num>
  <w:num w:numId="19">
    <w:abstractNumId w:val="13"/>
  </w:num>
  <w:num w:numId="20">
    <w:abstractNumId w:val="1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D3F41"/>
    <w:rsid w:val="00125946"/>
    <w:rsid w:val="00204B72"/>
    <w:rsid w:val="002E0EAA"/>
    <w:rsid w:val="002E20C7"/>
    <w:rsid w:val="003175BC"/>
    <w:rsid w:val="00341302"/>
    <w:rsid w:val="00355DCA"/>
    <w:rsid w:val="004474A3"/>
    <w:rsid w:val="004D1C24"/>
    <w:rsid w:val="00551A02"/>
    <w:rsid w:val="005534FA"/>
    <w:rsid w:val="005B1118"/>
    <w:rsid w:val="005C3E52"/>
    <w:rsid w:val="005D3A03"/>
    <w:rsid w:val="00682DB0"/>
    <w:rsid w:val="00745BBA"/>
    <w:rsid w:val="007612B9"/>
    <w:rsid w:val="007D697C"/>
    <w:rsid w:val="007F41D7"/>
    <w:rsid w:val="008002C0"/>
    <w:rsid w:val="0080262B"/>
    <w:rsid w:val="00831194"/>
    <w:rsid w:val="0088328E"/>
    <w:rsid w:val="00897BCB"/>
    <w:rsid w:val="008C5323"/>
    <w:rsid w:val="009A6A3B"/>
    <w:rsid w:val="00A70245"/>
    <w:rsid w:val="00B53AE6"/>
    <w:rsid w:val="00B65164"/>
    <w:rsid w:val="00B823AA"/>
    <w:rsid w:val="00B93682"/>
    <w:rsid w:val="00BA45DB"/>
    <w:rsid w:val="00BB0E6B"/>
    <w:rsid w:val="00BD0B58"/>
    <w:rsid w:val="00BF20BD"/>
    <w:rsid w:val="00BF4184"/>
    <w:rsid w:val="00C0601E"/>
    <w:rsid w:val="00C153A3"/>
    <w:rsid w:val="00C31D30"/>
    <w:rsid w:val="00CD6E39"/>
    <w:rsid w:val="00CF6E91"/>
    <w:rsid w:val="00D25D46"/>
    <w:rsid w:val="00D42AEE"/>
    <w:rsid w:val="00D60FD3"/>
    <w:rsid w:val="00D745CE"/>
    <w:rsid w:val="00D85B68"/>
    <w:rsid w:val="00DD6D6A"/>
    <w:rsid w:val="00E6004D"/>
    <w:rsid w:val="00E81978"/>
    <w:rsid w:val="00ED0ADF"/>
    <w:rsid w:val="00EE6709"/>
    <w:rsid w:val="00F379B7"/>
    <w:rsid w:val="00F525FA"/>
    <w:rsid w:val="00F850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4C2482">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4C2482">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4C2482">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4C2482">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4C2482">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4C2482">
          <w:pPr>
            <w:pStyle w:val="68D82285C5FF4F038DF5CA9DB13A14D4"/>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233C73"/>
    <w:rsid w:val="004C2482"/>
    <w:rsid w:val="00BB0E6B"/>
    <w:rsid w:val="00BF6CBE"/>
    <w:rsid w:val="00CF6BF7"/>
    <w:rsid w:val="00FD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MANAGING CHANGE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Moo13</b:Tag>
    <b:SourceType>JournalArticle</b:SourceType>
    <b:Guid>{EFF29D00-E8F4-4F36-879F-B69F889BCF75}</b:Guid>
    <b:Author>
      <b:Author>
        <b:NameList>
          <b:Person>
            <b:Last>Moore</b:Last>
            <b:First>Cíara</b:First>
          </b:Person>
          <b:Person>
            <b:Last>Buchanan</b:Last>
            <b:First>David</b:First>
            <b:Middle>A</b:Middle>
          </b:Person>
        </b:NameList>
      </b:Author>
    </b:Author>
    <b:Title>Sweat the small stuff: A case study of small-scale change processes and consequences in acute care</b:Title>
    <b:JournalName>Health Services Management Research</b:JournalName>
    <b:Year>2013</b:Year>
    <b:Pages>9-17</b:Pages>
    <b:Volume>26</b:Volume>
    <b:Issue>1</b:Issue>
    <b:DOI>10.1177%2F0951484813488060</b:DOI>
    <b:RefOrder>3</b:RefOrder>
  </b:Source>
  <b:Source>
    <b:Tag>Pal02</b:Tag>
    <b:SourceType>JournalArticle</b:SourceType>
    <b:Guid>{9F12B1B0-0486-4C9B-990B-6DBD4AA09C5C}</b:Guid>
    <b:Author>
      <b:Author>
        <b:NameList>
          <b:Person>
            <b:Last>Palmer</b:Last>
            <b:First>Ian</b:First>
          </b:Person>
          <b:Person>
            <b:Last>Dunford</b:Last>
            <b:First>Richard</b:First>
          </b:Person>
        </b:NameList>
      </b:Author>
    </b:Author>
    <b:Title>Who says change can be managed? Positions, perspectives and problematics</b:Title>
    <b:JournalName>Strategic Change</b:JournalName>
    <b:Year>2002</b:Year>
    <b:Pages>243-251</b:Pages>
    <b:Volume>11</b:Volume>
    <b:Issue>5</b:Issue>
    <b:DOI>10.1002/jsc.600</b:DOI>
    <b:RefOrder>1</b:RefOrder>
  </b:Source>
  <b:Source>
    <b:Tag>Pal07</b:Tag>
    <b:SourceType>Book</b:SourceType>
    <b:Guid>{C00AE9A9-DF02-4DC6-9F70-7E85B16F29D5}</b:Guid>
    <b:Title>Managing Organizational Change: A Multiple Perspectives Approach</b:Title>
    <b:Year>2007</b:Year>
    <b:Author>
      <b:Author>
        <b:NameList>
          <b:Person>
            <b:Last>Palmer</b:Last>
            <b:First>Ian</b:First>
          </b:Person>
          <b:Person>
            <b:Last>Dunford</b:Last>
            <b:First>Richard</b:First>
          </b:Person>
          <b:Person>
            <b:Last>Akin</b:Last>
            <b:First>Gib</b:First>
          </b:Person>
        </b:NameList>
      </b:Author>
    </b:Author>
    <b:City>New Delhi</b:City>
    <b:Publisher>Tata McGraw-Hill Education</b:Publisher>
    <b:Edition>3rd</b:Edition>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448635-5CE4-414A-BC24-9B68FC5C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202</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Short Essay: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dc:title>
  <dc:creator>Zarrar Hafeez Ghori</dc:creator>
  <cp:lastModifiedBy>Zarrar Hafeez Ghori</cp:lastModifiedBy>
  <cp:revision>34</cp:revision>
  <dcterms:created xsi:type="dcterms:W3CDTF">2019-03-31T06:13:00Z</dcterms:created>
  <dcterms:modified xsi:type="dcterms:W3CDTF">2019-03-31T13:01:00Z</dcterms:modified>
</cp:coreProperties>
</file>