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1B36" w14:textId="77777777" w:rsidR="004F3E88" w:rsidRPr="000873F1" w:rsidRDefault="00B94ACE" w:rsidP="000873F1">
      <w:pPr>
        <w:spacing w:line="480" w:lineRule="auto"/>
        <w:jc w:val="center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Case analysis</w:t>
      </w:r>
    </w:p>
    <w:p w14:paraId="41F7C926" w14:textId="77777777" w:rsidR="002D4B2B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Parties</w:t>
      </w:r>
    </w:p>
    <w:p w14:paraId="4A74487E" w14:textId="6E50BF3C" w:rsidR="00480A21" w:rsidRPr="000873F1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Plaintiff Stephen </w:t>
      </w:r>
      <w:proofErr w:type="spellStart"/>
      <w:r>
        <w:rPr>
          <w:rFonts w:ascii="Times New Roman" w:hAnsi="Times New Roman" w:cs="Times New Roman"/>
        </w:rPr>
        <w:t>Slesinger</w:t>
      </w:r>
      <w:proofErr w:type="spellEnd"/>
      <w:r>
        <w:rPr>
          <w:rFonts w:ascii="Times New Roman" w:hAnsi="Times New Roman" w:cs="Times New Roman"/>
        </w:rPr>
        <w:t xml:space="preserve"> filed suit against defendant Walt Disney Company.</w:t>
      </w:r>
    </w:p>
    <w:p w14:paraId="59EC8B3F" w14:textId="77777777" w:rsidR="002D4B2B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Facts</w:t>
      </w:r>
    </w:p>
    <w:p w14:paraId="77746E94" w14:textId="7D958838" w:rsidR="00CC2CA5" w:rsidRPr="000873F1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</w:t>
      </w:r>
      <w:proofErr w:type="spellStart"/>
      <w:r>
        <w:rPr>
          <w:rFonts w:ascii="Times New Roman" w:hAnsi="Times New Roman" w:cs="Times New Roman"/>
        </w:rPr>
        <w:t>Slesinger</w:t>
      </w:r>
      <w:proofErr w:type="spellEnd"/>
      <w:r>
        <w:rPr>
          <w:rFonts w:ascii="Times New Roman" w:hAnsi="Times New Roman" w:cs="Times New Roman"/>
        </w:rPr>
        <w:t xml:space="preserve"> acquired the rights of commercially exploiting Winnie the Pooh series from original author A.A Milne in 1930. SSI </w:t>
      </w:r>
      <w:proofErr w:type="gramStart"/>
      <w:r>
        <w:rPr>
          <w:rFonts w:ascii="Times New Roman" w:hAnsi="Times New Roman" w:cs="Times New Roman"/>
        </w:rPr>
        <w:t>corporation</w:t>
      </w:r>
      <w:proofErr w:type="gramEnd"/>
      <w:r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established by Stephen </w:t>
      </w:r>
      <w:proofErr w:type="spellStart"/>
      <w:r>
        <w:rPr>
          <w:rFonts w:ascii="Times New Roman" w:hAnsi="Times New Roman" w:cs="Times New Roman"/>
        </w:rPr>
        <w:t>Slesinger</w:t>
      </w:r>
      <w:proofErr w:type="spellEnd"/>
      <w:r>
        <w:rPr>
          <w:rFonts w:ascii="Times New Roman" w:hAnsi="Times New Roman" w:cs="Times New Roman"/>
        </w:rPr>
        <w:t xml:space="preserve"> that licensed some exploitation rights to Disney in 1961. SSI filed suit against Disney in 1991 for fraud</w:t>
      </w:r>
      <w:r w:rsidR="004348AE">
        <w:rPr>
          <w:rFonts w:ascii="Times New Roman" w:hAnsi="Times New Roman" w:cs="Times New Roman"/>
        </w:rPr>
        <w:t xml:space="preserve"> and breach of contract </w:t>
      </w:r>
      <w:sdt>
        <w:sdtPr>
          <w:rPr>
            <w:rFonts w:ascii="Times New Roman" w:hAnsi="Times New Roman" w:cs="Times New Roman"/>
          </w:rPr>
          <w:id w:val="283620220"/>
          <w:citation/>
        </w:sdtPr>
        <w:sdtEndPr/>
        <w:sdtContent>
          <w:r w:rsidR="004348AE">
            <w:rPr>
              <w:rFonts w:ascii="Times New Roman" w:hAnsi="Times New Roman" w:cs="Times New Roman"/>
            </w:rPr>
            <w:fldChar w:fldCharType="begin"/>
          </w:r>
          <w:r w:rsidR="004348AE">
            <w:rPr>
              <w:rFonts w:ascii="Times New Roman" w:hAnsi="Times New Roman" w:cs="Times New Roman"/>
            </w:rPr>
            <w:instrText xml:space="preserve">CITATION Ste072 \l 1033 </w:instrText>
          </w:r>
          <w:r w:rsidR="004348AE">
            <w:rPr>
              <w:rFonts w:ascii="Times New Roman" w:hAnsi="Times New Roman" w:cs="Times New Roman"/>
            </w:rPr>
            <w:fldChar w:fldCharType="separate"/>
          </w:r>
          <w:r w:rsidR="004348AE" w:rsidRPr="004348AE">
            <w:rPr>
              <w:rFonts w:ascii="Times New Roman" w:hAnsi="Times New Roman" w:cs="Times New Roman"/>
              <w:noProof/>
            </w:rPr>
            <w:t>(Findlaw, 2007)</w:t>
          </w:r>
          <w:r w:rsidR="004348AE">
            <w:rPr>
              <w:rFonts w:ascii="Times New Roman" w:hAnsi="Times New Roman" w:cs="Times New Roman"/>
            </w:rPr>
            <w:fldChar w:fldCharType="end"/>
          </w:r>
        </w:sdtContent>
      </w:sdt>
      <w:r w:rsidR="004348AE">
        <w:rPr>
          <w:rFonts w:ascii="Times New Roman" w:hAnsi="Times New Roman" w:cs="Times New Roman"/>
        </w:rPr>
        <w:t xml:space="preserve">. </w:t>
      </w:r>
    </w:p>
    <w:p w14:paraId="37F193AC" w14:textId="341C455F" w:rsidR="00CC2CA5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Procedures</w:t>
      </w:r>
    </w:p>
    <w:p w14:paraId="244F3418" w14:textId="5E417233" w:rsidR="00D06A5C" w:rsidRPr="000873F1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plaintiff raised three claims; S</w:t>
      </w:r>
      <w:r>
        <w:rPr>
          <w:rFonts w:ascii="Times New Roman" w:hAnsi="Times New Roman" w:cs="Times New Roman"/>
        </w:rPr>
        <w:t xml:space="preserve">SI obtained the documents from public dumpsters, Disney maintained confidential and non-confidential copies of </w:t>
      </w:r>
      <w:r w:rsidR="004348AE">
        <w:rPr>
          <w:rFonts w:ascii="Times New Roman" w:hAnsi="Times New Roman" w:cs="Times New Roman"/>
        </w:rPr>
        <w:t xml:space="preserve">restricted items and SSI never altered the original document. </w:t>
      </w:r>
      <w:r w:rsidR="003A2C0E">
        <w:rPr>
          <w:rFonts w:ascii="Times New Roman" w:hAnsi="Times New Roman" w:cs="Times New Roman"/>
        </w:rPr>
        <w:t>A new trial was done to evaluate the misconduct of SSI. Both parties were ordered by the court to appear for judicial arbitration under Code of Civil section 1141.11.</w:t>
      </w:r>
    </w:p>
    <w:p w14:paraId="37A9274C" w14:textId="77777777" w:rsidR="002D4B2B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Issues</w:t>
      </w:r>
    </w:p>
    <w:p w14:paraId="2AC555B0" w14:textId="2BF39BBD" w:rsidR="00EF6161" w:rsidRPr="000873F1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SSI claimed that Disney had breached the contract because it failed to fulfill contractual obligations. Brach of the contract was conducted against 1983'</w:t>
      </w:r>
      <w:r w:rsidR="00AE2419">
        <w:rPr>
          <w:rFonts w:ascii="Times New Roman" w:hAnsi="Times New Roman" w:cs="Times New Roman"/>
        </w:rPr>
        <w:t>s agreement. Disney misrepresented royalties and compliance. Disney proved with circumstantial evidence that SSI changed the copies of the restricted item list.</w:t>
      </w:r>
    </w:p>
    <w:p w14:paraId="6F556839" w14:textId="77777777" w:rsidR="002D4B2B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Applicable laws</w:t>
      </w:r>
    </w:p>
    <w:p w14:paraId="75AC0662" w14:textId="31F02FE9" w:rsidR="003A2C0E" w:rsidRPr="000873F1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estop</w:t>
      </w:r>
      <w:r w:rsidR="00A51802">
        <w:rPr>
          <w:rFonts w:ascii="Times New Roman" w:hAnsi="Times New Roman" w:cs="Times New Roman"/>
        </w:rPr>
        <w:t xml:space="preserve">pel is applicable because the plaintiff (Stephen </w:t>
      </w:r>
      <w:proofErr w:type="spellStart"/>
      <w:r w:rsidR="00A51802">
        <w:rPr>
          <w:rFonts w:ascii="Times New Roman" w:hAnsi="Times New Roman" w:cs="Times New Roman"/>
        </w:rPr>
        <w:t>Slesinger</w:t>
      </w:r>
      <w:proofErr w:type="spellEnd"/>
      <w:r w:rsidR="00A51802">
        <w:rPr>
          <w:rFonts w:ascii="Times New Roman" w:hAnsi="Times New Roman" w:cs="Times New Roman"/>
        </w:rPr>
        <w:t xml:space="preserve">) precluded from taking the same position that it was taking in previous legal proceedings. </w:t>
      </w:r>
      <w:r w:rsidR="00835BEF">
        <w:rPr>
          <w:rFonts w:ascii="Times New Roman" w:hAnsi="Times New Roman" w:cs="Times New Roman"/>
        </w:rPr>
        <w:t xml:space="preserve">The doctrine of judicial estoppel reveals that SSI was inconsistent with its statements. </w:t>
      </w:r>
      <w:r>
        <w:rPr>
          <w:rFonts w:ascii="Times New Roman" w:hAnsi="Times New Roman" w:cs="Times New Roman"/>
        </w:rPr>
        <w:t xml:space="preserve">California’s </w:t>
      </w:r>
      <w:r>
        <w:rPr>
          <w:rFonts w:ascii="Times New Roman" w:hAnsi="Times New Roman" w:cs="Times New Roman"/>
        </w:rPr>
        <w:lastRenderedPageBreak/>
        <w:t>Busi</w:t>
      </w:r>
      <w:r>
        <w:rPr>
          <w:rFonts w:ascii="Times New Roman" w:hAnsi="Times New Roman" w:cs="Times New Roman"/>
        </w:rPr>
        <w:t xml:space="preserve">ness and Professional Code </w:t>
      </w:r>
      <w:r w:rsidR="00A637CD">
        <w:rPr>
          <w:rFonts w:ascii="Times New Roman" w:hAnsi="Times New Roman" w:cs="Times New Roman"/>
        </w:rPr>
        <w:t xml:space="preserve">confirms misconduct of SSI. </w:t>
      </w:r>
      <w:r w:rsidR="007245D9">
        <w:rPr>
          <w:rFonts w:ascii="Times New Roman" w:hAnsi="Times New Roman" w:cs="Times New Roman"/>
        </w:rPr>
        <w:t xml:space="preserve">False evidence and misconduct prove fraud of SSI. </w:t>
      </w:r>
      <w:r w:rsidR="004407A3">
        <w:rPr>
          <w:rFonts w:ascii="Times New Roman" w:hAnsi="Times New Roman" w:cs="Times New Roman"/>
        </w:rPr>
        <w:t xml:space="preserve">The alteration of documents was to mislead the defendant and the court. </w:t>
      </w:r>
    </w:p>
    <w:p w14:paraId="3A8C35D6" w14:textId="77777777" w:rsidR="002D4B2B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 xml:space="preserve">Holdings </w:t>
      </w:r>
    </w:p>
    <w:p w14:paraId="70FC2BCC" w14:textId="43D62D6B" w:rsidR="004E2728" w:rsidRPr="000873F1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Disney won the case as the court gave it royalty rights over Winnie </w:t>
      </w:r>
      <w:r>
        <w:rPr>
          <w:rFonts w:ascii="Times New Roman" w:hAnsi="Times New Roman" w:cs="Times New Roman"/>
        </w:rPr>
        <w:t xml:space="preserve">the Pooh. The judge Florence-Marie Cooper determined misconduct of Stephen </w:t>
      </w:r>
      <w:proofErr w:type="spellStart"/>
      <w:r>
        <w:rPr>
          <w:rFonts w:ascii="Times New Roman" w:hAnsi="Times New Roman" w:cs="Times New Roman"/>
        </w:rPr>
        <w:t>Slesinger</w:t>
      </w:r>
      <w:proofErr w:type="spellEnd"/>
      <w:r>
        <w:rPr>
          <w:rFonts w:ascii="Times New Roman" w:hAnsi="Times New Roman" w:cs="Times New Roman"/>
        </w:rPr>
        <w:t>. SSI committed a breach of confidentiality.</w:t>
      </w:r>
    </w:p>
    <w:p w14:paraId="2FFA3892" w14:textId="77777777" w:rsidR="002D4B2B" w:rsidRDefault="00B94ACE" w:rsidP="002D4B2B">
      <w:pPr>
        <w:spacing w:line="480" w:lineRule="auto"/>
        <w:jc w:val="both"/>
        <w:rPr>
          <w:rFonts w:ascii="Times New Roman" w:hAnsi="Times New Roman" w:cs="Times New Roman"/>
        </w:rPr>
      </w:pPr>
      <w:r w:rsidRPr="000873F1">
        <w:rPr>
          <w:rFonts w:ascii="Times New Roman" w:hAnsi="Times New Roman" w:cs="Times New Roman"/>
        </w:rPr>
        <w:t>Reasoning</w:t>
      </w:r>
    </w:p>
    <w:p w14:paraId="00A98BDD" w14:textId="3069C121" w:rsidR="004E2728" w:rsidRPr="000873F1" w:rsidRDefault="00B94ACE" w:rsidP="004E272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SSI lost the case because it used false tactics for acquiring the documents from Disney office. SSI hired a private d</w:t>
      </w:r>
      <w:r>
        <w:rPr>
          <w:rFonts w:ascii="Times New Roman" w:hAnsi="Times New Roman" w:cs="Times New Roman"/>
        </w:rPr>
        <w:t>etective who searched bins at Disney's headquarters. When the plaintiff didn't find the required items, it attempted to alter the copies of the restricted item list.</w:t>
      </w:r>
      <w:bookmarkStart w:id="0" w:name="_GoBack"/>
      <w:bookmarkEnd w:id="0"/>
    </w:p>
    <w:p w14:paraId="14404526" w14:textId="4D09E782" w:rsidR="00B86A64" w:rsidRDefault="00B9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FD9B05" w14:textId="446D8C7A" w:rsidR="00B86A64" w:rsidRDefault="00B94ACE" w:rsidP="00B86A64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6EB996DB" w14:textId="77777777" w:rsidR="00B86A64" w:rsidRDefault="00B94ACE" w:rsidP="00B86A64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Findlaw. (2007). STEPHEN SLESINGER INC v. WALT DISNEY COMPANY.</w:t>
          </w:r>
        </w:p>
        <w:p w14:paraId="39B30641" w14:textId="3C4E0C42" w:rsidR="00B86A64" w:rsidRPr="000873F1" w:rsidRDefault="00B94ACE" w:rsidP="00B86A64">
          <w:pPr>
            <w:spacing w:line="480" w:lineRule="auto"/>
            <w:jc w:val="both"/>
            <w:rPr>
              <w:rFonts w:ascii="Times New Roman" w:hAnsi="Times New Roman" w:cs="Times New Roman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D590D1C" w14:textId="77777777" w:rsidR="002D4B2B" w:rsidRPr="000873F1" w:rsidRDefault="002D4B2B" w:rsidP="002D4B2B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D4B2B" w:rsidRPr="000873F1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0D63D" w14:textId="77777777" w:rsidR="00000000" w:rsidRDefault="00B94ACE">
      <w:r>
        <w:separator/>
      </w:r>
    </w:p>
  </w:endnote>
  <w:endnote w:type="continuationSeparator" w:id="0">
    <w:p w14:paraId="2A19A292" w14:textId="77777777" w:rsidR="00000000" w:rsidRDefault="00B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AFEA" w14:textId="77777777" w:rsidR="00000000" w:rsidRDefault="00B94ACE">
      <w:r>
        <w:separator/>
      </w:r>
    </w:p>
  </w:footnote>
  <w:footnote w:type="continuationSeparator" w:id="0">
    <w:p w14:paraId="6E7C2954" w14:textId="77777777" w:rsidR="00000000" w:rsidRDefault="00B94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2673" w14:textId="77777777" w:rsidR="00A51802" w:rsidRDefault="00B94ACE" w:rsidP="00D06A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2FCDE" w14:textId="77777777" w:rsidR="00A51802" w:rsidRDefault="00A51802" w:rsidP="007E300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4F14" w14:textId="77777777" w:rsidR="00A51802" w:rsidRDefault="00B94ACE" w:rsidP="00D06A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8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DEB22B" w14:textId="2C3DAFDB" w:rsidR="00A51802" w:rsidRDefault="00B94ACE" w:rsidP="007E3005">
    <w:pPr>
      <w:pStyle w:val="Header"/>
      <w:ind w:right="360"/>
    </w:pPr>
    <w:r>
      <w:t>RUNNING HEAD: CASE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5"/>
    <w:rsid w:val="00005D96"/>
    <w:rsid w:val="000873F1"/>
    <w:rsid w:val="002D4B2B"/>
    <w:rsid w:val="003A2C0E"/>
    <w:rsid w:val="004348AE"/>
    <w:rsid w:val="004407A3"/>
    <w:rsid w:val="00480A21"/>
    <w:rsid w:val="004E2728"/>
    <w:rsid w:val="004F3E88"/>
    <w:rsid w:val="004F7989"/>
    <w:rsid w:val="007245D9"/>
    <w:rsid w:val="007E3005"/>
    <w:rsid w:val="00835BEF"/>
    <w:rsid w:val="0090053C"/>
    <w:rsid w:val="00A51802"/>
    <w:rsid w:val="00A637CD"/>
    <w:rsid w:val="00AE2419"/>
    <w:rsid w:val="00B86A64"/>
    <w:rsid w:val="00B94ACE"/>
    <w:rsid w:val="00C01894"/>
    <w:rsid w:val="00CC2CA5"/>
    <w:rsid w:val="00D06A5C"/>
    <w:rsid w:val="00E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05"/>
  </w:style>
  <w:style w:type="character" w:styleId="PageNumber">
    <w:name w:val="page number"/>
    <w:basedOn w:val="DefaultParagraphFont"/>
    <w:uiPriority w:val="99"/>
    <w:semiHidden/>
    <w:unhideWhenUsed/>
    <w:rsid w:val="007E3005"/>
  </w:style>
  <w:style w:type="paragraph" w:styleId="Footer">
    <w:name w:val="footer"/>
    <w:basedOn w:val="Normal"/>
    <w:link w:val="FooterChar"/>
    <w:uiPriority w:val="99"/>
    <w:unhideWhenUsed/>
    <w:rsid w:val="00087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F1"/>
  </w:style>
  <w:style w:type="paragraph" w:styleId="BalloonText">
    <w:name w:val="Balloon Text"/>
    <w:basedOn w:val="Normal"/>
    <w:link w:val="BalloonTextChar"/>
    <w:uiPriority w:val="99"/>
    <w:semiHidden/>
    <w:unhideWhenUsed/>
    <w:rsid w:val="0048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86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05"/>
  </w:style>
  <w:style w:type="character" w:styleId="PageNumber">
    <w:name w:val="page number"/>
    <w:basedOn w:val="DefaultParagraphFont"/>
    <w:uiPriority w:val="99"/>
    <w:semiHidden/>
    <w:unhideWhenUsed/>
    <w:rsid w:val="007E3005"/>
  </w:style>
  <w:style w:type="paragraph" w:styleId="Footer">
    <w:name w:val="footer"/>
    <w:basedOn w:val="Normal"/>
    <w:link w:val="FooterChar"/>
    <w:uiPriority w:val="99"/>
    <w:unhideWhenUsed/>
    <w:rsid w:val="00087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F1"/>
  </w:style>
  <w:style w:type="paragraph" w:styleId="BalloonText">
    <w:name w:val="Balloon Text"/>
    <w:basedOn w:val="Normal"/>
    <w:link w:val="BalloonTextChar"/>
    <w:uiPriority w:val="99"/>
    <w:semiHidden/>
    <w:unhideWhenUsed/>
    <w:rsid w:val="0048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8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Ste072</b:Tag>
    <b:SourceType>JournalArticle</b:SourceType>
    <b:Guid>{B3175BDD-F9D5-C148-9CDB-439A42272E33}</b:Guid>
    <b:Author>
      <b:Author>
        <b:Corporate>Findlaw</b:Corporate>
      </b:Author>
    </b:Author>
    <b:Title>STEPHEN SLESINGER INC v. WALT DISNEY COMPANY</b:Title>
    <b:Year>2007</b:Year>
    <b:RefOrder>1</b:RefOrder>
  </b:Source>
</b:Sources>
</file>

<file path=customXml/itemProps1.xml><?xml version="1.0" encoding="utf-8"?>
<ds:datastoreItem xmlns:ds="http://schemas.openxmlformats.org/officeDocument/2006/customXml" ds:itemID="{824C73ED-41A6-1045-9251-B58F1173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Macintosh Word</Application>
  <DocSecurity>0</DocSecurity>
  <Lines>15</Lines>
  <Paragraphs>4</Paragraphs>
  <ScaleCrop>false</ScaleCrop>
  <Company>art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2019-02-02T14:19:00Z</dcterms:created>
  <dcterms:modified xsi:type="dcterms:W3CDTF">2019-02-02T14:19:00Z</dcterms:modified>
</cp:coreProperties>
</file>